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C972A" w14:textId="18F62717" w:rsidR="00B636A0" w:rsidRDefault="00B41954" w:rsidP="00B636A0">
      <w:pPr>
        <w:rPr>
          <w:rFonts w:ascii="Verdana" w:hAnsi="Verdana"/>
          <w:b/>
          <w:sz w:val="22"/>
          <w:szCs w:val="22"/>
        </w:rPr>
      </w:pPr>
      <w:r>
        <w:rPr>
          <w:rFonts w:ascii="Verdana" w:hAnsi="Verdana"/>
          <w:b/>
          <w:bCs/>
          <w:noProof/>
          <w:sz w:val="22"/>
          <w:szCs w:val="22"/>
        </w:rPr>
        <w:drawing>
          <wp:inline distT="0" distB="0" distL="0" distR="0" wp14:anchorId="364659C0" wp14:editId="43EDDDA9">
            <wp:extent cx="3143098" cy="373075"/>
            <wp:effectExtent l="0" t="0" r="635" b="8255"/>
            <wp:docPr id="33227743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277436" name="Picture 33227743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94642" cy="402932"/>
                    </a:xfrm>
                    <a:prstGeom prst="rect">
                      <a:avLst/>
                    </a:prstGeom>
                  </pic:spPr>
                </pic:pic>
              </a:graphicData>
            </a:graphic>
          </wp:inline>
        </w:drawing>
      </w:r>
    </w:p>
    <w:p w14:paraId="2DBFF36F" w14:textId="77777777" w:rsidR="00B636A0" w:rsidRDefault="00B636A0" w:rsidP="00B636A0">
      <w:pPr>
        <w:rPr>
          <w:rFonts w:ascii="Verdana" w:hAnsi="Verdana"/>
          <w:b/>
          <w:sz w:val="22"/>
          <w:szCs w:val="22"/>
        </w:rPr>
      </w:pPr>
    </w:p>
    <w:p w14:paraId="37EAC69C" w14:textId="21F4E8BA" w:rsidR="00B636A0" w:rsidRDefault="00B636A0" w:rsidP="00B636A0">
      <w:pPr>
        <w:rPr>
          <w:rFonts w:ascii="Verdana" w:hAnsi="Verdana"/>
          <w:b/>
          <w:sz w:val="22"/>
          <w:szCs w:val="22"/>
        </w:rPr>
      </w:pPr>
      <w:r>
        <w:rPr>
          <w:rFonts w:ascii="Verdana" w:hAnsi="Verdana"/>
          <w:b/>
          <w:sz w:val="22"/>
          <w:szCs w:val="22"/>
        </w:rPr>
        <w:t xml:space="preserve">SECA </w:t>
      </w:r>
      <w:r w:rsidR="00835DC2">
        <w:rPr>
          <w:rFonts w:ascii="Verdana" w:hAnsi="Verdana"/>
          <w:b/>
          <w:sz w:val="22"/>
          <w:szCs w:val="22"/>
        </w:rPr>
        <w:t>20</w:t>
      </w:r>
      <w:r w:rsidR="0016013E">
        <w:rPr>
          <w:rFonts w:ascii="Verdana" w:hAnsi="Verdana"/>
          <w:b/>
          <w:sz w:val="22"/>
          <w:szCs w:val="22"/>
        </w:rPr>
        <w:t>2</w:t>
      </w:r>
      <w:r w:rsidR="00E45674">
        <w:rPr>
          <w:rFonts w:ascii="Verdana" w:hAnsi="Verdana"/>
          <w:b/>
          <w:sz w:val="22"/>
          <w:szCs w:val="22"/>
        </w:rPr>
        <w:t>5</w:t>
      </w:r>
    </w:p>
    <w:p w14:paraId="44D22DFB" w14:textId="77777777" w:rsidR="00B636A0" w:rsidRPr="00C245C6" w:rsidRDefault="00B636A0" w:rsidP="00B636A0">
      <w:pPr>
        <w:pBdr>
          <w:top w:val="single" w:sz="4" w:space="1" w:color="auto"/>
          <w:bottom w:val="single" w:sz="4" w:space="1" w:color="auto"/>
        </w:pBdr>
        <w:rPr>
          <w:rFonts w:ascii="Verdana" w:hAnsi="Verdana"/>
          <w:b/>
          <w:sz w:val="22"/>
          <w:szCs w:val="22"/>
        </w:rPr>
      </w:pPr>
      <w:r>
        <w:rPr>
          <w:rFonts w:ascii="Verdana" w:hAnsi="Verdana"/>
          <w:b/>
          <w:sz w:val="28"/>
          <w:szCs w:val="28"/>
        </w:rPr>
        <w:t xml:space="preserve">Make </w:t>
      </w:r>
      <w:r w:rsidR="00DE7BD4">
        <w:rPr>
          <w:rFonts w:ascii="Verdana" w:hAnsi="Verdana"/>
          <w:b/>
          <w:sz w:val="28"/>
          <w:szCs w:val="28"/>
        </w:rPr>
        <w:t>Y</w:t>
      </w:r>
      <w:r>
        <w:rPr>
          <w:rFonts w:ascii="Verdana" w:hAnsi="Verdana"/>
          <w:b/>
          <w:sz w:val="28"/>
          <w:szCs w:val="28"/>
        </w:rPr>
        <w:t>our SECA Campaign a Success!</w:t>
      </w:r>
    </w:p>
    <w:p w14:paraId="4E3AD1D2" w14:textId="77777777" w:rsidR="00B636A0" w:rsidRDefault="00B636A0" w:rsidP="00EC7550">
      <w:pPr>
        <w:rPr>
          <w:rFonts w:ascii="Verdana" w:hAnsi="Verdana"/>
          <w:sz w:val="20"/>
          <w:szCs w:val="20"/>
        </w:rPr>
      </w:pPr>
    </w:p>
    <w:p w14:paraId="419044BF" w14:textId="77777777" w:rsidR="00EC7550" w:rsidRPr="0063787E" w:rsidRDefault="00EC7550" w:rsidP="00EC7550">
      <w:pPr>
        <w:rPr>
          <w:rFonts w:ascii="Verdana" w:hAnsi="Verdana"/>
          <w:sz w:val="20"/>
          <w:szCs w:val="20"/>
        </w:rPr>
      </w:pPr>
      <w:r w:rsidRPr="00A97407">
        <w:rPr>
          <w:rFonts w:ascii="Verdana" w:hAnsi="Verdana"/>
          <w:sz w:val="20"/>
          <w:szCs w:val="20"/>
        </w:rPr>
        <w:t xml:space="preserve">What you do to promote SECA in your agency is limited only by your imagination.  Below are ideas, provided </w:t>
      </w:r>
      <w:r w:rsidR="00017C29" w:rsidRPr="00EC45AE">
        <w:rPr>
          <w:rFonts w:ascii="Verdana" w:hAnsi="Verdana"/>
          <w:sz w:val="20"/>
          <w:szCs w:val="20"/>
        </w:rPr>
        <w:t xml:space="preserve">in part </w:t>
      </w:r>
      <w:r w:rsidRPr="00EC45AE">
        <w:rPr>
          <w:rFonts w:ascii="Verdana" w:hAnsi="Verdana"/>
          <w:sz w:val="20"/>
          <w:szCs w:val="20"/>
        </w:rPr>
        <w:t>by past SECA coordinators from agencies with histories</w:t>
      </w:r>
      <w:r w:rsidR="00DF1097" w:rsidRPr="00EC45AE">
        <w:rPr>
          <w:rFonts w:ascii="Verdana" w:hAnsi="Verdana"/>
          <w:sz w:val="20"/>
          <w:szCs w:val="20"/>
        </w:rPr>
        <w:t xml:space="preserve"> of</w:t>
      </w:r>
      <w:r w:rsidRPr="00EC45AE">
        <w:rPr>
          <w:rFonts w:ascii="Verdana" w:hAnsi="Verdana"/>
          <w:sz w:val="20"/>
          <w:szCs w:val="20"/>
        </w:rPr>
        <w:t xml:space="preserve"> highly successful campaigns, to h</w:t>
      </w:r>
      <w:r w:rsidRPr="00B6218B">
        <w:rPr>
          <w:rFonts w:ascii="Verdana" w:hAnsi="Verdana"/>
          <w:sz w:val="20"/>
          <w:szCs w:val="20"/>
        </w:rPr>
        <w:t xml:space="preserve">elp you make </w:t>
      </w:r>
      <w:r w:rsidR="00017C29" w:rsidRPr="0063787E">
        <w:rPr>
          <w:rFonts w:ascii="Verdana" w:hAnsi="Verdana"/>
          <w:sz w:val="20"/>
          <w:szCs w:val="20"/>
        </w:rPr>
        <w:t xml:space="preserve">this </w:t>
      </w:r>
      <w:r w:rsidRPr="0063787E">
        <w:rPr>
          <w:rFonts w:ascii="Verdana" w:hAnsi="Verdana"/>
          <w:sz w:val="20"/>
          <w:szCs w:val="20"/>
        </w:rPr>
        <w:t>our best year yet for SECA support!</w:t>
      </w:r>
    </w:p>
    <w:p w14:paraId="56AA3CF6" w14:textId="77777777" w:rsidR="006307A9" w:rsidRPr="0063787E" w:rsidRDefault="006307A9" w:rsidP="00EC7550">
      <w:pPr>
        <w:rPr>
          <w:rFonts w:ascii="Verdana" w:hAnsi="Verdana"/>
          <w:sz w:val="20"/>
          <w:szCs w:val="20"/>
        </w:rPr>
      </w:pPr>
    </w:p>
    <w:p w14:paraId="5BF18095" w14:textId="77777777" w:rsidR="00EC7550" w:rsidRPr="0063787E" w:rsidRDefault="00EC7550" w:rsidP="00B636A0">
      <w:pPr>
        <w:rPr>
          <w:rFonts w:ascii="Verdana" w:hAnsi="Verdana"/>
          <w:sz w:val="20"/>
          <w:szCs w:val="20"/>
        </w:rPr>
      </w:pPr>
      <w:r w:rsidRPr="0063787E">
        <w:rPr>
          <w:rFonts w:ascii="Verdana" w:hAnsi="Verdana"/>
          <w:b/>
          <w:sz w:val="20"/>
          <w:szCs w:val="20"/>
        </w:rPr>
        <w:t xml:space="preserve">Communicate, </w:t>
      </w:r>
      <w:r w:rsidR="00090965" w:rsidRPr="0063787E">
        <w:rPr>
          <w:rFonts w:ascii="Verdana" w:hAnsi="Verdana"/>
          <w:b/>
          <w:sz w:val="20"/>
          <w:szCs w:val="20"/>
        </w:rPr>
        <w:t>C</w:t>
      </w:r>
      <w:r w:rsidRPr="0063787E">
        <w:rPr>
          <w:rFonts w:ascii="Verdana" w:hAnsi="Verdana"/>
          <w:b/>
          <w:sz w:val="20"/>
          <w:szCs w:val="20"/>
        </w:rPr>
        <w:t xml:space="preserve">ommunicate, </w:t>
      </w:r>
      <w:r w:rsidR="00090965" w:rsidRPr="0063787E">
        <w:rPr>
          <w:rFonts w:ascii="Verdana" w:hAnsi="Verdana"/>
          <w:b/>
          <w:sz w:val="20"/>
          <w:szCs w:val="20"/>
        </w:rPr>
        <w:t>C</w:t>
      </w:r>
      <w:r w:rsidRPr="0063787E">
        <w:rPr>
          <w:rFonts w:ascii="Verdana" w:hAnsi="Verdana"/>
          <w:b/>
          <w:sz w:val="20"/>
          <w:szCs w:val="20"/>
        </w:rPr>
        <w:t>ommunicate</w:t>
      </w:r>
      <w:r w:rsidR="00D0053E" w:rsidRPr="00A97407">
        <w:rPr>
          <w:rFonts w:ascii="Verdana" w:hAnsi="Verdana"/>
          <w:sz w:val="20"/>
          <w:szCs w:val="20"/>
        </w:rPr>
        <w:br/>
      </w:r>
      <w:r w:rsidRPr="00EC45AE">
        <w:rPr>
          <w:rFonts w:ascii="Verdana" w:hAnsi="Verdana"/>
          <w:sz w:val="20"/>
          <w:szCs w:val="20"/>
        </w:rPr>
        <w:t>Develop a schedule for reaching out to your colleagues regularly before, during and after the campaign.  Explain why suppo</w:t>
      </w:r>
      <w:r w:rsidR="003D6ED0" w:rsidRPr="00EC45AE">
        <w:rPr>
          <w:rFonts w:ascii="Verdana" w:hAnsi="Verdana"/>
          <w:sz w:val="20"/>
          <w:szCs w:val="20"/>
        </w:rPr>
        <w:t>rting SECA is important, share</w:t>
      </w:r>
      <w:r w:rsidRPr="00EC45AE">
        <w:rPr>
          <w:rFonts w:ascii="Verdana" w:hAnsi="Verdana"/>
          <w:sz w:val="20"/>
          <w:szCs w:val="20"/>
        </w:rPr>
        <w:t xml:space="preserve"> updates </w:t>
      </w:r>
      <w:r w:rsidR="003D6ED0" w:rsidRPr="00B6218B">
        <w:rPr>
          <w:rFonts w:ascii="Verdana" w:hAnsi="Verdana"/>
          <w:sz w:val="20"/>
          <w:szCs w:val="20"/>
        </w:rPr>
        <w:t xml:space="preserve">provided to you </w:t>
      </w:r>
      <w:r w:rsidRPr="00B6218B">
        <w:rPr>
          <w:rFonts w:ascii="Verdana" w:hAnsi="Verdana"/>
          <w:sz w:val="20"/>
          <w:szCs w:val="20"/>
        </w:rPr>
        <w:t xml:space="preserve">on progress towards your agency goals, promote upcoming SECA activities and remind </w:t>
      </w:r>
      <w:r w:rsidR="00B05D66" w:rsidRPr="0063787E">
        <w:rPr>
          <w:rFonts w:ascii="Verdana" w:hAnsi="Verdana"/>
          <w:sz w:val="20"/>
          <w:szCs w:val="20"/>
        </w:rPr>
        <w:t>employees</w:t>
      </w:r>
      <w:r w:rsidRPr="0063787E">
        <w:rPr>
          <w:rFonts w:ascii="Verdana" w:hAnsi="Verdana"/>
          <w:sz w:val="20"/>
          <w:szCs w:val="20"/>
        </w:rPr>
        <w:t xml:space="preserve"> how to pledge online.</w:t>
      </w:r>
      <w:r w:rsidR="00835DC2" w:rsidRPr="0063787E">
        <w:rPr>
          <w:rFonts w:ascii="Verdana" w:hAnsi="Verdana"/>
          <w:sz w:val="20"/>
          <w:szCs w:val="20"/>
        </w:rPr>
        <w:t xml:space="preserve">  As you plan communications, </w:t>
      </w:r>
      <w:proofErr w:type="gramStart"/>
      <w:r w:rsidR="00835DC2" w:rsidRPr="0063787E">
        <w:rPr>
          <w:rFonts w:ascii="Verdana" w:hAnsi="Verdana"/>
          <w:sz w:val="20"/>
          <w:szCs w:val="20"/>
        </w:rPr>
        <w:t>take into account</w:t>
      </w:r>
      <w:proofErr w:type="gramEnd"/>
      <w:r w:rsidR="00835DC2" w:rsidRPr="0063787E">
        <w:rPr>
          <w:rFonts w:ascii="Verdana" w:hAnsi="Verdana"/>
          <w:sz w:val="20"/>
          <w:szCs w:val="20"/>
        </w:rPr>
        <w:t xml:space="preserve"> SECA’s statewide email schedule, as well as the need to not over-communicate, which can have a negative effect.</w:t>
      </w:r>
    </w:p>
    <w:p w14:paraId="5ADEBE73" w14:textId="77777777" w:rsidR="00D0053E" w:rsidRPr="0063787E" w:rsidRDefault="00D0053E" w:rsidP="00B636A0">
      <w:pPr>
        <w:rPr>
          <w:rFonts w:ascii="Verdana" w:hAnsi="Verdana"/>
          <w:sz w:val="20"/>
          <w:szCs w:val="20"/>
        </w:rPr>
      </w:pPr>
    </w:p>
    <w:p w14:paraId="2E3D3851" w14:textId="77777777" w:rsidR="002B6AB4" w:rsidRPr="0063787E" w:rsidRDefault="002B6AB4" w:rsidP="00B636A0">
      <w:pPr>
        <w:rPr>
          <w:rFonts w:ascii="Verdana" w:hAnsi="Verdana"/>
          <w:sz w:val="20"/>
          <w:szCs w:val="20"/>
        </w:rPr>
      </w:pPr>
    </w:p>
    <w:p w14:paraId="7DA63C89" w14:textId="77777777" w:rsidR="00EC7550" w:rsidRPr="0063787E" w:rsidRDefault="0082226A" w:rsidP="00B636A0">
      <w:pPr>
        <w:rPr>
          <w:rFonts w:ascii="Verdana" w:hAnsi="Verdana"/>
          <w:sz w:val="20"/>
          <w:szCs w:val="20"/>
        </w:rPr>
      </w:pPr>
      <w:r w:rsidRPr="0063787E">
        <w:rPr>
          <w:rFonts w:ascii="Verdana" w:hAnsi="Verdana"/>
          <w:b/>
          <w:sz w:val="20"/>
          <w:szCs w:val="20"/>
        </w:rPr>
        <w:t xml:space="preserve">Brief your </w:t>
      </w:r>
      <w:r w:rsidR="00B05D66" w:rsidRPr="0063787E">
        <w:rPr>
          <w:rFonts w:ascii="Verdana" w:hAnsi="Verdana"/>
          <w:b/>
          <w:sz w:val="20"/>
          <w:szCs w:val="20"/>
        </w:rPr>
        <w:t>B</w:t>
      </w:r>
      <w:r w:rsidRPr="0063787E">
        <w:rPr>
          <w:rFonts w:ascii="Verdana" w:hAnsi="Verdana"/>
          <w:b/>
          <w:sz w:val="20"/>
          <w:szCs w:val="20"/>
        </w:rPr>
        <w:t xml:space="preserve">ureau </w:t>
      </w:r>
      <w:r w:rsidR="00B05D66" w:rsidRPr="0063787E">
        <w:rPr>
          <w:rFonts w:ascii="Verdana" w:hAnsi="Verdana"/>
          <w:b/>
          <w:sz w:val="20"/>
          <w:szCs w:val="20"/>
        </w:rPr>
        <w:t>D</w:t>
      </w:r>
      <w:r w:rsidRPr="0063787E">
        <w:rPr>
          <w:rFonts w:ascii="Verdana" w:hAnsi="Verdana"/>
          <w:b/>
          <w:sz w:val="20"/>
          <w:szCs w:val="20"/>
        </w:rPr>
        <w:t xml:space="preserve">irectors, </w:t>
      </w:r>
      <w:r w:rsidR="00B05D66" w:rsidRPr="0063787E">
        <w:rPr>
          <w:rFonts w:ascii="Verdana" w:hAnsi="Verdana"/>
          <w:b/>
          <w:sz w:val="20"/>
          <w:szCs w:val="20"/>
        </w:rPr>
        <w:t>C</w:t>
      </w:r>
      <w:r w:rsidRPr="0063787E">
        <w:rPr>
          <w:rFonts w:ascii="Verdana" w:hAnsi="Verdana"/>
          <w:b/>
          <w:sz w:val="20"/>
          <w:szCs w:val="20"/>
        </w:rPr>
        <w:t xml:space="preserve">hiefs, and </w:t>
      </w:r>
      <w:r w:rsidR="00B05D66" w:rsidRPr="0063787E">
        <w:rPr>
          <w:rFonts w:ascii="Verdana" w:hAnsi="Verdana"/>
          <w:b/>
          <w:sz w:val="20"/>
          <w:szCs w:val="20"/>
        </w:rPr>
        <w:t>S</w:t>
      </w:r>
      <w:r w:rsidRPr="0063787E">
        <w:rPr>
          <w:rFonts w:ascii="Verdana" w:hAnsi="Verdana"/>
          <w:b/>
          <w:sz w:val="20"/>
          <w:szCs w:val="20"/>
        </w:rPr>
        <w:t>upervisors</w:t>
      </w:r>
      <w:r w:rsidR="006C17BE" w:rsidRPr="0063787E">
        <w:rPr>
          <w:rFonts w:ascii="Verdana" w:hAnsi="Verdana"/>
          <w:b/>
          <w:sz w:val="20"/>
          <w:szCs w:val="20"/>
        </w:rPr>
        <w:br/>
      </w:r>
      <w:r w:rsidR="00EC7550" w:rsidRPr="00A97407">
        <w:rPr>
          <w:rFonts w:ascii="Verdana" w:hAnsi="Verdana"/>
          <w:sz w:val="20"/>
          <w:szCs w:val="20"/>
        </w:rPr>
        <w:t>Make sure they know about the campaign, the kick</w:t>
      </w:r>
      <w:r w:rsidR="00EE00D2" w:rsidRPr="00A97407">
        <w:rPr>
          <w:rFonts w:ascii="Verdana" w:hAnsi="Verdana"/>
          <w:sz w:val="20"/>
          <w:szCs w:val="20"/>
        </w:rPr>
        <w:t>-</w:t>
      </w:r>
      <w:r w:rsidR="00EC7550" w:rsidRPr="00EC45AE">
        <w:rPr>
          <w:rFonts w:ascii="Verdana" w:hAnsi="Verdana"/>
          <w:sz w:val="20"/>
          <w:szCs w:val="20"/>
        </w:rPr>
        <w:t>off date and your agency</w:t>
      </w:r>
      <w:r w:rsidR="00B05D66" w:rsidRPr="00EC45AE">
        <w:rPr>
          <w:rFonts w:ascii="Verdana" w:hAnsi="Verdana"/>
          <w:sz w:val="20"/>
          <w:szCs w:val="20"/>
        </w:rPr>
        <w:t>’s</w:t>
      </w:r>
      <w:r w:rsidR="00EC7550" w:rsidRPr="00EC45AE">
        <w:rPr>
          <w:rFonts w:ascii="Verdana" w:hAnsi="Verdana"/>
          <w:sz w:val="20"/>
          <w:szCs w:val="20"/>
        </w:rPr>
        <w:t xml:space="preserve"> goal.  Be prepared to answer any questions they might have.  </w:t>
      </w:r>
      <w:proofErr w:type="gramStart"/>
      <w:r w:rsidR="00EC7550" w:rsidRPr="00EC45AE">
        <w:rPr>
          <w:rFonts w:ascii="Verdana" w:hAnsi="Verdana"/>
          <w:sz w:val="20"/>
          <w:szCs w:val="20"/>
        </w:rPr>
        <w:t>Remind them</w:t>
      </w:r>
      <w:proofErr w:type="gramEnd"/>
      <w:r w:rsidR="00EC7550" w:rsidRPr="00EC45AE">
        <w:rPr>
          <w:rFonts w:ascii="Verdana" w:hAnsi="Verdana"/>
          <w:sz w:val="20"/>
          <w:szCs w:val="20"/>
        </w:rPr>
        <w:t xml:space="preserve"> to ensure that </w:t>
      </w:r>
      <w:r w:rsidR="00EC7550" w:rsidRPr="00B6218B">
        <w:rPr>
          <w:rFonts w:ascii="Verdana" w:hAnsi="Verdana"/>
          <w:sz w:val="20"/>
          <w:szCs w:val="20"/>
        </w:rPr>
        <w:t xml:space="preserve">every person on their staff is </w:t>
      </w:r>
      <w:proofErr w:type="gramStart"/>
      <w:r w:rsidR="00EC7550" w:rsidRPr="00B6218B">
        <w:rPr>
          <w:rFonts w:ascii="Verdana" w:hAnsi="Verdana"/>
          <w:sz w:val="20"/>
          <w:szCs w:val="20"/>
        </w:rPr>
        <w:t>provided</w:t>
      </w:r>
      <w:proofErr w:type="gramEnd"/>
      <w:r w:rsidR="00EC7550" w:rsidRPr="00B6218B">
        <w:rPr>
          <w:rFonts w:ascii="Verdana" w:hAnsi="Verdana"/>
          <w:sz w:val="20"/>
          <w:szCs w:val="20"/>
        </w:rPr>
        <w:t xml:space="preserve"> the opportunity to contribute to SECA. </w:t>
      </w:r>
      <w:r w:rsidR="00B636A0" w:rsidRPr="0063787E">
        <w:rPr>
          <w:rFonts w:ascii="Verdana" w:hAnsi="Verdana"/>
          <w:sz w:val="20"/>
          <w:szCs w:val="20"/>
        </w:rPr>
        <w:br/>
      </w:r>
    </w:p>
    <w:p w14:paraId="6D6D4E0D" w14:textId="77777777" w:rsidR="002B6AB4" w:rsidRPr="0063787E" w:rsidRDefault="002B6AB4" w:rsidP="00B636A0">
      <w:pPr>
        <w:rPr>
          <w:rFonts w:ascii="Verdana" w:hAnsi="Verdana"/>
          <w:sz w:val="20"/>
          <w:szCs w:val="20"/>
        </w:rPr>
      </w:pPr>
    </w:p>
    <w:p w14:paraId="15583359" w14:textId="0916BB65" w:rsidR="00EC7550" w:rsidRPr="0063787E" w:rsidRDefault="00E45674" w:rsidP="00B636A0">
      <w:pPr>
        <w:spacing w:after="180"/>
        <w:rPr>
          <w:rFonts w:ascii="Verdana" w:hAnsi="Verdana"/>
          <w:color w:val="FF0000"/>
          <w:sz w:val="20"/>
          <w:szCs w:val="20"/>
        </w:rPr>
      </w:pPr>
      <w:r w:rsidRPr="4FB01462">
        <w:rPr>
          <w:rFonts w:ascii="Verdana" w:hAnsi="Verdana"/>
          <w:b/>
          <w:bCs/>
          <w:sz w:val="20"/>
          <w:szCs w:val="20"/>
        </w:rPr>
        <w:t>Enlisting</w:t>
      </w:r>
      <w:r w:rsidR="00EC7550" w:rsidRPr="4FB01462">
        <w:rPr>
          <w:rFonts w:ascii="Verdana" w:hAnsi="Verdana"/>
          <w:b/>
          <w:bCs/>
          <w:sz w:val="20"/>
          <w:szCs w:val="20"/>
        </w:rPr>
        <w:t xml:space="preserve"> the </w:t>
      </w:r>
      <w:r w:rsidR="00B05D66" w:rsidRPr="4FB01462">
        <w:rPr>
          <w:rFonts w:ascii="Verdana" w:hAnsi="Verdana"/>
          <w:b/>
          <w:bCs/>
          <w:sz w:val="20"/>
          <w:szCs w:val="20"/>
        </w:rPr>
        <w:t>S</w:t>
      </w:r>
      <w:r w:rsidR="00EC7550" w:rsidRPr="4FB01462">
        <w:rPr>
          <w:rFonts w:ascii="Verdana" w:hAnsi="Verdana"/>
          <w:b/>
          <w:bCs/>
          <w:sz w:val="20"/>
          <w:szCs w:val="20"/>
        </w:rPr>
        <w:t xml:space="preserve">upport of </w:t>
      </w:r>
      <w:r w:rsidR="00B05D66" w:rsidRPr="4FB01462">
        <w:rPr>
          <w:rFonts w:ascii="Verdana" w:hAnsi="Verdana"/>
          <w:b/>
          <w:bCs/>
          <w:sz w:val="20"/>
          <w:szCs w:val="20"/>
        </w:rPr>
        <w:t>S</w:t>
      </w:r>
      <w:r w:rsidR="00EC7550" w:rsidRPr="4FB01462">
        <w:rPr>
          <w:rFonts w:ascii="Verdana" w:hAnsi="Verdana"/>
          <w:b/>
          <w:bCs/>
          <w:sz w:val="20"/>
          <w:szCs w:val="20"/>
        </w:rPr>
        <w:t xml:space="preserve">enior </w:t>
      </w:r>
      <w:r w:rsidR="00B05D66" w:rsidRPr="4FB01462">
        <w:rPr>
          <w:rFonts w:ascii="Verdana" w:hAnsi="Verdana"/>
          <w:b/>
          <w:bCs/>
          <w:sz w:val="20"/>
          <w:szCs w:val="20"/>
        </w:rPr>
        <w:t>S</w:t>
      </w:r>
      <w:r w:rsidR="00EC7550" w:rsidRPr="4FB01462">
        <w:rPr>
          <w:rFonts w:ascii="Verdana" w:hAnsi="Verdana"/>
          <w:b/>
          <w:bCs/>
          <w:sz w:val="20"/>
          <w:szCs w:val="20"/>
        </w:rPr>
        <w:t xml:space="preserve">taff at your </w:t>
      </w:r>
      <w:r w:rsidR="00B05D66" w:rsidRPr="4FB01462">
        <w:rPr>
          <w:rFonts w:ascii="Verdana" w:hAnsi="Verdana"/>
          <w:b/>
          <w:bCs/>
          <w:sz w:val="20"/>
          <w:szCs w:val="20"/>
        </w:rPr>
        <w:t>A</w:t>
      </w:r>
      <w:r w:rsidR="00EC7550" w:rsidRPr="4FB01462">
        <w:rPr>
          <w:rFonts w:ascii="Verdana" w:hAnsi="Verdana"/>
          <w:b/>
          <w:bCs/>
          <w:sz w:val="20"/>
          <w:szCs w:val="20"/>
        </w:rPr>
        <w:t>gency</w:t>
      </w:r>
      <w:r w:rsidR="00EC7550" w:rsidRPr="4FB01462">
        <w:rPr>
          <w:rFonts w:ascii="Verdana" w:hAnsi="Verdana"/>
          <w:sz w:val="20"/>
          <w:szCs w:val="20"/>
        </w:rPr>
        <w:t xml:space="preserve"> </w:t>
      </w:r>
      <w:r w:rsidR="00EC7550">
        <w:br/>
      </w:r>
      <w:r w:rsidR="00DF1097" w:rsidRPr="4FB01462">
        <w:rPr>
          <w:rFonts w:ascii="Verdana" w:hAnsi="Verdana"/>
          <w:sz w:val="20"/>
          <w:szCs w:val="20"/>
        </w:rPr>
        <w:t xml:space="preserve">Agency leaders </w:t>
      </w:r>
      <w:r w:rsidR="00B05D66" w:rsidRPr="4FB01462">
        <w:rPr>
          <w:rFonts w:ascii="Verdana" w:hAnsi="Verdana"/>
          <w:sz w:val="20"/>
          <w:szCs w:val="20"/>
        </w:rPr>
        <w:t xml:space="preserve">should be willing to </w:t>
      </w:r>
      <w:r w:rsidR="00DF1097" w:rsidRPr="4FB01462">
        <w:rPr>
          <w:rFonts w:ascii="Verdana" w:hAnsi="Verdana"/>
          <w:sz w:val="20"/>
          <w:szCs w:val="20"/>
        </w:rPr>
        <w:t>send email</w:t>
      </w:r>
      <w:r w:rsidR="00B05D66" w:rsidRPr="4FB01462">
        <w:rPr>
          <w:rFonts w:ascii="Verdana" w:hAnsi="Verdana"/>
          <w:sz w:val="20"/>
          <w:szCs w:val="20"/>
        </w:rPr>
        <w:t>s</w:t>
      </w:r>
      <w:r w:rsidR="00DF1097" w:rsidRPr="4FB01462">
        <w:rPr>
          <w:rFonts w:ascii="Verdana" w:hAnsi="Verdana"/>
          <w:sz w:val="20"/>
          <w:szCs w:val="20"/>
        </w:rPr>
        <w:t xml:space="preserve"> (or memo</w:t>
      </w:r>
      <w:r w:rsidR="00B05D66" w:rsidRPr="4FB01462">
        <w:rPr>
          <w:rFonts w:ascii="Verdana" w:hAnsi="Verdana"/>
          <w:sz w:val="20"/>
          <w:szCs w:val="20"/>
        </w:rPr>
        <w:t>s</w:t>
      </w:r>
      <w:r w:rsidR="00DF1097" w:rsidRPr="4FB01462">
        <w:rPr>
          <w:rFonts w:ascii="Verdana" w:hAnsi="Verdana"/>
          <w:sz w:val="20"/>
          <w:szCs w:val="20"/>
        </w:rPr>
        <w:t>) to all staff, as well as participate in agency SECA events such as speaking at a kick</w:t>
      </w:r>
      <w:r w:rsidR="00EE00D2" w:rsidRPr="4FB01462">
        <w:rPr>
          <w:rFonts w:ascii="Verdana" w:hAnsi="Verdana"/>
          <w:sz w:val="20"/>
          <w:szCs w:val="20"/>
        </w:rPr>
        <w:t>-</w:t>
      </w:r>
      <w:r w:rsidR="00DF1097" w:rsidRPr="4FB01462">
        <w:rPr>
          <w:rFonts w:ascii="Verdana" w:hAnsi="Verdana"/>
          <w:sz w:val="20"/>
          <w:szCs w:val="20"/>
        </w:rPr>
        <w:t xml:space="preserve">off. </w:t>
      </w:r>
      <w:r w:rsidR="006C17BE" w:rsidRPr="4FB01462">
        <w:rPr>
          <w:rFonts w:ascii="Verdana" w:hAnsi="Verdana"/>
          <w:sz w:val="20"/>
          <w:szCs w:val="20"/>
        </w:rPr>
        <w:t xml:space="preserve">  </w:t>
      </w:r>
      <w:r w:rsidR="00E043A9" w:rsidRPr="4FB01462">
        <w:rPr>
          <w:rFonts w:ascii="Verdana" w:hAnsi="Verdana"/>
          <w:sz w:val="20"/>
          <w:szCs w:val="20"/>
        </w:rPr>
        <w:t xml:space="preserve">The most successful </w:t>
      </w:r>
      <w:r w:rsidR="00D017AF" w:rsidRPr="4FB01462">
        <w:rPr>
          <w:rFonts w:ascii="Verdana" w:hAnsi="Verdana"/>
          <w:sz w:val="20"/>
          <w:szCs w:val="20"/>
        </w:rPr>
        <w:t xml:space="preserve">participating </w:t>
      </w:r>
      <w:r w:rsidR="00E043A9" w:rsidRPr="4FB01462">
        <w:rPr>
          <w:rFonts w:ascii="Verdana" w:hAnsi="Verdana"/>
          <w:sz w:val="20"/>
          <w:szCs w:val="20"/>
        </w:rPr>
        <w:t xml:space="preserve">agencies have leadership that actively promotes the campaign.  A suggested template letter for agency leadership is available on the SECA </w:t>
      </w:r>
      <w:r w:rsidR="00EE00D2" w:rsidRPr="4FB01462">
        <w:rPr>
          <w:rFonts w:ascii="Verdana" w:hAnsi="Verdana"/>
          <w:sz w:val="20"/>
          <w:szCs w:val="20"/>
        </w:rPr>
        <w:t xml:space="preserve">coordinator </w:t>
      </w:r>
      <w:r w:rsidR="00E043A9" w:rsidRPr="4FB01462">
        <w:rPr>
          <w:rFonts w:ascii="Verdana" w:hAnsi="Verdana"/>
          <w:sz w:val="20"/>
          <w:szCs w:val="20"/>
        </w:rPr>
        <w:t>web</w:t>
      </w:r>
      <w:r w:rsidR="55AAB21B" w:rsidRPr="4FB01462">
        <w:rPr>
          <w:rFonts w:ascii="Verdana" w:hAnsi="Verdana"/>
          <w:sz w:val="20"/>
          <w:szCs w:val="20"/>
        </w:rPr>
        <w:t>page</w:t>
      </w:r>
      <w:r w:rsidR="00E043A9" w:rsidRPr="4FB01462">
        <w:rPr>
          <w:rFonts w:ascii="Verdana" w:hAnsi="Verdana"/>
          <w:sz w:val="20"/>
          <w:szCs w:val="20"/>
        </w:rPr>
        <w:t>.</w:t>
      </w:r>
      <w:r w:rsidR="00EC7550">
        <w:br/>
      </w:r>
    </w:p>
    <w:p w14:paraId="73B6A316" w14:textId="52EA4C6D" w:rsidR="0063778D" w:rsidRPr="0063787E" w:rsidRDefault="00E043A9">
      <w:pPr>
        <w:spacing w:after="180"/>
        <w:rPr>
          <w:rFonts w:ascii="Verdana" w:hAnsi="Verdana"/>
          <w:sz w:val="20"/>
          <w:szCs w:val="20"/>
        </w:rPr>
      </w:pPr>
      <w:r w:rsidRPr="4FB01462">
        <w:rPr>
          <w:rFonts w:ascii="Verdana" w:hAnsi="Verdana"/>
          <w:b/>
          <w:bCs/>
          <w:sz w:val="20"/>
          <w:szCs w:val="20"/>
        </w:rPr>
        <w:t>Include Campaign</w:t>
      </w:r>
      <w:r w:rsidR="00ED2D9A" w:rsidRPr="4FB01462">
        <w:rPr>
          <w:rFonts w:ascii="Verdana" w:hAnsi="Verdana"/>
          <w:b/>
          <w:bCs/>
          <w:sz w:val="20"/>
          <w:szCs w:val="20"/>
        </w:rPr>
        <w:t xml:space="preserve"> </w:t>
      </w:r>
      <w:r w:rsidR="00B05D66" w:rsidRPr="4FB01462">
        <w:rPr>
          <w:rFonts w:ascii="Verdana" w:hAnsi="Verdana"/>
          <w:b/>
          <w:bCs/>
          <w:sz w:val="20"/>
          <w:szCs w:val="20"/>
        </w:rPr>
        <w:t>I</w:t>
      </w:r>
      <w:r w:rsidR="0082226A" w:rsidRPr="4FB01462">
        <w:rPr>
          <w:rFonts w:ascii="Verdana" w:hAnsi="Verdana"/>
          <w:b/>
          <w:bCs/>
          <w:sz w:val="20"/>
          <w:szCs w:val="20"/>
        </w:rPr>
        <w:t xml:space="preserve">nformation on your </w:t>
      </w:r>
      <w:r w:rsidR="00B05D66" w:rsidRPr="4FB01462">
        <w:rPr>
          <w:rFonts w:ascii="Verdana" w:hAnsi="Verdana"/>
          <w:b/>
          <w:bCs/>
          <w:sz w:val="20"/>
          <w:szCs w:val="20"/>
        </w:rPr>
        <w:t>A</w:t>
      </w:r>
      <w:r w:rsidR="00EC7550" w:rsidRPr="4FB01462">
        <w:rPr>
          <w:rFonts w:ascii="Verdana" w:hAnsi="Verdana"/>
          <w:b/>
          <w:bCs/>
          <w:sz w:val="20"/>
          <w:szCs w:val="20"/>
        </w:rPr>
        <w:t xml:space="preserve">gency </w:t>
      </w:r>
      <w:r w:rsidR="00B05D66" w:rsidRPr="4FB01462">
        <w:rPr>
          <w:rFonts w:ascii="Verdana" w:hAnsi="Verdana"/>
          <w:b/>
          <w:bCs/>
          <w:sz w:val="20"/>
          <w:szCs w:val="20"/>
        </w:rPr>
        <w:t>I</w:t>
      </w:r>
      <w:r w:rsidR="0082226A" w:rsidRPr="4FB01462">
        <w:rPr>
          <w:rFonts w:ascii="Verdana" w:hAnsi="Verdana"/>
          <w:b/>
          <w:bCs/>
          <w:sz w:val="20"/>
          <w:szCs w:val="20"/>
        </w:rPr>
        <w:t>ntranet</w:t>
      </w:r>
      <w:r w:rsidR="00EC7550" w:rsidRPr="4FB01462">
        <w:rPr>
          <w:rFonts w:ascii="Verdana" w:hAnsi="Verdana"/>
          <w:sz w:val="20"/>
          <w:szCs w:val="20"/>
        </w:rPr>
        <w:t xml:space="preserve"> </w:t>
      </w:r>
      <w:r w:rsidR="00147E62" w:rsidRPr="4FB01462">
        <w:rPr>
          <w:rFonts w:ascii="Verdana" w:hAnsi="Verdana"/>
          <w:b/>
          <w:bCs/>
          <w:sz w:val="20"/>
          <w:szCs w:val="20"/>
        </w:rPr>
        <w:t>&amp; Newsletter</w:t>
      </w:r>
      <w:r>
        <w:br/>
      </w:r>
      <w:r w:rsidR="00EC7550" w:rsidRPr="4FB01462">
        <w:rPr>
          <w:rFonts w:ascii="Verdana" w:hAnsi="Verdana"/>
          <w:sz w:val="20"/>
          <w:szCs w:val="20"/>
        </w:rPr>
        <w:t>Be sure to include links to information on ESS to make it easier for employee</w:t>
      </w:r>
      <w:r w:rsidR="00B05D66" w:rsidRPr="4FB01462">
        <w:rPr>
          <w:rFonts w:ascii="Verdana" w:hAnsi="Verdana"/>
          <w:sz w:val="20"/>
          <w:szCs w:val="20"/>
        </w:rPr>
        <w:t>s to learn more and participate.  Your agency’s press</w:t>
      </w:r>
      <w:r w:rsidR="00EE00D2" w:rsidRPr="4FB01462">
        <w:rPr>
          <w:rFonts w:ascii="Verdana" w:hAnsi="Verdana"/>
          <w:sz w:val="20"/>
          <w:szCs w:val="20"/>
        </w:rPr>
        <w:t>/</w:t>
      </w:r>
      <w:r w:rsidR="00B05D66" w:rsidRPr="4FB01462">
        <w:rPr>
          <w:rFonts w:ascii="Verdana" w:hAnsi="Verdana"/>
          <w:sz w:val="20"/>
          <w:szCs w:val="20"/>
        </w:rPr>
        <w:t>communications office is a good place to start for assistance</w:t>
      </w:r>
      <w:r w:rsidRPr="4FB01462">
        <w:rPr>
          <w:rFonts w:ascii="Verdana" w:hAnsi="Verdana"/>
          <w:sz w:val="20"/>
          <w:szCs w:val="20"/>
        </w:rPr>
        <w:t xml:space="preserve">.  A </w:t>
      </w:r>
      <w:r w:rsidR="00017C29" w:rsidRPr="4FB01462">
        <w:rPr>
          <w:rFonts w:ascii="Verdana" w:hAnsi="Verdana"/>
          <w:sz w:val="20"/>
          <w:szCs w:val="20"/>
        </w:rPr>
        <w:t xml:space="preserve">template </w:t>
      </w:r>
      <w:r w:rsidRPr="4FB01462">
        <w:rPr>
          <w:rFonts w:ascii="Verdana" w:hAnsi="Verdana"/>
          <w:sz w:val="20"/>
          <w:szCs w:val="20"/>
        </w:rPr>
        <w:t xml:space="preserve">newsletter/intranet article is available on the SECA </w:t>
      </w:r>
      <w:r w:rsidR="00EE00D2" w:rsidRPr="4FB01462">
        <w:rPr>
          <w:rFonts w:ascii="Verdana" w:hAnsi="Verdana"/>
          <w:sz w:val="20"/>
          <w:szCs w:val="20"/>
        </w:rPr>
        <w:t xml:space="preserve">coordinator </w:t>
      </w:r>
      <w:r w:rsidRPr="4FB01462">
        <w:rPr>
          <w:rFonts w:ascii="Verdana" w:hAnsi="Verdana"/>
          <w:sz w:val="20"/>
          <w:szCs w:val="20"/>
        </w:rPr>
        <w:t>web</w:t>
      </w:r>
      <w:r w:rsidR="47974C46" w:rsidRPr="4FB01462">
        <w:rPr>
          <w:rFonts w:ascii="Verdana" w:hAnsi="Verdana"/>
          <w:sz w:val="20"/>
          <w:szCs w:val="20"/>
        </w:rPr>
        <w:t>page</w:t>
      </w:r>
      <w:r w:rsidRPr="4FB01462">
        <w:rPr>
          <w:rFonts w:ascii="Verdana" w:hAnsi="Verdana"/>
          <w:sz w:val="20"/>
          <w:szCs w:val="20"/>
        </w:rPr>
        <w:t>.</w:t>
      </w:r>
      <w:r>
        <w:br/>
      </w:r>
      <w:smartTag w:uri="urn:schemas-microsoft-com:office:smarttags" w:element="stockticker"/>
    </w:p>
    <w:p w14:paraId="409B8751" w14:textId="46CC06D1" w:rsidR="0082226A" w:rsidRPr="00227745" w:rsidRDefault="00227745" w:rsidP="00B636A0">
      <w:pPr>
        <w:spacing w:after="180"/>
        <w:rPr>
          <w:color w:val="000000"/>
          <w:sz w:val="27"/>
          <w:szCs w:val="27"/>
        </w:rPr>
      </w:pPr>
      <w:r w:rsidRPr="4FB01462">
        <w:rPr>
          <w:rFonts w:ascii="Verdana" w:hAnsi="Verdana"/>
          <w:b/>
          <w:bCs/>
          <w:color w:val="000000" w:themeColor="text1"/>
          <w:sz w:val="20"/>
          <w:szCs w:val="20"/>
        </w:rPr>
        <w:t>Travel to Offices or Field Sites to Promote the Campaign</w:t>
      </w:r>
      <w:r w:rsidRPr="4FB01462">
        <w:rPr>
          <w:color w:val="000000" w:themeColor="text1"/>
          <w:sz w:val="27"/>
          <w:szCs w:val="27"/>
        </w:rPr>
        <w:t xml:space="preserve"> </w:t>
      </w:r>
      <w:r>
        <w:br/>
      </w:r>
      <w:r w:rsidRPr="4FB01462">
        <w:rPr>
          <w:rFonts w:ascii="Verdana" w:hAnsi="Verdana"/>
          <w:color w:val="000000" w:themeColor="text1"/>
          <w:sz w:val="20"/>
          <w:szCs w:val="20"/>
        </w:rPr>
        <w:t>Never underestimate the power of face-to-face contact to help promote the campaign and increase support! You can ask your local SECA manager to speak with you at any promotional events. Additionally, encourage your field offices to be welcoming to SECA managers who request to visit their office. Contact information for local SECA managers is on the SECA coordinator web</w:t>
      </w:r>
      <w:r w:rsidR="41220281" w:rsidRPr="4FB01462">
        <w:rPr>
          <w:rFonts w:ascii="Verdana" w:hAnsi="Verdana"/>
          <w:color w:val="000000" w:themeColor="text1"/>
          <w:sz w:val="20"/>
          <w:szCs w:val="20"/>
        </w:rPr>
        <w:t>page</w:t>
      </w:r>
      <w:r w:rsidRPr="4FB01462">
        <w:rPr>
          <w:rFonts w:ascii="Verdana" w:hAnsi="Verdana"/>
          <w:color w:val="000000" w:themeColor="text1"/>
          <w:sz w:val="20"/>
          <w:szCs w:val="20"/>
        </w:rPr>
        <w:t>.</w:t>
      </w:r>
      <w:r>
        <w:br/>
      </w:r>
    </w:p>
    <w:p w14:paraId="29A2FFE0" w14:textId="045A1825" w:rsidR="006D17D8" w:rsidRPr="0063787E" w:rsidRDefault="0047488F" w:rsidP="00D017AF">
      <w:pPr>
        <w:spacing w:after="140"/>
        <w:rPr>
          <w:rFonts w:ascii="Verdana" w:hAnsi="Verdana"/>
          <w:sz w:val="20"/>
          <w:szCs w:val="20"/>
        </w:rPr>
      </w:pPr>
      <w:r w:rsidRPr="4FB01462">
        <w:rPr>
          <w:rFonts w:ascii="Verdana" w:hAnsi="Verdana"/>
          <w:b/>
          <w:bCs/>
          <w:sz w:val="20"/>
          <w:szCs w:val="20"/>
        </w:rPr>
        <w:t xml:space="preserve">Use SECA </w:t>
      </w:r>
      <w:r w:rsidR="00B05D66" w:rsidRPr="4FB01462">
        <w:rPr>
          <w:rFonts w:ascii="Verdana" w:hAnsi="Verdana"/>
          <w:b/>
          <w:bCs/>
          <w:sz w:val="20"/>
          <w:szCs w:val="20"/>
        </w:rPr>
        <w:t>P</w:t>
      </w:r>
      <w:r w:rsidRPr="4FB01462">
        <w:rPr>
          <w:rFonts w:ascii="Verdana" w:hAnsi="Verdana"/>
          <w:b/>
          <w:bCs/>
          <w:sz w:val="20"/>
          <w:szCs w:val="20"/>
        </w:rPr>
        <w:t>osters</w:t>
      </w:r>
      <w:r>
        <w:br/>
      </w:r>
      <w:r w:rsidR="00C776DD" w:rsidRPr="4FB01462">
        <w:rPr>
          <w:rFonts w:ascii="Verdana" w:hAnsi="Verdana"/>
          <w:sz w:val="20"/>
          <w:szCs w:val="20"/>
        </w:rPr>
        <w:t xml:space="preserve">Hang </w:t>
      </w:r>
      <w:r w:rsidRPr="4FB01462">
        <w:rPr>
          <w:rFonts w:ascii="Verdana" w:hAnsi="Verdana"/>
          <w:sz w:val="20"/>
          <w:szCs w:val="20"/>
        </w:rPr>
        <w:t xml:space="preserve">them </w:t>
      </w:r>
      <w:r w:rsidR="00C776DD" w:rsidRPr="4FB01462">
        <w:rPr>
          <w:rFonts w:ascii="Verdana" w:hAnsi="Verdana"/>
          <w:sz w:val="20"/>
          <w:szCs w:val="20"/>
        </w:rPr>
        <w:t>in places where employees congregate, especially in offices where employees do</w:t>
      </w:r>
      <w:r w:rsidR="00EC7550" w:rsidRPr="4FB01462">
        <w:rPr>
          <w:rFonts w:ascii="Verdana" w:hAnsi="Verdana"/>
          <w:sz w:val="20"/>
          <w:szCs w:val="20"/>
        </w:rPr>
        <w:t xml:space="preserve"> not</w:t>
      </w:r>
      <w:r w:rsidR="00C776DD" w:rsidRPr="4FB01462">
        <w:rPr>
          <w:rFonts w:ascii="Verdana" w:hAnsi="Verdana"/>
          <w:sz w:val="20"/>
          <w:szCs w:val="20"/>
        </w:rPr>
        <w:t xml:space="preserve"> have</w:t>
      </w:r>
      <w:r w:rsidR="00EC7550" w:rsidRPr="4FB01462">
        <w:rPr>
          <w:rFonts w:ascii="Verdana" w:hAnsi="Verdana"/>
          <w:sz w:val="20"/>
          <w:szCs w:val="20"/>
        </w:rPr>
        <w:t xml:space="preserve"> access to </w:t>
      </w:r>
      <w:r w:rsidRPr="4FB01462">
        <w:rPr>
          <w:rFonts w:ascii="Verdana" w:hAnsi="Verdana"/>
          <w:sz w:val="20"/>
          <w:szCs w:val="20"/>
        </w:rPr>
        <w:t>CWOPA</w:t>
      </w:r>
      <w:r w:rsidR="00C776DD" w:rsidRPr="4FB01462">
        <w:rPr>
          <w:rFonts w:ascii="Verdana" w:hAnsi="Verdana"/>
          <w:sz w:val="20"/>
          <w:szCs w:val="20"/>
        </w:rPr>
        <w:t xml:space="preserve"> email</w:t>
      </w:r>
      <w:r w:rsidR="00EC7550" w:rsidRPr="4FB01462">
        <w:rPr>
          <w:rFonts w:ascii="Verdana" w:hAnsi="Verdana"/>
          <w:sz w:val="20"/>
          <w:szCs w:val="20"/>
        </w:rPr>
        <w:t xml:space="preserve"> or the Internet.</w:t>
      </w:r>
      <w:r w:rsidR="00840102" w:rsidRPr="4FB01462">
        <w:rPr>
          <w:rFonts w:ascii="Verdana" w:hAnsi="Verdana"/>
          <w:sz w:val="20"/>
          <w:szCs w:val="20"/>
        </w:rPr>
        <w:t xml:space="preserve">  </w:t>
      </w:r>
      <w:r w:rsidR="00B05D66" w:rsidRPr="4FB01462">
        <w:rPr>
          <w:rFonts w:ascii="Verdana" w:hAnsi="Verdana"/>
          <w:sz w:val="20"/>
          <w:szCs w:val="20"/>
        </w:rPr>
        <w:t xml:space="preserve">Electronic copies of the posters </w:t>
      </w:r>
      <w:r w:rsidR="00835DC2" w:rsidRPr="4FB01462">
        <w:rPr>
          <w:rFonts w:ascii="Verdana" w:hAnsi="Verdana"/>
          <w:sz w:val="20"/>
          <w:szCs w:val="20"/>
        </w:rPr>
        <w:t xml:space="preserve">are available for printing on the SECA </w:t>
      </w:r>
      <w:r w:rsidR="00EE00D2" w:rsidRPr="4FB01462">
        <w:rPr>
          <w:rFonts w:ascii="Verdana" w:hAnsi="Verdana"/>
          <w:sz w:val="20"/>
          <w:szCs w:val="20"/>
        </w:rPr>
        <w:t xml:space="preserve">coordinator </w:t>
      </w:r>
      <w:r w:rsidR="00835DC2" w:rsidRPr="4FB01462">
        <w:rPr>
          <w:rFonts w:ascii="Verdana" w:hAnsi="Verdana"/>
          <w:sz w:val="20"/>
          <w:szCs w:val="20"/>
        </w:rPr>
        <w:t>web</w:t>
      </w:r>
      <w:r w:rsidR="0759D05B" w:rsidRPr="4FB01462">
        <w:rPr>
          <w:rFonts w:ascii="Verdana" w:hAnsi="Verdana"/>
          <w:sz w:val="20"/>
          <w:szCs w:val="20"/>
        </w:rPr>
        <w:t>page</w:t>
      </w:r>
      <w:r w:rsidR="00E043A9" w:rsidRPr="4FB01462">
        <w:rPr>
          <w:rFonts w:ascii="Verdana" w:hAnsi="Verdana"/>
          <w:sz w:val="20"/>
          <w:szCs w:val="20"/>
        </w:rPr>
        <w:t xml:space="preserve">, </w:t>
      </w:r>
      <w:r w:rsidR="00835DC2" w:rsidRPr="4FB01462">
        <w:rPr>
          <w:rFonts w:ascii="Verdana" w:hAnsi="Verdana"/>
          <w:sz w:val="20"/>
          <w:szCs w:val="20"/>
        </w:rPr>
        <w:t xml:space="preserve">and </w:t>
      </w:r>
      <w:r w:rsidR="00EE00D2" w:rsidRPr="4FB01462">
        <w:rPr>
          <w:rFonts w:ascii="Verdana" w:hAnsi="Verdana"/>
          <w:sz w:val="20"/>
          <w:szCs w:val="20"/>
        </w:rPr>
        <w:t>you</w:t>
      </w:r>
      <w:r w:rsidR="00835DC2" w:rsidRPr="4FB01462">
        <w:rPr>
          <w:rFonts w:ascii="Verdana" w:hAnsi="Verdana"/>
          <w:sz w:val="20"/>
          <w:szCs w:val="20"/>
        </w:rPr>
        <w:t xml:space="preserve"> will </w:t>
      </w:r>
      <w:r w:rsidR="00017C29" w:rsidRPr="4FB01462">
        <w:rPr>
          <w:rFonts w:ascii="Verdana" w:hAnsi="Verdana"/>
          <w:sz w:val="20"/>
          <w:szCs w:val="20"/>
        </w:rPr>
        <w:t xml:space="preserve">be </w:t>
      </w:r>
      <w:r w:rsidR="00835DC2" w:rsidRPr="4FB01462">
        <w:rPr>
          <w:rFonts w:ascii="Verdana" w:hAnsi="Verdana"/>
          <w:sz w:val="20"/>
          <w:szCs w:val="20"/>
        </w:rPr>
        <w:t>provided with a limited supply of pre-printed posters.</w:t>
      </w:r>
    </w:p>
    <w:p w14:paraId="6D3EF8DB" w14:textId="77777777" w:rsidR="00BE6874" w:rsidRDefault="00BE6874" w:rsidP="00BE6874">
      <w:pPr>
        <w:rPr>
          <w:rFonts w:ascii="Verdana" w:hAnsi="Verdana"/>
          <w:sz w:val="20"/>
          <w:szCs w:val="20"/>
        </w:rPr>
      </w:pPr>
    </w:p>
    <w:p w14:paraId="23DDEA83" w14:textId="77777777" w:rsidR="00BE6874" w:rsidRPr="00F84A0D" w:rsidRDefault="00BE6874" w:rsidP="00F84A0D">
      <w:pPr>
        <w:rPr>
          <w:rFonts w:ascii="Verdana" w:hAnsi="Verdana"/>
          <w:b/>
          <w:sz w:val="20"/>
          <w:szCs w:val="20"/>
        </w:rPr>
      </w:pPr>
      <w:r>
        <w:rPr>
          <w:rFonts w:ascii="Verdana" w:hAnsi="Verdana"/>
          <w:sz w:val="20"/>
          <w:szCs w:val="20"/>
        </w:rPr>
        <w:br w:type="page"/>
      </w:r>
      <w:r w:rsidRPr="001978A9">
        <w:rPr>
          <w:rFonts w:ascii="Verdana" w:hAnsi="Verdana"/>
          <w:b/>
          <w:sz w:val="20"/>
          <w:szCs w:val="20"/>
        </w:rPr>
        <w:lastRenderedPageBreak/>
        <w:t>Remind Employees They Can Dedicate Their Gift</w:t>
      </w:r>
    </w:p>
    <w:p w14:paraId="137A6E4C" w14:textId="77777777" w:rsidR="00BE6874" w:rsidRDefault="00BE6874" w:rsidP="00F84A0D">
      <w:pPr>
        <w:rPr>
          <w:rFonts w:ascii="Verdana" w:hAnsi="Verdana"/>
          <w:sz w:val="20"/>
          <w:szCs w:val="20"/>
        </w:rPr>
      </w:pPr>
      <w:r>
        <w:rPr>
          <w:rFonts w:ascii="Verdana" w:hAnsi="Verdana"/>
          <w:sz w:val="20"/>
          <w:szCs w:val="20"/>
        </w:rPr>
        <w:t xml:space="preserve">Donors are often inspired to give to a specific charity because of someone special in their lives.  A popular and recent addition to the SECA campaign is the ability to publicly dedicate donations.  Donors can learn more and see the current list of dedications at </w:t>
      </w:r>
      <w:hyperlink r:id="rId12" w:history="1">
        <w:r w:rsidRPr="00C65D8E">
          <w:rPr>
            <w:rStyle w:val="Hyperlink"/>
            <w:rFonts w:ascii="Verdana" w:hAnsi="Verdana"/>
            <w:sz w:val="20"/>
            <w:szCs w:val="20"/>
          </w:rPr>
          <w:t>www.seca.pa.gov</w:t>
        </w:r>
      </w:hyperlink>
      <w:r>
        <w:rPr>
          <w:rFonts w:ascii="Verdana" w:hAnsi="Verdana"/>
          <w:sz w:val="20"/>
          <w:szCs w:val="20"/>
        </w:rPr>
        <w:t xml:space="preserve">. </w:t>
      </w:r>
    </w:p>
    <w:p w14:paraId="25796EA7" w14:textId="3C581611" w:rsidR="00227745" w:rsidRDefault="00227745" w:rsidP="00227745">
      <w:pPr>
        <w:rPr>
          <w:rFonts w:ascii="Verdana" w:hAnsi="Verdana"/>
          <w:color w:val="000000"/>
          <w:sz w:val="20"/>
          <w:szCs w:val="20"/>
        </w:rPr>
      </w:pPr>
      <w:r>
        <w:rPr>
          <w:rFonts w:ascii="Verdana" w:hAnsi="Verdana"/>
          <w:b/>
          <w:sz w:val="20"/>
          <w:szCs w:val="20"/>
        </w:rPr>
        <w:br/>
      </w:r>
      <w:r>
        <w:rPr>
          <w:rFonts w:ascii="Verdana" w:hAnsi="Verdana"/>
          <w:b/>
          <w:sz w:val="20"/>
          <w:szCs w:val="20"/>
        </w:rPr>
        <w:br/>
      </w:r>
      <w:r w:rsidRPr="00227745">
        <w:rPr>
          <w:rFonts w:ascii="Verdana" w:hAnsi="Verdana"/>
          <w:b/>
          <w:bCs/>
          <w:color w:val="000000"/>
          <w:sz w:val="20"/>
          <w:szCs w:val="20"/>
        </w:rPr>
        <w:t>Run a Contest or Challenge</w:t>
      </w:r>
      <w:r w:rsidRPr="00227745">
        <w:rPr>
          <w:rFonts w:ascii="Verdana" w:hAnsi="Verdana"/>
          <w:color w:val="000000"/>
          <w:sz w:val="20"/>
          <w:szCs w:val="20"/>
        </w:rPr>
        <w:t xml:space="preserve"> </w:t>
      </w:r>
      <w:r>
        <w:rPr>
          <w:rFonts w:ascii="Verdana" w:hAnsi="Verdana"/>
          <w:color w:val="000000"/>
          <w:sz w:val="20"/>
          <w:szCs w:val="20"/>
        </w:rPr>
        <w:br/>
      </w:r>
      <w:r w:rsidRPr="00227745">
        <w:rPr>
          <w:rFonts w:ascii="Verdana" w:hAnsi="Verdana"/>
          <w:color w:val="000000"/>
          <w:sz w:val="20"/>
          <w:szCs w:val="20"/>
        </w:rPr>
        <w:t>A little friendly competition between field locations, building floors, or bureaus or divisions can be a fun and powerful motivator for employees to donate to SECA. Agencies have had success with penny wars, pet or baby photo contests, pizza party challenges, and more. Challenges involving agency leadership are also very successful. Remember, it’s all for charity and the key word is “friendly!”</w:t>
      </w:r>
    </w:p>
    <w:p w14:paraId="3035DE53" w14:textId="60167D74" w:rsidR="00227745" w:rsidRDefault="00227745" w:rsidP="00227745">
      <w:pPr>
        <w:rPr>
          <w:rFonts w:ascii="Verdana" w:hAnsi="Verdana"/>
          <w:b/>
          <w:sz w:val="20"/>
          <w:szCs w:val="20"/>
        </w:rPr>
      </w:pPr>
      <w:r>
        <w:rPr>
          <w:rFonts w:ascii="Verdana" w:hAnsi="Verdana"/>
          <w:color w:val="000000"/>
          <w:sz w:val="20"/>
          <w:szCs w:val="20"/>
        </w:rPr>
        <w:br/>
      </w:r>
      <w:r>
        <w:rPr>
          <w:rFonts w:ascii="Verdana" w:hAnsi="Verdana"/>
          <w:color w:val="000000"/>
          <w:sz w:val="20"/>
          <w:szCs w:val="20"/>
        </w:rPr>
        <w:br/>
      </w:r>
      <w:r w:rsidRPr="00227745">
        <w:rPr>
          <w:rFonts w:ascii="Verdana" w:hAnsi="Verdana"/>
          <w:b/>
          <w:bCs/>
          <w:color w:val="000000"/>
          <w:sz w:val="20"/>
          <w:szCs w:val="20"/>
        </w:rPr>
        <w:t>Host a Kick-off Event or Pep Rally!</w:t>
      </w:r>
      <w:r w:rsidRPr="00227745">
        <w:rPr>
          <w:rFonts w:ascii="Verdana" w:hAnsi="Verdana"/>
          <w:color w:val="000000"/>
          <w:sz w:val="20"/>
          <w:szCs w:val="20"/>
        </w:rPr>
        <w:t xml:space="preserve"> </w:t>
      </w:r>
      <w:r>
        <w:rPr>
          <w:rFonts w:ascii="Verdana" w:hAnsi="Verdana"/>
          <w:color w:val="000000"/>
          <w:sz w:val="20"/>
          <w:szCs w:val="20"/>
        </w:rPr>
        <w:br/>
      </w:r>
      <w:r w:rsidRPr="00227745">
        <w:rPr>
          <w:rFonts w:ascii="Verdana" w:hAnsi="Verdana"/>
          <w:color w:val="000000"/>
          <w:sz w:val="20"/>
          <w:szCs w:val="20"/>
        </w:rPr>
        <w:t>You can potentially broadcast it for field sites via video or web conference. Also consider using the current SECA campaign video during the kick-off event. If your agency is small or shares a building with another agency, considering joining forces.</w:t>
      </w:r>
    </w:p>
    <w:p w14:paraId="4EB76436" w14:textId="26E6674A" w:rsidR="00227745" w:rsidRPr="00F84A0D" w:rsidRDefault="00227745" w:rsidP="00B41954">
      <w:pPr>
        <w:spacing w:after="140"/>
        <w:ind w:right="720"/>
        <w:rPr>
          <w:rFonts w:ascii="Verdana" w:hAnsi="Verdana"/>
          <w:sz w:val="20"/>
          <w:szCs w:val="20"/>
        </w:rPr>
      </w:pPr>
      <w:r>
        <w:br/>
      </w:r>
      <w:r>
        <w:br/>
      </w:r>
      <w:r w:rsidR="00B05D66" w:rsidRPr="4FB01462">
        <w:rPr>
          <w:rFonts w:ascii="Verdana" w:hAnsi="Verdana"/>
          <w:b/>
          <w:bCs/>
          <w:sz w:val="20"/>
          <w:szCs w:val="20"/>
        </w:rPr>
        <w:t xml:space="preserve">Recognize Employees </w:t>
      </w:r>
      <w:r w:rsidR="00BE6874" w:rsidRPr="4FB01462">
        <w:rPr>
          <w:rFonts w:ascii="Verdana" w:hAnsi="Verdana"/>
          <w:b/>
          <w:bCs/>
          <w:sz w:val="20"/>
          <w:szCs w:val="20"/>
        </w:rPr>
        <w:t xml:space="preserve">Who </w:t>
      </w:r>
      <w:r w:rsidR="00B05D66" w:rsidRPr="4FB01462">
        <w:rPr>
          <w:rFonts w:ascii="Verdana" w:hAnsi="Verdana"/>
          <w:b/>
          <w:bCs/>
          <w:sz w:val="20"/>
          <w:szCs w:val="20"/>
        </w:rPr>
        <w:t>Give</w:t>
      </w:r>
      <w:r w:rsidR="00B05D66" w:rsidRPr="4FB01462">
        <w:rPr>
          <w:rFonts w:ascii="Verdana" w:hAnsi="Verdana"/>
          <w:sz w:val="20"/>
          <w:szCs w:val="20"/>
        </w:rPr>
        <w:t xml:space="preserve"> </w:t>
      </w:r>
      <w:r>
        <w:br/>
      </w:r>
      <w:r w:rsidR="00B05D66" w:rsidRPr="4FB01462">
        <w:rPr>
          <w:rFonts w:ascii="Verdana" w:hAnsi="Verdana"/>
          <w:sz w:val="20"/>
          <w:szCs w:val="20"/>
        </w:rPr>
        <w:t xml:space="preserve">Have employees fill out </w:t>
      </w:r>
      <w:r w:rsidR="00DE7BD4" w:rsidRPr="4FB01462">
        <w:rPr>
          <w:rFonts w:ascii="Verdana" w:hAnsi="Verdana"/>
          <w:sz w:val="20"/>
          <w:szCs w:val="20"/>
        </w:rPr>
        <w:t xml:space="preserve">a </w:t>
      </w:r>
      <w:r w:rsidR="68C90BCF" w:rsidRPr="4FB01462">
        <w:rPr>
          <w:rFonts w:ascii="Verdana" w:hAnsi="Verdana"/>
          <w:sz w:val="20"/>
          <w:szCs w:val="20"/>
        </w:rPr>
        <w:t>supporter printout (available on at www.seca.pa.gov</w:t>
      </w:r>
      <w:r w:rsidR="00EE00D2" w:rsidRPr="4FB01462">
        <w:rPr>
          <w:rFonts w:ascii="Verdana" w:hAnsi="Verdana"/>
          <w:sz w:val="20"/>
          <w:szCs w:val="20"/>
        </w:rPr>
        <w:t>)</w:t>
      </w:r>
      <w:r w:rsidR="00DE7BD4" w:rsidRPr="4FB01462">
        <w:rPr>
          <w:rFonts w:ascii="Verdana" w:hAnsi="Verdana"/>
          <w:sz w:val="20"/>
          <w:szCs w:val="20"/>
        </w:rPr>
        <w:t>, such as what you see at the grocery store,</w:t>
      </w:r>
      <w:r w:rsidR="00B05D66" w:rsidRPr="4FB01462">
        <w:rPr>
          <w:rFonts w:ascii="Verdana" w:hAnsi="Verdana"/>
          <w:sz w:val="20"/>
          <w:szCs w:val="20"/>
        </w:rPr>
        <w:t xml:space="preserve"> to hang in their office/cubicle or, better yet, hang them in a common area such as a lobby or reception area for everyone to see.</w:t>
      </w:r>
      <w:r>
        <w:br/>
      </w:r>
      <w:r>
        <w:br/>
      </w:r>
      <w:r>
        <w:br/>
      </w:r>
      <w:r w:rsidRPr="4FB01462">
        <w:rPr>
          <w:rFonts w:ascii="Verdana" w:hAnsi="Verdana"/>
          <w:b/>
          <w:bCs/>
          <w:sz w:val="20"/>
          <w:szCs w:val="20"/>
        </w:rPr>
        <w:t>Hold a Fundraiser or Themed Event</w:t>
      </w:r>
      <w:r>
        <w:br/>
      </w:r>
      <w:r w:rsidRPr="4FB01462">
        <w:rPr>
          <w:rFonts w:ascii="Verdana" w:hAnsi="Verdana"/>
          <w:sz w:val="20"/>
          <w:szCs w:val="20"/>
        </w:rPr>
        <w:t xml:space="preserve">Hold a fundraiser to raise both money and morale. Proceeds of fundraisers are distributed equally among participating umbrella charities.  Here are a few ideas, </w:t>
      </w:r>
      <w:r w:rsidR="00FF30B7">
        <w:rPr>
          <w:rFonts w:ascii="Verdana" w:hAnsi="Verdana"/>
          <w:sz w:val="20"/>
          <w:szCs w:val="20"/>
        </w:rPr>
        <w:t>some</w:t>
      </w:r>
      <w:r w:rsidR="00FF30B7" w:rsidRPr="4FB01462">
        <w:rPr>
          <w:rFonts w:ascii="Verdana" w:hAnsi="Verdana"/>
          <w:sz w:val="20"/>
          <w:szCs w:val="20"/>
        </w:rPr>
        <w:t xml:space="preserve"> </w:t>
      </w:r>
      <w:r w:rsidRPr="4FB01462">
        <w:rPr>
          <w:rFonts w:ascii="Verdana" w:hAnsi="Verdana"/>
          <w:sz w:val="20"/>
          <w:szCs w:val="20"/>
        </w:rPr>
        <w:t>tied to this year’s theme, for fundraising events:</w:t>
      </w:r>
    </w:p>
    <w:p w14:paraId="6AD9C395" w14:textId="448A7FE9" w:rsidR="00B41954" w:rsidRDefault="00227745" w:rsidP="00B41954">
      <w:pPr>
        <w:pStyle w:val="ListParagraph"/>
        <w:numPr>
          <w:ilvl w:val="1"/>
          <w:numId w:val="13"/>
        </w:numPr>
        <w:ind w:left="720"/>
        <w:rPr>
          <w:rFonts w:ascii="Verdana" w:hAnsi="Verdana"/>
          <w:sz w:val="20"/>
          <w:szCs w:val="20"/>
        </w:rPr>
      </w:pPr>
      <w:r w:rsidRPr="003D6DAB">
        <w:rPr>
          <w:rFonts w:ascii="Verdana" w:hAnsi="Verdana"/>
          <w:b/>
          <w:sz w:val="20"/>
          <w:szCs w:val="20"/>
        </w:rPr>
        <w:t>Spare Change</w:t>
      </w:r>
      <w:r w:rsidRPr="003D6DAB">
        <w:rPr>
          <w:rFonts w:ascii="Verdana" w:hAnsi="Verdana"/>
          <w:sz w:val="20"/>
          <w:szCs w:val="20"/>
        </w:rPr>
        <w:t xml:space="preserve"> – employees donate spare change in jars that have </w:t>
      </w:r>
      <w:r>
        <w:rPr>
          <w:rFonts w:ascii="Verdana" w:hAnsi="Verdana"/>
          <w:sz w:val="20"/>
          <w:szCs w:val="20"/>
        </w:rPr>
        <w:t xml:space="preserve">been placed around the office.  </w:t>
      </w:r>
      <w:r w:rsidRPr="003D6DAB">
        <w:rPr>
          <w:rFonts w:ascii="Verdana" w:hAnsi="Verdana"/>
          <w:sz w:val="20"/>
          <w:szCs w:val="20"/>
        </w:rPr>
        <w:t xml:space="preserve">As an alternate idea, have employees bring in their own change jars from home and add them to a large container.  Consider marking the container with lines showing where you’d like to be at the halfway point, three-quarters point, etc. of the campaign.  Or mark the container with lines showing what employees have accomplished at each point (i.e. at this line, we’ve raised enough to provide XX meals to the homeless; at this </w:t>
      </w:r>
      <w:proofErr w:type="gramStart"/>
      <w:r w:rsidRPr="003D6DAB">
        <w:rPr>
          <w:rFonts w:ascii="Verdana" w:hAnsi="Verdana"/>
          <w:sz w:val="20"/>
          <w:szCs w:val="20"/>
        </w:rPr>
        <w:t>line</w:t>
      </w:r>
      <w:proofErr w:type="gramEnd"/>
      <w:r w:rsidRPr="003D6DAB">
        <w:rPr>
          <w:rFonts w:ascii="Verdana" w:hAnsi="Verdana"/>
          <w:sz w:val="20"/>
          <w:szCs w:val="20"/>
        </w:rPr>
        <w:t>, we’ve raised enough to save XX acres of farmland).</w:t>
      </w:r>
    </w:p>
    <w:p w14:paraId="004ABC78" w14:textId="77777777" w:rsidR="00B41954" w:rsidRDefault="00B41954" w:rsidP="00B41954">
      <w:pPr>
        <w:pStyle w:val="ListParagraph"/>
        <w:rPr>
          <w:rFonts w:ascii="Verdana" w:hAnsi="Verdana"/>
          <w:sz w:val="20"/>
          <w:szCs w:val="20"/>
        </w:rPr>
      </w:pPr>
    </w:p>
    <w:p w14:paraId="651AC5D2" w14:textId="5E0A9726" w:rsidR="00B41954" w:rsidRPr="00B41954" w:rsidRDefault="00B41954" w:rsidP="00B41954">
      <w:pPr>
        <w:pStyle w:val="ListParagraph"/>
        <w:numPr>
          <w:ilvl w:val="1"/>
          <w:numId w:val="13"/>
        </w:numPr>
        <w:ind w:left="720"/>
        <w:rPr>
          <w:rFonts w:ascii="Verdana" w:hAnsi="Verdana"/>
          <w:sz w:val="20"/>
          <w:szCs w:val="20"/>
        </w:rPr>
      </w:pPr>
      <w:r>
        <w:rPr>
          <w:rFonts w:ascii="Verdana" w:hAnsi="Verdana"/>
          <w:b/>
          <w:sz w:val="20"/>
          <w:szCs w:val="20"/>
        </w:rPr>
        <w:t xml:space="preserve">Map the Mission </w:t>
      </w:r>
      <w:r w:rsidRPr="00B41954">
        <w:rPr>
          <w:rFonts w:ascii="Verdana" w:hAnsi="Verdana"/>
          <w:sz w:val="20"/>
          <w:szCs w:val="20"/>
        </w:rPr>
        <w:t>-</w:t>
      </w:r>
      <w:r>
        <w:rPr>
          <w:rFonts w:ascii="Verdana" w:hAnsi="Verdana"/>
          <w:sz w:val="20"/>
          <w:szCs w:val="20"/>
        </w:rPr>
        <w:t xml:space="preserve"> </w:t>
      </w:r>
      <w:r w:rsidRPr="00B41954">
        <w:rPr>
          <w:rFonts w:ascii="Verdana" w:hAnsi="Verdana"/>
          <w:sz w:val="20"/>
          <w:szCs w:val="20"/>
        </w:rPr>
        <w:t>Create a virtual map and track donations as miles toward a destination (e.g., “From Harrisburg to Washington, D.C.”). Each donation adds “miles” to your progress.</w:t>
      </w:r>
    </w:p>
    <w:p w14:paraId="327A9947" w14:textId="77777777" w:rsidR="00227745" w:rsidRPr="00FF2CA4" w:rsidRDefault="00227745" w:rsidP="00FF2CA4">
      <w:pPr>
        <w:rPr>
          <w:rFonts w:ascii="Verdana" w:hAnsi="Verdana"/>
          <w:sz w:val="20"/>
          <w:szCs w:val="20"/>
        </w:rPr>
      </w:pPr>
    </w:p>
    <w:p w14:paraId="245706B8" w14:textId="6C7DACCF" w:rsidR="00227745" w:rsidRDefault="00E45674" w:rsidP="00227745">
      <w:pPr>
        <w:pStyle w:val="ListParagraph"/>
        <w:numPr>
          <w:ilvl w:val="1"/>
          <w:numId w:val="13"/>
        </w:numPr>
        <w:ind w:left="720"/>
        <w:rPr>
          <w:rFonts w:ascii="Verdana" w:hAnsi="Verdana"/>
          <w:sz w:val="20"/>
          <w:szCs w:val="20"/>
        </w:rPr>
      </w:pPr>
      <w:r>
        <w:rPr>
          <w:rFonts w:ascii="Verdana" w:hAnsi="Verdana"/>
          <w:b/>
          <w:sz w:val="20"/>
          <w:szCs w:val="20"/>
        </w:rPr>
        <w:t>Paper Footprint Path</w:t>
      </w:r>
      <w:r w:rsidR="00227745" w:rsidRPr="003D6DAB">
        <w:rPr>
          <w:rFonts w:ascii="Verdana" w:hAnsi="Verdana"/>
          <w:sz w:val="20"/>
          <w:szCs w:val="20"/>
        </w:rPr>
        <w:t xml:space="preserve"> – </w:t>
      </w:r>
      <w:r w:rsidRPr="00E45674">
        <w:rPr>
          <w:rFonts w:ascii="Verdana" w:hAnsi="Verdana"/>
          <w:sz w:val="20"/>
          <w:szCs w:val="20"/>
        </w:rPr>
        <w:t>Sell paper footprints for a donation, then display them along a hallway to show how far your agency is “going the distance” together.</w:t>
      </w:r>
    </w:p>
    <w:p w14:paraId="39A99716" w14:textId="77777777" w:rsidR="00227745" w:rsidRPr="00AB129D" w:rsidRDefault="00227745" w:rsidP="00227745">
      <w:pPr>
        <w:pStyle w:val="ListParagraph"/>
        <w:rPr>
          <w:rFonts w:ascii="Verdana" w:hAnsi="Verdana"/>
          <w:sz w:val="20"/>
          <w:szCs w:val="20"/>
        </w:rPr>
      </w:pPr>
    </w:p>
    <w:p w14:paraId="3A160374" w14:textId="54D2D291" w:rsidR="00227745" w:rsidRDefault="00227745" w:rsidP="00227745">
      <w:pPr>
        <w:pStyle w:val="ListParagraph"/>
        <w:numPr>
          <w:ilvl w:val="1"/>
          <w:numId w:val="13"/>
        </w:numPr>
        <w:ind w:left="720"/>
        <w:rPr>
          <w:rFonts w:ascii="Verdana" w:hAnsi="Verdana"/>
          <w:sz w:val="20"/>
          <w:szCs w:val="20"/>
        </w:rPr>
      </w:pPr>
      <w:r w:rsidRPr="003D6DAB">
        <w:rPr>
          <w:rFonts w:ascii="Verdana" w:hAnsi="Verdana"/>
          <w:b/>
          <w:sz w:val="20"/>
          <w:szCs w:val="20"/>
        </w:rPr>
        <w:t>Basket Auction</w:t>
      </w:r>
      <w:r w:rsidRPr="003D6DAB">
        <w:rPr>
          <w:rFonts w:ascii="Verdana" w:hAnsi="Verdana"/>
          <w:sz w:val="20"/>
          <w:szCs w:val="20"/>
        </w:rPr>
        <w:t xml:space="preserve"> – auction themed baskets, with proceeds benefiting SECA.  Consider baskets that relate to the theme, such as </w:t>
      </w:r>
      <w:r>
        <w:rPr>
          <w:rFonts w:ascii="Verdana" w:hAnsi="Verdana"/>
          <w:sz w:val="20"/>
          <w:szCs w:val="20"/>
        </w:rPr>
        <w:t xml:space="preserve">a </w:t>
      </w:r>
      <w:r w:rsidR="00FF30B7">
        <w:rPr>
          <w:rFonts w:ascii="Verdana" w:hAnsi="Verdana"/>
          <w:sz w:val="20"/>
          <w:szCs w:val="20"/>
        </w:rPr>
        <w:t xml:space="preserve">Hollywood or movie night </w:t>
      </w:r>
      <w:r>
        <w:rPr>
          <w:rFonts w:ascii="Verdana" w:hAnsi="Verdana"/>
          <w:sz w:val="20"/>
          <w:szCs w:val="20"/>
        </w:rPr>
        <w:t xml:space="preserve">basket.  </w:t>
      </w:r>
      <w:r w:rsidRPr="003D6DAB">
        <w:rPr>
          <w:rFonts w:ascii="Verdana" w:hAnsi="Verdana"/>
          <w:sz w:val="20"/>
          <w:szCs w:val="20"/>
        </w:rPr>
        <w:t xml:space="preserve">(Please note: baskets and other items may be </w:t>
      </w:r>
      <w:r w:rsidRPr="003D6DAB">
        <w:rPr>
          <w:rFonts w:ascii="Verdana" w:hAnsi="Verdana"/>
          <w:i/>
          <w:sz w:val="20"/>
          <w:szCs w:val="20"/>
        </w:rPr>
        <w:t>auctioned</w:t>
      </w:r>
      <w:r w:rsidRPr="003D6DAB">
        <w:rPr>
          <w:rFonts w:ascii="Verdana" w:hAnsi="Verdana"/>
          <w:sz w:val="20"/>
          <w:szCs w:val="20"/>
        </w:rPr>
        <w:t xml:space="preserve"> but may not be </w:t>
      </w:r>
      <w:r w:rsidRPr="003D6DAB">
        <w:rPr>
          <w:rFonts w:ascii="Verdana" w:hAnsi="Verdana"/>
          <w:i/>
          <w:sz w:val="20"/>
          <w:szCs w:val="20"/>
        </w:rPr>
        <w:t>raffled</w:t>
      </w:r>
      <w:r w:rsidRPr="003D6DAB">
        <w:rPr>
          <w:rFonts w:ascii="Verdana" w:hAnsi="Verdana"/>
          <w:sz w:val="20"/>
          <w:szCs w:val="20"/>
        </w:rPr>
        <w:t>.)</w:t>
      </w:r>
    </w:p>
    <w:p w14:paraId="483F9EDB" w14:textId="77777777" w:rsidR="00227745" w:rsidRPr="00FF2CA4" w:rsidRDefault="00227745" w:rsidP="00FF2CA4">
      <w:pPr>
        <w:rPr>
          <w:rFonts w:ascii="Verdana" w:hAnsi="Verdana"/>
          <w:sz w:val="20"/>
          <w:szCs w:val="20"/>
        </w:rPr>
      </w:pPr>
    </w:p>
    <w:p w14:paraId="4BBE2182" w14:textId="77777777" w:rsidR="00227745" w:rsidRPr="001978A9" w:rsidRDefault="00227745" w:rsidP="00227745">
      <w:pPr>
        <w:pStyle w:val="ListParagraph"/>
        <w:numPr>
          <w:ilvl w:val="1"/>
          <w:numId w:val="13"/>
        </w:numPr>
        <w:ind w:left="720"/>
        <w:rPr>
          <w:rFonts w:ascii="Verdana" w:hAnsi="Verdana"/>
          <w:sz w:val="20"/>
          <w:szCs w:val="20"/>
        </w:rPr>
      </w:pPr>
      <w:r w:rsidRPr="001978A9">
        <w:rPr>
          <w:rFonts w:ascii="Verdana" w:hAnsi="Verdana"/>
          <w:b/>
          <w:sz w:val="20"/>
          <w:szCs w:val="20"/>
        </w:rPr>
        <w:lastRenderedPageBreak/>
        <w:t>Every Topping Adds Up to Something Delicious</w:t>
      </w:r>
      <w:r w:rsidRPr="001978A9">
        <w:rPr>
          <w:rFonts w:ascii="Verdana" w:hAnsi="Verdana"/>
          <w:sz w:val="20"/>
          <w:szCs w:val="20"/>
        </w:rPr>
        <w:t xml:space="preserve"> – a build-your-own sundae event where a wide variety of toppings are available.  </w:t>
      </w:r>
      <w:r>
        <w:rPr>
          <w:rFonts w:ascii="Verdana" w:hAnsi="Verdana"/>
          <w:sz w:val="20"/>
          <w:szCs w:val="20"/>
        </w:rPr>
        <w:br/>
      </w:r>
    </w:p>
    <w:p w14:paraId="58184BEC" w14:textId="77777777" w:rsidR="00227745" w:rsidRPr="003D6DAB" w:rsidRDefault="00227745" w:rsidP="00227745">
      <w:pPr>
        <w:pStyle w:val="ListParagraph"/>
        <w:numPr>
          <w:ilvl w:val="1"/>
          <w:numId w:val="13"/>
        </w:numPr>
        <w:ind w:left="720"/>
        <w:rPr>
          <w:rFonts w:ascii="Verdana" w:hAnsi="Verdana"/>
          <w:sz w:val="20"/>
          <w:szCs w:val="20"/>
        </w:rPr>
      </w:pPr>
      <w:r w:rsidRPr="003D6DAB">
        <w:rPr>
          <w:rFonts w:ascii="Verdana" w:hAnsi="Verdana"/>
          <w:b/>
          <w:sz w:val="20"/>
          <w:szCs w:val="20"/>
        </w:rPr>
        <w:t>Potluck</w:t>
      </w:r>
      <w:r w:rsidRPr="003D6DAB">
        <w:rPr>
          <w:rFonts w:ascii="Verdana" w:hAnsi="Verdana"/>
          <w:sz w:val="20"/>
          <w:szCs w:val="20"/>
        </w:rPr>
        <w:t xml:space="preserve"> – hold a potluck lunch where everyone bring</w:t>
      </w:r>
      <w:r>
        <w:rPr>
          <w:rFonts w:ascii="Verdana" w:hAnsi="Verdana"/>
          <w:sz w:val="20"/>
          <w:szCs w:val="20"/>
        </w:rPr>
        <w:t>s a dish.  Employees pay to eat.</w:t>
      </w:r>
    </w:p>
    <w:p w14:paraId="70556D4D" w14:textId="77777777" w:rsidR="00227745" w:rsidRDefault="00227745" w:rsidP="00227745">
      <w:pPr>
        <w:pStyle w:val="ListParagraph"/>
        <w:ind w:left="0"/>
        <w:rPr>
          <w:rFonts w:ascii="Verdana" w:hAnsi="Verdana"/>
          <w:sz w:val="20"/>
          <w:szCs w:val="20"/>
        </w:rPr>
      </w:pPr>
    </w:p>
    <w:p w14:paraId="184F2952" w14:textId="77777777" w:rsidR="00227745" w:rsidRPr="003D6DAB" w:rsidRDefault="00227745" w:rsidP="00227745">
      <w:pPr>
        <w:pStyle w:val="ListParagraph"/>
        <w:numPr>
          <w:ilvl w:val="1"/>
          <w:numId w:val="13"/>
        </w:numPr>
        <w:ind w:left="720"/>
        <w:rPr>
          <w:rFonts w:ascii="Verdana" w:hAnsi="Verdana"/>
          <w:sz w:val="20"/>
          <w:szCs w:val="20"/>
        </w:rPr>
      </w:pPr>
      <w:r w:rsidRPr="003D6DAB">
        <w:rPr>
          <w:rFonts w:ascii="Verdana" w:hAnsi="Verdana"/>
          <w:b/>
          <w:sz w:val="20"/>
          <w:szCs w:val="20"/>
        </w:rPr>
        <w:t>Pumpkin Decorating Contest</w:t>
      </w:r>
      <w:r w:rsidRPr="003D6DAB">
        <w:rPr>
          <w:rFonts w:ascii="Verdana" w:hAnsi="Verdana"/>
          <w:sz w:val="20"/>
          <w:szCs w:val="20"/>
        </w:rPr>
        <w:t xml:space="preserve"> –</w:t>
      </w:r>
      <w:r>
        <w:rPr>
          <w:rFonts w:ascii="Verdana" w:hAnsi="Verdana"/>
          <w:sz w:val="20"/>
          <w:szCs w:val="20"/>
        </w:rPr>
        <w:t xml:space="preserve"> </w:t>
      </w:r>
      <w:r w:rsidRPr="003D6DAB">
        <w:rPr>
          <w:rFonts w:ascii="Verdana" w:hAnsi="Verdana"/>
          <w:sz w:val="20"/>
          <w:szCs w:val="20"/>
        </w:rPr>
        <w:t xml:space="preserve">let employees get creative by decorating </w:t>
      </w:r>
      <w:r>
        <w:rPr>
          <w:rFonts w:ascii="Verdana" w:hAnsi="Verdana"/>
          <w:sz w:val="20"/>
          <w:szCs w:val="20"/>
        </w:rPr>
        <w:t>pumpkins.</w:t>
      </w:r>
      <w:r w:rsidRPr="003D6DAB">
        <w:rPr>
          <w:rFonts w:ascii="Verdana" w:hAnsi="Verdana"/>
          <w:sz w:val="20"/>
          <w:szCs w:val="20"/>
        </w:rPr>
        <w:t xml:space="preserve">  Employees can vote for their favorite with change or dollar bills.</w:t>
      </w:r>
    </w:p>
    <w:p w14:paraId="3A032DFF" w14:textId="77777777" w:rsidR="00227745" w:rsidRPr="00E45674" w:rsidRDefault="00227745" w:rsidP="00E45674">
      <w:pPr>
        <w:rPr>
          <w:rFonts w:ascii="Verdana" w:hAnsi="Verdana"/>
          <w:sz w:val="20"/>
          <w:szCs w:val="20"/>
        </w:rPr>
      </w:pPr>
    </w:p>
    <w:p w14:paraId="27086DE6" w14:textId="4DA5C9E5" w:rsidR="00227745" w:rsidRPr="003D6DAB" w:rsidRDefault="00227745" w:rsidP="00227745">
      <w:pPr>
        <w:pStyle w:val="ListParagraph"/>
        <w:numPr>
          <w:ilvl w:val="1"/>
          <w:numId w:val="13"/>
        </w:numPr>
        <w:ind w:left="720"/>
        <w:rPr>
          <w:rFonts w:ascii="Verdana" w:hAnsi="Verdana"/>
          <w:sz w:val="20"/>
          <w:szCs w:val="20"/>
        </w:rPr>
      </w:pPr>
      <w:r w:rsidRPr="00F84A0D">
        <w:rPr>
          <w:rFonts w:ascii="Verdana" w:hAnsi="Verdana"/>
          <w:b/>
          <w:sz w:val="20"/>
          <w:szCs w:val="20"/>
        </w:rPr>
        <w:t>Halloween Dress Up Day</w:t>
      </w:r>
      <w:r>
        <w:rPr>
          <w:rFonts w:ascii="Verdana" w:hAnsi="Verdana"/>
          <w:sz w:val="20"/>
          <w:szCs w:val="20"/>
        </w:rPr>
        <w:t xml:space="preserve"> – SECA ends right before Halloween.  Incorporate the day into your campaign by allowing people to make a small donation to dress up </w:t>
      </w:r>
      <w:r w:rsidR="00FF30B7">
        <w:rPr>
          <w:rFonts w:ascii="Verdana" w:hAnsi="Verdana"/>
          <w:sz w:val="20"/>
          <w:szCs w:val="20"/>
        </w:rPr>
        <w:t>according to the theme of “Lights. Camera. Give!:”</w:t>
      </w:r>
      <w:r>
        <w:rPr>
          <w:rFonts w:ascii="Verdana" w:hAnsi="Verdana"/>
          <w:sz w:val="20"/>
          <w:szCs w:val="20"/>
        </w:rPr>
        <w:t xml:space="preserve">  </w:t>
      </w:r>
    </w:p>
    <w:p w14:paraId="15E316F3" w14:textId="77777777" w:rsidR="00227745" w:rsidRPr="003D6DAB" w:rsidRDefault="00227745" w:rsidP="00FF2CA4">
      <w:pPr>
        <w:rPr>
          <w:rFonts w:ascii="Verdana" w:hAnsi="Verdana"/>
          <w:b/>
          <w:sz w:val="20"/>
          <w:szCs w:val="20"/>
        </w:rPr>
      </w:pPr>
    </w:p>
    <w:p w14:paraId="43F42412" w14:textId="77777777" w:rsidR="00227745" w:rsidRDefault="00227745" w:rsidP="00227745">
      <w:pPr>
        <w:pStyle w:val="ListParagraph"/>
        <w:numPr>
          <w:ilvl w:val="1"/>
          <w:numId w:val="13"/>
        </w:numPr>
        <w:ind w:left="720"/>
        <w:rPr>
          <w:rFonts w:ascii="Verdana" w:hAnsi="Verdana"/>
          <w:sz w:val="20"/>
          <w:szCs w:val="20"/>
        </w:rPr>
      </w:pPr>
      <w:r w:rsidRPr="003D6DAB">
        <w:rPr>
          <w:rFonts w:ascii="Verdana" w:hAnsi="Verdana"/>
          <w:b/>
          <w:sz w:val="20"/>
          <w:szCs w:val="20"/>
        </w:rPr>
        <w:t>Bake Sale</w:t>
      </w:r>
      <w:r w:rsidRPr="003D6DAB">
        <w:rPr>
          <w:rFonts w:ascii="Verdana" w:hAnsi="Verdana"/>
          <w:sz w:val="20"/>
          <w:szCs w:val="20"/>
        </w:rPr>
        <w:t xml:space="preserve"> - bake sales raise money and generate interest. Ask co-workers to make brownies, cookies, cake slices or other dessert items. Sell them in the lobby of your building wi</w:t>
      </w:r>
      <w:r>
        <w:rPr>
          <w:rFonts w:ascii="Verdana" w:hAnsi="Verdana"/>
          <w:sz w:val="20"/>
          <w:szCs w:val="20"/>
        </w:rPr>
        <w:t>th the proceeds going to SECA.</w:t>
      </w:r>
    </w:p>
    <w:p w14:paraId="39CA54E1" w14:textId="77777777" w:rsidR="00227745" w:rsidRPr="003D6DAB" w:rsidRDefault="00227745" w:rsidP="00227745">
      <w:pPr>
        <w:ind w:left="720"/>
        <w:rPr>
          <w:rFonts w:ascii="Verdana" w:hAnsi="Verdana"/>
          <w:sz w:val="20"/>
          <w:szCs w:val="20"/>
        </w:rPr>
      </w:pPr>
    </w:p>
    <w:p w14:paraId="2227003A" w14:textId="77777777" w:rsidR="00227745" w:rsidRPr="003D6DAB" w:rsidRDefault="00227745" w:rsidP="00227745">
      <w:pPr>
        <w:pStyle w:val="ListParagraph"/>
        <w:numPr>
          <w:ilvl w:val="1"/>
          <w:numId w:val="13"/>
        </w:numPr>
        <w:ind w:left="720"/>
        <w:rPr>
          <w:rFonts w:ascii="Verdana" w:hAnsi="Verdana"/>
          <w:sz w:val="20"/>
          <w:szCs w:val="20"/>
        </w:rPr>
      </w:pPr>
      <w:r w:rsidRPr="003D6DAB">
        <w:rPr>
          <w:rFonts w:ascii="Verdana" w:hAnsi="Verdana"/>
          <w:b/>
          <w:sz w:val="20"/>
          <w:szCs w:val="20"/>
        </w:rPr>
        <w:t>Chili Cook</w:t>
      </w:r>
      <w:r>
        <w:rPr>
          <w:rFonts w:ascii="Verdana" w:hAnsi="Verdana"/>
          <w:b/>
          <w:sz w:val="20"/>
          <w:szCs w:val="20"/>
        </w:rPr>
        <w:t>-</w:t>
      </w:r>
      <w:r w:rsidRPr="003D6DAB">
        <w:rPr>
          <w:rFonts w:ascii="Verdana" w:hAnsi="Verdana"/>
          <w:b/>
          <w:sz w:val="20"/>
          <w:szCs w:val="20"/>
        </w:rPr>
        <w:t>off or Pie Bake</w:t>
      </w:r>
      <w:r>
        <w:rPr>
          <w:rFonts w:ascii="Verdana" w:hAnsi="Verdana"/>
          <w:b/>
          <w:sz w:val="20"/>
          <w:szCs w:val="20"/>
        </w:rPr>
        <w:t>-</w:t>
      </w:r>
      <w:r w:rsidRPr="003D6DAB">
        <w:rPr>
          <w:rFonts w:ascii="Verdana" w:hAnsi="Verdana"/>
          <w:b/>
          <w:sz w:val="20"/>
          <w:szCs w:val="20"/>
        </w:rPr>
        <w:t>off</w:t>
      </w:r>
      <w:r w:rsidRPr="003D6DAB">
        <w:rPr>
          <w:rFonts w:ascii="Verdana" w:hAnsi="Verdana"/>
          <w:sz w:val="20"/>
          <w:szCs w:val="20"/>
        </w:rPr>
        <w:t xml:space="preserve"> –</w:t>
      </w:r>
      <w:r>
        <w:rPr>
          <w:rFonts w:ascii="Verdana" w:hAnsi="Verdana"/>
          <w:sz w:val="20"/>
          <w:szCs w:val="20"/>
        </w:rPr>
        <w:t xml:space="preserve"> </w:t>
      </w:r>
      <w:r w:rsidRPr="003D6DAB">
        <w:rPr>
          <w:rFonts w:ascii="Verdana" w:hAnsi="Verdana"/>
          <w:sz w:val="20"/>
          <w:szCs w:val="20"/>
        </w:rPr>
        <w:t>Have a cook-off, where employees vote for their favorites using change.</w:t>
      </w:r>
    </w:p>
    <w:p w14:paraId="4D40654B" w14:textId="77777777" w:rsidR="00227745" w:rsidRPr="003D6DAB" w:rsidRDefault="00227745" w:rsidP="00227745">
      <w:pPr>
        <w:ind w:left="720"/>
        <w:rPr>
          <w:rFonts w:ascii="Verdana" w:hAnsi="Verdana"/>
          <w:sz w:val="20"/>
          <w:szCs w:val="20"/>
        </w:rPr>
      </w:pPr>
    </w:p>
    <w:p w14:paraId="3A7ADF3D" w14:textId="77777777" w:rsidR="00227745" w:rsidRPr="003D6DAB" w:rsidRDefault="00227745" w:rsidP="00227745">
      <w:pPr>
        <w:pStyle w:val="ListParagraph"/>
        <w:numPr>
          <w:ilvl w:val="1"/>
          <w:numId w:val="13"/>
        </w:numPr>
        <w:ind w:left="720"/>
        <w:rPr>
          <w:rFonts w:ascii="Verdana" w:hAnsi="Verdana"/>
          <w:sz w:val="20"/>
          <w:szCs w:val="20"/>
        </w:rPr>
      </w:pPr>
      <w:r w:rsidRPr="003D6DAB">
        <w:rPr>
          <w:rFonts w:ascii="Verdana" w:hAnsi="Verdana"/>
          <w:b/>
          <w:sz w:val="20"/>
          <w:szCs w:val="20"/>
        </w:rPr>
        <w:t>Give It Up Challenge</w:t>
      </w:r>
      <w:r>
        <w:rPr>
          <w:rFonts w:ascii="Verdana" w:hAnsi="Verdana"/>
          <w:sz w:val="20"/>
          <w:szCs w:val="20"/>
        </w:rPr>
        <w:t xml:space="preserve"> – a few dollars adds up to a lot</w:t>
      </w:r>
      <w:r w:rsidRPr="003D6DAB">
        <w:rPr>
          <w:rFonts w:ascii="Verdana" w:hAnsi="Verdana"/>
          <w:sz w:val="20"/>
          <w:szCs w:val="20"/>
        </w:rPr>
        <w:t>.  Have employees sign up to give up something like their daily coffee shop stop or weekly manicure and donate the money instead.</w:t>
      </w:r>
    </w:p>
    <w:p w14:paraId="16D2FDB5" w14:textId="77777777" w:rsidR="00227745" w:rsidRPr="003D6DAB" w:rsidRDefault="00227745" w:rsidP="00227745">
      <w:pPr>
        <w:ind w:left="720"/>
        <w:rPr>
          <w:rFonts w:ascii="Verdana" w:hAnsi="Verdana"/>
          <w:sz w:val="20"/>
          <w:szCs w:val="20"/>
        </w:rPr>
      </w:pPr>
    </w:p>
    <w:p w14:paraId="52BD0101" w14:textId="375BB45D" w:rsidR="00227745" w:rsidRPr="0063787E" w:rsidRDefault="00227745" w:rsidP="00227745">
      <w:pPr>
        <w:spacing w:after="140"/>
        <w:ind w:right="720"/>
        <w:rPr>
          <w:rFonts w:ascii="Verdana" w:hAnsi="Verdana"/>
          <w:sz w:val="20"/>
          <w:szCs w:val="20"/>
        </w:rPr>
      </w:pPr>
      <w:r w:rsidRPr="003D6DAB">
        <w:rPr>
          <w:rFonts w:ascii="Verdana" w:hAnsi="Verdana"/>
          <w:b/>
          <w:sz w:val="20"/>
          <w:szCs w:val="20"/>
        </w:rPr>
        <w:t>Matching Gift</w:t>
      </w:r>
      <w:r w:rsidRPr="003D6DAB">
        <w:rPr>
          <w:rFonts w:ascii="Verdana" w:hAnsi="Verdana"/>
          <w:sz w:val="20"/>
          <w:szCs w:val="20"/>
        </w:rPr>
        <w:t xml:space="preserve"> – is someone at your agency willing to match a gift, up to a certain amount?  If so, this is a great way to encourage donations and make two smaller gifts add up to something </w:t>
      </w:r>
      <w:r>
        <w:rPr>
          <w:rFonts w:ascii="Verdana" w:hAnsi="Verdana"/>
          <w:sz w:val="20"/>
          <w:szCs w:val="20"/>
        </w:rPr>
        <w:t>big.</w:t>
      </w:r>
    </w:p>
    <w:p w14:paraId="67F210BD" w14:textId="77777777" w:rsidR="00835DC2" w:rsidRPr="0063787E" w:rsidRDefault="00835DC2" w:rsidP="00B636A0">
      <w:pPr>
        <w:spacing w:after="140"/>
        <w:ind w:right="720"/>
        <w:rPr>
          <w:rFonts w:ascii="Verdana" w:hAnsi="Verdana"/>
          <w:sz w:val="20"/>
          <w:szCs w:val="20"/>
        </w:rPr>
      </w:pPr>
    </w:p>
    <w:p w14:paraId="2CD7BC8C" w14:textId="77777777" w:rsidR="000C4983" w:rsidRPr="001978A9" w:rsidRDefault="000C4983" w:rsidP="000C4983">
      <w:pPr>
        <w:pStyle w:val="ListParagraph"/>
        <w:rPr>
          <w:rFonts w:ascii="Verdana" w:hAnsi="Verdana"/>
          <w:sz w:val="20"/>
          <w:szCs w:val="20"/>
        </w:rPr>
      </w:pPr>
    </w:p>
    <w:p w14:paraId="6B6911EF" w14:textId="77777777" w:rsidR="00017C29" w:rsidRDefault="00017C29" w:rsidP="0063787E">
      <w:pPr>
        <w:ind w:left="720"/>
        <w:rPr>
          <w:rFonts w:ascii="Verdana" w:hAnsi="Verdana"/>
          <w:sz w:val="20"/>
          <w:szCs w:val="20"/>
        </w:rPr>
      </w:pPr>
    </w:p>
    <w:p w14:paraId="38E1FE2D" w14:textId="77777777" w:rsidR="00A4650F" w:rsidRPr="003D6DAB" w:rsidRDefault="00A4650F" w:rsidP="0063787E">
      <w:pPr>
        <w:ind w:left="720"/>
        <w:rPr>
          <w:rFonts w:ascii="Verdana" w:hAnsi="Verdana"/>
          <w:sz w:val="20"/>
          <w:szCs w:val="20"/>
        </w:rPr>
      </w:pPr>
    </w:p>
    <w:p w14:paraId="50E0E408" w14:textId="77777777" w:rsidR="00835DC2" w:rsidRPr="00BA6E12" w:rsidRDefault="00835DC2" w:rsidP="00F84A0D">
      <w:pPr>
        <w:spacing w:after="140"/>
        <w:ind w:right="720"/>
        <w:rPr>
          <w:rFonts w:ascii="Verdana" w:hAnsi="Verdana"/>
          <w:sz w:val="20"/>
          <w:szCs w:val="20"/>
        </w:rPr>
      </w:pPr>
    </w:p>
    <w:sectPr w:rsidR="00835DC2" w:rsidRPr="00BA6E12" w:rsidSect="00840102">
      <w:headerReference w:type="default" r:id="rId13"/>
      <w:footerReference w:type="default" r:id="rId14"/>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05E3F" w14:textId="77777777" w:rsidR="005F07A6" w:rsidRDefault="005F07A6">
      <w:r>
        <w:separator/>
      </w:r>
    </w:p>
  </w:endnote>
  <w:endnote w:type="continuationSeparator" w:id="0">
    <w:p w14:paraId="2463A1B1" w14:textId="77777777" w:rsidR="005F07A6" w:rsidRDefault="005F0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9910D" w14:textId="77777777" w:rsidR="00D017AF" w:rsidRPr="002D47F1" w:rsidRDefault="00D017AF" w:rsidP="002D47F1">
    <w:pPr>
      <w:pStyle w:val="Footer"/>
      <w:jc w:val="right"/>
      <w:rPr>
        <w:rFonts w:ascii="Verdana" w:hAnsi="Verdan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C528A8" w14:textId="77777777" w:rsidR="005F07A6" w:rsidRDefault="005F07A6">
      <w:r>
        <w:separator/>
      </w:r>
    </w:p>
  </w:footnote>
  <w:footnote w:type="continuationSeparator" w:id="0">
    <w:p w14:paraId="16EA0FBA" w14:textId="77777777" w:rsidR="005F07A6" w:rsidRDefault="005F07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AA7AB" w14:textId="77777777" w:rsidR="00D017AF" w:rsidRDefault="00D017AF" w:rsidP="006C17BE">
    <w:pPr>
      <w:rPr>
        <w:rFonts w:ascii="Verdana" w:hAnsi="Verdana"/>
        <w:b/>
        <w:sz w:val="22"/>
        <w:szCs w:val="22"/>
      </w:rPr>
    </w:pPr>
  </w:p>
  <w:p w14:paraId="281F4149" w14:textId="77777777" w:rsidR="00D017AF" w:rsidRDefault="00D017AF" w:rsidP="006C17BE">
    <w:pPr>
      <w:rPr>
        <w:rFonts w:ascii="Verdana" w:hAnsi="Verdana"/>
        <w:b/>
        <w:sz w:val="22"/>
        <w:szCs w:val="22"/>
      </w:rPr>
    </w:pPr>
  </w:p>
  <w:p w14:paraId="52185227" w14:textId="77777777" w:rsidR="00D017AF" w:rsidRDefault="00D017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72DF"/>
    <w:multiLevelType w:val="hybridMultilevel"/>
    <w:tmpl w:val="448AE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8020BF"/>
    <w:multiLevelType w:val="hybridMultilevel"/>
    <w:tmpl w:val="F35245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D37B3"/>
    <w:multiLevelType w:val="hybridMultilevel"/>
    <w:tmpl w:val="FF6448D2"/>
    <w:lvl w:ilvl="0" w:tplc="56CAEDA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8E7E56"/>
    <w:multiLevelType w:val="hybridMultilevel"/>
    <w:tmpl w:val="1688E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AD1784"/>
    <w:multiLevelType w:val="hybridMultilevel"/>
    <w:tmpl w:val="12FCCBAE"/>
    <w:lvl w:ilvl="0" w:tplc="D09CA472">
      <w:start w:val="1"/>
      <w:numFmt w:val="bullet"/>
      <w:lvlText w:val=""/>
      <w:lvlJc w:val="left"/>
      <w:pPr>
        <w:tabs>
          <w:tab w:val="num" w:pos="144"/>
        </w:tabs>
        <w:ind w:left="57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B3062D"/>
    <w:multiLevelType w:val="hybridMultilevel"/>
    <w:tmpl w:val="2CC6F1BE"/>
    <w:lvl w:ilvl="0" w:tplc="01A8EDAC">
      <w:start w:val="1"/>
      <w:numFmt w:val="bullet"/>
      <w:lvlText w:val="●"/>
      <w:lvlJc w:val="left"/>
      <w:pPr>
        <w:ind w:left="144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B0110F"/>
    <w:multiLevelType w:val="hybridMultilevel"/>
    <w:tmpl w:val="53FC80CA"/>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300FC1"/>
    <w:multiLevelType w:val="hybridMultilevel"/>
    <w:tmpl w:val="0A3E5B8A"/>
    <w:lvl w:ilvl="0" w:tplc="56CAEDA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C33014"/>
    <w:multiLevelType w:val="hybridMultilevel"/>
    <w:tmpl w:val="491C03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19450E5"/>
    <w:multiLevelType w:val="hybridMultilevel"/>
    <w:tmpl w:val="6B726476"/>
    <w:lvl w:ilvl="0" w:tplc="3A040410">
      <w:start w:val="1"/>
      <w:numFmt w:val="bullet"/>
      <w:lvlText w:val=""/>
      <w:lvlJc w:val="left"/>
      <w:pPr>
        <w:tabs>
          <w:tab w:val="num" w:pos="288"/>
        </w:tabs>
        <w:ind w:left="288" w:hanging="288"/>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3A8275C"/>
    <w:multiLevelType w:val="hybridMultilevel"/>
    <w:tmpl w:val="37B22B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CF74827"/>
    <w:multiLevelType w:val="hybridMultilevel"/>
    <w:tmpl w:val="7AFC8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AA492D"/>
    <w:multiLevelType w:val="hybridMultilevel"/>
    <w:tmpl w:val="E034E404"/>
    <w:lvl w:ilvl="0" w:tplc="DEC85A8A">
      <w:start w:val="607"/>
      <w:numFmt w:val="bullet"/>
      <w:lvlText w:val="-"/>
      <w:lvlJc w:val="left"/>
      <w:pPr>
        <w:tabs>
          <w:tab w:val="num" w:pos="720"/>
        </w:tabs>
        <w:ind w:left="720" w:hanging="360"/>
      </w:pPr>
      <w:rPr>
        <w:rFonts w:ascii="Times New Roman" w:eastAsia="Times New Roman" w:hAnsi="Times New Roman" w:cs="Times New Roman" w:hint="default"/>
      </w:rPr>
    </w:lvl>
    <w:lvl w:ilvl="1" w:tplc="D09CA472">
      <w:start w:val="1"/>
      <w:numFmt w:val="bullet"/>
      <w:lvlText w:val=""/>
      <w:lvlJc w:val="left"/>
      <w:pPr>
        <w:tabs>
          <w:tab w:val="num" w:pos="864"/>
        </w:tabs>
        <w:ind w:left="1296" w:hanging="216"/>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074B76"/>
    <w:multiLevelType w:val="hybridMultilevel"/>
    <w:tmpl w:val="78CEEA1A"/>
    <w:lvl w:ilvl="0" w:tplc="82F46A18">
      <w:numFmt w:val="bullet"/>
      <w:lvlText w:val="-"/>
      <w:lvlJc w:val="left"/>
      <w:pPr>
        <w:tabs>
          <w:tab w:val="num" w:pos="360"/>
        </w:tabs>
        <w:ind w:left="360" w:hanging="360"/>
      </w:pPr>
      <w:rPr>
        <w:rFonts w:ascii="Calibri" w:eastAsia="Times New Roman" w:hAnsi="Calibri" w:cs="Calibri"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13963041">
    <w:abstractNumId w:val="6"/>
  </w:num>
  <w:num w:numId="2" w16cid:durableId="133135637">
    <w:abstractNumId w:val="4"/>
  </w:num>
  <w:num w:numId="3" w16cid:durableId="1227184412">
    <w:abstractNumId w:val="12"/>
  </w:num>
  <w:num w:numId="4" w16cid:durableId="355275616">
    <w:abstractNumId w:val="9"/>
  </w:num>
  <w:num w:numId="5" w16cid:durableId="296497714">
    <w:abstractNumId w:val="13"/>
  </w:num>
  <w:num w:numId="6" w16cid:durableId="1444298597">
    <w:abstractNumId w:val="7"/>
  </w:num>
  <w:num w:numId="7" w16cid:durableId="991366917">
    <w:abstractNumId w:val="2"/>
  </w:num>
  <w:num w:numId="8" w16cid:durableId="1259634615">
    <w:abstractNumId w:val="8"/>
  </w:num>
  <w:num w:numId="9" w16cid:durableId="369108890">
    <w:abstractNumId w:val="10"/>
  </w:num>
  <w:num w:numId="10" w16cid:durableId="31347638">
    <w:abstractNumId w:val="11"/>
  </w:num>
  <w:num w:numId="11" w16cid:durableId="2138912716">
    <w:abstractNumId w:val="3"/>
  </w:num>
  <w:num w:numId="12" w16cid:durableId="1230338084">
    <w:abstractNumId w:val="5"/>
  </w:num>
  <w:num w:numId="13" w16cid:durableId="1326203271">
    <w:abstractNumId w:val="1"/>
  </w:num>
  <w:num w:numId="14" w16cid:durableId="252471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E25"/>
    <w:rsid w:val="00006475"/>
    <w:rsid w:val="00017C29"/>
    <w:rsid w:val="00045605"/>
    <w:rsid w:val="00051960"/>
    <w:rsid w:val="00063510"/>
    <w:rsid w:val="00090965"/>
    <w:rsid w:val="0009488A"/>
    <w:rsid w:val="000C13C6"/>
    <w:rsid w:val="000C4983"/>
    <w:rsid w:val="000D166D"/>
    <w:rsid w:val="000E37F2"/>
    <w:rsid w:val="000F32E2"/>
    <w:rsid w:val="0010165B"/>
    <w:rsid w:val="00131B75"/>
    <w:rsid w:val="00147E62"/>
    <w:rsid w:val="0015156F"/>
    <w:rsid w:val="00157261"/>
    <w:rsid w:val="0016013E"/>
    <w:rsid w:val="001746E5"/>
    <w:rsid w:val="00177A8F"/>
    <w:rsid w:val="0018073D"/>
    <w:rsid w:val="00187764"/>
    <w:rsid w:val="001978A9"/>
    <w:rsid w:val="001B16B0"/>
    <w:rsid w:val="001C17DC"/>
    <w:rsid w:val="001D0DE2"/>
    <w:rsid w:val="001D5552"/>
    <w:rsid w:val="00205559"/>
    <w:rsid w:val="002240A3"/>
    <w:rsid w:val="00227745"/>
    <w:rsid w:val="00251BD9"/>
    <w:rsid w:val="00271987"/>
    <w:rsid w:val="00271CD2"/>
    <w:rsid w:val="00287968"/>
    <w:rsid w:val="002A0493"/>
    <w:rsid w:val="002B4F8F"/>
    <w:rsid w:val="002B6AB4"/>
    <w:rsid w:val="002D08AB"/>
    <w:rsid w:val="002D443F"/>
    <w:rsid w:val="002D47F1"/>
    <w:rsid w:val="002D7CDC"/>
    <w:rsid w:val="00306C32"/>
    <w:rsid w:val="003549ED"/>
    <w:rsid w:val="00367FC1"/>
    <w:rsid w:val="00380171"/>
    <w:rsid w:val="00383FC0"/>
    <w:rsid w:val="0039341B"/>
    <w:rsid w:val="003A4CD2"/>
    <w:rsid w:val="003A7178"/>
    <w:rsid w:val="003C2C23"/>
    <w:rsid w:val="003D6DAB"/>
    <w:rsid w:val="003D6ED0"/>
    <w:rsid w:val="003F143F"/>
    <w:rsid w:val="003F6FAD"/>
    <w:rsid w:val="003F7A6B"/>
    <w:rsid w:val="00425748"/>
    <w:rsid w:val="004347ED"/>
    <w:rsid w:val="00456C92"/>
    <w:rsid w:val="0047488F"/>
    <w:rsid w:val="00496FBE"/>
    <w:rsid w:val="004A015F"/>
    <w:rsid w:val="004B5D7D"/>
    <w:rsid w:val="004C4782"/>
    <w:rsid w:val="004E231F"/>
    <w:rsid w:val="004F1B48"/>
    <w:rsid w:val="004F2A48"/>
    <w:rsid w:val="00510421"/>
    <w:rsid w:val="00526581"/>
    <w:rsid w:val="00546AB6"/>
    <w:rsid w:val="0056328F"/>
    <w:rsid w:val="00563671"/>
    <w:rsid w:val="005642B6"/>
    <w:rsid w:val="0056447B"/>
    <w:rsid w:val="00567977"/>
    <w:rsid w:val="00570094"/>
    <w:rsid w:val="005B216B"/>
    <w:rsid w:val="005D7D4B"/>
    <w:rsid w:val="005E5A80"/>
    <w:rsid w:val="005F07A6"/>
    <w:rsid w:val="005F55B2"/>
    <w:rsid w:val="006078FE"/>
    <w:rsid w:val="00622F88"/>
    <w:rsid w:val="006307A9"/>
    <w:rsid w:val="0063778D"/>
    <w:rsid w:val="0063787E"/>
    <w:rsid w:val="006537B7"/>
    <w:rsid w:val="006537CE"/>
    <w:rsid w:val="00673946"/>
    <w:rsid w:val="0068761F"/>
    <w:rsid w:val="006A230F"/>
    <w:rsid w:val="006B499D"/>
    <w:rsid w:val="006B7BA8"/>
    <w:rsid w:val="006C17BE"/>
    <w:rsid w:val="006D17D8"/>
    <w:rsid w:val="006F632F"/>
    <w:rsid w:val="00701AC7"/>
    <w:rsid w:val="00703F45"/>
    <w:rsid w:val="007076B3"/>
    <w:rsid w:val="007209FC"/>
    <w:rsid w:val="007304E1"/>
    <w:rsid w:val="007379A4"/>
    <w:rsid w:val="00744488"/>
    <w:rsid w:val="00757822"/>
    <w:rsid w:val="0076365C"/>
    <w:rsid w:val="00764C32"/>
    <w:rsid w:val="00766F2C"/>
    <w:rsid w:val="007815C3"/>
    <w:rsid w:val="00793170"/>
    <w:rsid w:val="00797A71"/>
    <w:rsid w:val="007A1CF2"/>
    <w:rsid w:val="007C79AF"/>
    <w:rsid w:val="007D14A1"/>
    <w:rsid w:val="007F48B0"/>
    <w:rsid w:val="008143D7"/>
    <w:rsid w:val="0082226A"/>
    <w:rsid w:val="00825948"/>
    <w:rsid w:val="00835DC2"/>
    <w:rsid w:val="00840102"/>
    <w:rsid w:val="00851C0B"/>
    <w:rsid w:val="008607F1"/>
    <w:rsid w:val="008956D0"/>
    <w:rsid w:val="00897C06"/>
    <w:rsid w:val="008B1386"/>
    <w:rsid w:val="008B1C0C"/>
    <w:rsid w:val="008D16B1"/>
    <w:rsid w:val="008E1368"/>
    <w:rsid w:val="00901D79"/>
    <w:rsid w:val="00902CF8"/>
    <w:rsid w:val="00917373"/>
    <w:rsid w:val="00923C07"/>
    <w:rsid w:val="00942FD5"/>
    <w:rsid w:val="009532D0"/>
    <w:rsid w:val="00955FB1"/>
    <w:rsid w:val="00962C73"/>
    <w:rsid w:val="00983ED3"/>
    <w:rsid w:val="009C5BE5"/>
    <w:rsid w:val="009D2B10"/>
    <w:rsid w:val="009D6939"/>
    <w:rsid w:val="00A05EFA"/>
    <w:rsid w:val="00A159BB"/>
    <w:rsid w:val="00A21260"/>
    <w:rsid w:val="00A36FD2"/>
    <w:rsid w:val="00A37397"/>
    <w:rsid w:val="00A4650F"/>
    <w:rsid w:val="00A4704A"/>
    <w:rsid w:val="00A731C8"/>
    <w:rsid w:val="00A82BA3"/>
    <w:rsid w:val="00A97407"/>
    <w:rsid w:val="00AA0D8D"/>
    <w:rsid w:val="00AA4824"/>
    <w:rsid w:val="00AB385E"/>
    <w:rsid w:val="00AD389F"/>
    <w:rsid w:val="00AE028C"/>
    <w:rsid w:val="00AE5999"/>
    <w:rsid w:val="00AF4052"/>
    <w:rsid w:val="00B05D66"/>
    <w:rsid w:val="00B22C40"/>
    <w:rsid w:val="00B36C7F"/>
    <w:rsid w:val="00B41954"/>
    <w:rsid w:val="00B6218B"/>
    <w:rsid w:val="00B636A0"/>
    <w:rsid w:val="00B80995"/>
    <w:rsid w:val="00B84757"/>
    <w:rsid w:val="00B96C40"/>
    <w:rsid w:val="00BA6E12"/>
    <w:rsid w:val="00BB72AB"/>
    <w:rsid w:val="00BD53FF"/>
    <w:rsid w:val="00BD5E25"/>
    <w:rsid w:val="00BD6EC8"/>
    <w:rsid w:val="00BE6874"/>
    <w:rsid w:val="00BE7692"/>
    <w:rsid w:val="00BF14D0"/>
    <w:rsid w:val="00C04561"/>
    <w:rsid w:val="00C1622D"/>
    <w:rsid w:val="00C63B4C"/>
    <w:rsid w:val="00C65E24"/>
    <w:rsid w:val="00C77578"/>
    <w:rsid w:val="00C776DD"/>
    <w:rsid w:val="00C83D93"/>
    <w:rsid w:val="00CA7A00"/>
    <w:rsid w:val="00CB59C9"/>
    <w:rsid w:val="00CC4931"/>
    <w:rsid w:val="00CF1389"/>
    <w:rsid w:val="00D0053E"/>
    <w:rsid w:val="00D017AF"/>
    <w:rsid w:val="00D11CA7"/>
    <w:rsid w:val="00D11F63"/>
    <w:rsid w:val="00D54D08"/>
    <w:rsid w:val="00D64AF6"/>
    <w:rsid w:val="00D71A85"/>
    <w:rsid w:val="00D82428"/>
    <w:rsid w:val="00D875C2"/>
    <w:rsid w:val="00DA7C66"/>
    <w:rsid w:val="00DB760E"/>
    <w:rsid w:val="00DC1E09"/>
    <w:rsid w:val="00DC4378"/>
    <w:rsid w:val="00DC580F"/>
    <w:rsid w:val="00DC59C7"/>
    <w:rsid w:val="00DE7BD4"/>
    <w:rsid w:val="00DF1097"/>
    <w:rsid w:val="00DF4A9C"/>
    <w:rsid w:val="00E043A9"/>
    <w:rsid w:val="00E107F7"/>
    <w:rsid w:val="00E45674"/>
    <w:rsid w:val="00E5647D"/>
    <w:rsid w:val="00E77E68"/>
    <w:rsid w:val="00E83B81"/>
    <w:rsid w:val="00EA1392"/>
    <w:rsid w:val="00EB49E5"/>
    <w:rsid w:val="00EC45AE"/>
    <w:rsid w:val="00EC5E09"/>
    <w:rsid w:val="00EC7550"/>
    <w:rsid w:val="00ED2D9A"/>
    <w:rsid w:val="00EE00D2"/>
    <w:rsid w:val="00EF1240"/>
    <w:rsid w:val="00EF2C25"/>
    <w:rsid w:val="00F13054"/>
    <w:rsid w:val="00F20556"/>
    <w:rsid w:val="00F22F7A"/>
    <w:rsid w:val="00F24BC8"/>
    <w:rsid w:val="00F33A6B"/>
    <w:rsid w:val="00F7204A"/>
    <w:rsid w:val="00F810BF"/>
    <w:rsid w:val="00F83D4A"/>
    <w:rsid w:val="00F84A0D"/>
    <w:rsid w:val="00F874DC"/>
    <w:rsid w:val="00FA1AB1"/>
    <w:rsid w:val="00FA21AA"/>
    <w:rsid w:val="00FD305A"/>
    <w:rsid w:val="00FE1B9B"/>
    <w:rsid w:val="00FF2CA4"/>
    <w:rsid w:val="00FF30B7"/>
    <w:rsid w:val="00FF5706"/>
    <w:rsid w:val="00FF729D"/>
    <w:rsid w:val="0759D05B"/>
    <w:rsid w:val="2CC999D8"/>
    <w:rsid w:val="41220281"/>
    <w:rsid w:val="42EAB9B7"/>
    <w:rsid w:val="47974C46"/>
    <w:rsid w:val="4FB01462"/>
    <w:rsid w:val="55AAB21B"/>
    <w:rsid w:val="68C90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770B7484"/>
  <w15:chartTrackingRefBased/>
  <w15:docId w15:val="{883D7EE1-1D01-4F5A-89C5-CA42A2D24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094"/>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F4052"/>
    <w:rPr>
      <w:color w:val="0000FF"/>
      <w:u w:val="single"/>
    </w:rPr>
  </w:style>
  <w:style w:type="paragraph" w:styleId="BalloonText">
    <w:name w:val="Balloon Text"/>
    <w:basedOn w:val="Normal"/>
    <w:semiHidden/>
    <w:rsid w:val="00045605"/>
    <w:rPr>
      <w:rFonts w:ascii="Tahoma" w:hAnsi="Tahoma" w:cs="Tahoma"/>
      <w:sz w:val="16"/>
      <w:szCs w:val="16"/>
    </w:rPr>
  </w:style>
  <w:style w:type="paragraph" w:styleId="Header">
    <w:name w:val="header"/>
    <w:basedOn w:val="Normal"/>
    <w:rsid w:val="006C17BE"/>
    <w:pPr>
      <w:tabs>
        <w:tab w:val="center" w:pos="4320"/>
        <w:tab w:val="right" w:pos="8640"/>
      </w:tabs>
    </w:pPr>
  </w:style>
  <w:style w:type="paragraph" w:styleId="Footer">
    <w:name w:val="footer"/>
    <w:basedOn w:val="Normal"/>
    <w:rsid w:val="006C17BE"/>
    <w:pPr>
      <w:tabs>
        <w:tab w:val="center" w:pos="4320"/>
        <w:tab w:val="right" w:pos="8640"/>
      </w:tabs>
    </w:pPr>
  </w:style>
  <w:style w:type="paragraph" w:styleId="ListParagraph">
    <w:name w:val="List Paragraph"/>
    <w:basedOn w:val="Normal"/>
    <w:uiPriority w:val="34"/>
    <w:qFormat/>
    <w:rsid w:val="005B216B"/>
    <w:pPr>
      <w:ind w:left="720"/>
      <w:contextualSpacing/>
    </w:pPr>
  </w:style>
  <w:style w:type="character" w:styleId="Mention">
    <w:name w:val="Mention"/>
    <w:uiPriority w:val="99"/>
    <w:semiHidden/>
    <w:unhideWhenUsed/>
    <w:rsid w:val="00BE6874"/>
    <w:rPr>
      <w:color w:val="2B579A"/>
      <w:shd w:val="clear" w:color="auto" w:fill="E6E6E6"/>
    </w:rPr>
  </w:style>
  <w:style w:type="character" w:styleId="CommentReference">
    <w:name w:val="annotation reference"/>
    <w:uiPriority w:val="99"/>
    <w:semiHidden/>
    <w:unhideWhenUsed/>
    <w:rsid w:val="00FF5706"/>
    <w:rPr>
      <w:sz w:val="16"/>
      <w:szCs w:val="16"/>
    </w:rPr>
  </w:style>
  <w:style w:type="paragraph" w:styleId="CommentText">
    <w:name w:val="annotation text"/>
    <w:basedOn w:val="Normal"/>
    <w:link w:val="CommentTextChar"/>
    <w:uiPriority w:val="99"/>
    <w:semiHidden/>
    <w:unhideWhenUsed/>
    <w:rsid w:val="00FF5706"/>
    <w:rPr>
      <w:sz w:val="20"/>
      <w:szCs w:val="20"/>
    </w:rPr>
  </w:style>
  <w:style w:type="character" w:customStyle="1" w:styleId="CommentTextChar">
    <w:name w:val="Comment Text Char"/>
    <w:basedOn w:val="DefaultParagraphFont"/>
    <w:link w:val="CommentText"/>
    <w:uiPriority w:val="99"/>
    <w:semiHidden/>
    <w:rsid w:val="00FF5706"/>
  </w:style>
  <w:style w:type="paragraph" w:styleId="CommentSubject">
    <w:name w:val="annotation subject"/>
    <w:basedOn w:val="CommentText"/>
    <w:next w:val="CommentText"/>
    <w:link w:val="CommentSubjectChar"/>
    <w:uiPriority w:val="99"/>
    <w:semiHidden/>
    <w:unhideWhenUsed/>
    <w:rsid w:val="00FF5706"/>
    <w:rPr>
      <w:b/>
      <w:bCs/>
    </w:rPr>
  </w:style>
  <w:style w:type="character" w:customStyle="1" w:styleId="CommentSubjectChar">
    <w:name w:val="Comment Subject Char"/>
    <w:link w:val="CommentSubject"/>
    <w:uiPriority w:val="99"/>
    <w:semiHidden/>
    <w:rsid w:val="00FF5706"/>
    <w:rPr>
      <w:b/>
      <w:bCs/>
    </w:rPr>
  </w:style>
  <w:style w:type="paragraph" w:styleId="NormalWeb">
    <w:name w:val="Normal (Web)"/>
    <w:basedOn w:val="Normal"/>
    <w:uiPriority w:val="99"/>
    <w:semiHidden/>
    <w:unhideWhenUsed/>
    <w:rsid w:val="00227745"/>
    <w:pPr>
      <w:spacing w:before="100" w:beforeAutospacing="1" w:after="100" w:afterAutospacing="1"/>
    </w:pPr>
  </w:style>
  <w:style w:type="paragraph" w:styleId="Revision">
    <w:name w:val="Revision"/>
    <w:hidden/>
    <w:uiPriority w:val="99"/>
    <w:semiHidden/>
    <w:rsid w:val="00FF30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84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eca.pa.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77DD1CD28054E9BAE7987F2EE6DBB" ma:contentTypeVersion="17" ma:contentTypeDescription="Create a new document." ma:contentTypeScope="" ma:versionID="769a10568986042a4b88d8255fc77b8c">
  <xsd:schema xmlns:xsd="http://www.w3.org/2001/XMLSchema" xmlns:xs="http://www.w3.org/2001/XMLSchema" xmlns:p="http://schemas.microsoft.com/office/2006/metadata/properties" xmlns:ns2="2a7c8936-f47c-47a6-a25d-922475f8632a" xmlns:ns3="9816bca3-b52a-4324-9ae9-c5d326d5506b" targetNamespace="http://schemas.microsoft.com/office/2006/metadata/properties" ma:root="true" ma:fieldsID="760f22ffd89502bf410954d965bd004d" ns2:_="" ns3:_="">
    <xsd:import namespace="2a7c8936-f47c-47a6-a25d-922475f8632a"/>
    <xsd:import namespace="9816bca3-b52a-4324-9ae9-c5d326d5506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7c8936-f47c-47a6-a25d-922475f86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3380fc7-fa52-4f73-84dd-cd41989e36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Comments" ma:index="24" nillable="true" ma:displayName="Comments" ma:format="Dropdown"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16bca3-b52a-4324-9ae9-c5d326d5506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0573da84-6f58-491b-81cc-7a8396843a8a}" ma:internalName="TaxCatchAll" ma:showField="CatchAllData" ma:web="9816bca3-b52a-4324-9ae9-c5d326d550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16bca3-b52a-4324-9ae9-c5d326d5506b" xsi:nil="true"/>
    <lcf76f155ced4ddcb4097134ff3c332f xmlns="2a7c8936-f47c-47a6-a25d-922475f8632a">
      <Terms xmlns="http://schemas.microsoft.com/office/infopath/2007/PartnerControls"/>
    </lcf76f155ced4ddcb4097134ff3c332f>
    <Comments xmlns="2a7c8936-f47c-47a6-a25d-922475f8632a" xsi:nil="true"/>
  </documentManagement>
</p:properties>
</file>

<file path=customXml/itemProps1.xml><?xml version="1.0" encoding="utf-8"?>
<ds:datastoreItem xmlns:ds="http://schemas.openxmlformats.org/officeDocument/2006/customXml" ds:itemID="{44EDE1A7-2781-42E1-9468-49EE4FC9AA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7c8936-f47c-47a6-a25d-922475f8632a"/>
    <ds:schemaRef ds:uri="9816bca3-b52a-4324-9ae9-c5d326d550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45981B-CA02-41A2-8637-F3400638CFDB}">
  <ds:schemaRefs>
    <ds:schemaRef ds:uri="http://schemas.microsoft.com/office/2006/metadata/longProperties"/>
  </ds:schemaRefs>
</ds:datastoreItem>
</file>

<file path=customXml/itemProps3.xml><?xml version="1.0" encoding="utf-8"?>
<ds:datastoreItem xmlns:ds="http://schemas.openxmlformats.org/officeDocument/2006/customXml" ds:itemID="{EFCC4671-9D61-44FC-9747-D3502273903C}">
  <ds:schemaRefs>
    <ds:schemaRef ds:uri="http://schemas.microsoft.com/sharepoint/v3/contenttype/forms"/>
  </ds:schemaRefs>
</ds:datastoreItem>
</file>

<file path=customXml/itemProps4.xml><?xml version="1.0" encoding="utf-8"?>
<ds:datastoreItem xmlns:ds="http://schemas.openxmlformats.org/officeDocument/2006/customXml" ds:itemID="{230CB6F8-2F4F-40FE-8DDF-65E6B70E24F3}">
  <ds:schemaRefs>
    <ds:schemaRef ds:uri="http://purl.org/dc/terms/"/>
    <ds:schemaRef ds:uri="http://schemas.microsoft.com/office/2006/metadata/properties"/>
    <ds:schemaRef ds:uri="http://schemas.microsoft.com/office/2006/documentManagement/types"/>
    <ds:schemaRef ds:uri="2a7c8936-f47c-47a6-a25d-922475f8632a"/>
    <ds:schemaRef ds:uri="http://purl.org/dc/elements/1.1/"/>
    <ds:schemaRef ds:uri="http://www.w3.org/XML/1998/namespace"/>
    <ds:schemaRef ds:uri="http://schemas.microsoft.com/office/infopath/2007/PartnerControls"/>
    <ds:schemaRef ds:uri="http://schemas.openxmlformats.org/package/2006/metadata/core-properties"/>
    <ds:schemaRef ds:uri="9816bca3-b52a-4324-9ae9-c5d326d5506b"/>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993</Words>
  <Characters>5664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SHARED SERVICES – COMING SOON TO AN H</vt:lpstr>
    </vt:vector>
  </TitlesOfParts>
  <Company>Office of Administration</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SHARED SERVICES – COMING SOON TO AN H</dc:title>
  <dc:subject/>
  <dc:creator>Commonwealth of Pennsylvania</dc:creator>
  <cp:keywords/>
  <cp:lastModifiedBy>Shoemaker, Perry</cp:lastModifiedBy>
  <cp:revision>2</cp:revision>
  <cp:lastPrinted>2010-02-05T17:21:00Z</cp:lastPrinted>
  <dcterms:created xsi:type="dcterms:W3CDTF">2025-07-15T14:37:00Z</dcterms:created>
  <dcterms:modified xsi:type="dcterms:W3CDTF">2025-07-15T14:37:00Z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0x0101006A277DD1CD28054E9BAE7987F2EE6DBB</vt:lpwstr>
  </property>
</Properties>
</file>