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65168" w14:textId="77777777" w:rsidR="00D906AD" w:rsidRDefault="00D906AD" w:rsidP="00D906AD">
      <w:pPr>
        <w:spacing w:after="0" w:line="240" w:lineRule="auto"/>
        <w:ind w:left="274"/>
        <w:jc w:val="center"/>
        <w:rPr>
          <w:b/>
          <w:bCs/>
        </w:rPr>
      </w:pPr>
    </w:p>
    <w:p w14:paraId="44BE8325" w14:textId="77777777" w:rsidR="00D906AD" w:rsidRDefault="00D906AD" w:rsidP="00D906AD">
      <w:pPr>
        <w:spacing w:after="0" w:line="240" w:lineRule="auto"/>
        <w:ind w:left="274"/>
        <w:jc w:val="center"/>
        <w:rPr>
          <w:b/>
          <w:bCs/>
        </w:rPr>
      </w:pPr>
    </w:p>
    <w:p w14:paraId="3FA88E11" w14:textId="6BD77C0A" w:rsidR="00D906AD" w:rsidRDefault="00D906AD" w:rsidP="00464E96">
      <w:pPr>
        <w:spacing w:after="0" w:line="240" w:lineRule="auto"/>
        <w:ind w:left="274"/>
        <w:jc w:val="center"/>
        <w:rPr>
          <w:b/>
          <w:bCs/>
        </w:rPr>
      </w:pPr>
      <w:r>
        <w:rPr>
          <w:b/>
          <w:bCs/>
        </w:rPr>
        <w:t xml:space="preserve">Clean Water Procurement Program </w:t>
      </w:r>
    </w:p>
    <w:p w14:paraId="0EAB16EE" w14:textId="419D03D3" w:rsidR="00D906AD" w:rsidRDefault="00D906AD" w:rsidP="00464E96">
      <w:pPr>
        <w:spacing w:after="0" w:line="240" w:lineRule="auto"/>
        <w:ind w:left="274"/>
        <w:jc w:val="center"/>
        <w:rPr>
          <w:b/>
          <w:bCs/>
        </w:rPr>
      </w:pPr>
      <w:r>
        <w:rPr>
          <w:b/>
          <w:bCs/>
        </w:rPr>
        <w:t xml:space="preserve">Request for Proposals </w:t>
      </w:r>
    </w:p>
    <w:p w14:paraId="1806A51E" w14:textId="15A96F5C" w:rsidR="00713AE2" w:rsidRDefault="00D906AD" w:rsidP="00464E96">
      <w:pPr>
        <w:spacing w:after="0" w:line="240" w:lineRule="auto"/>
        <w:ind w:left="274"/>
        <w:jc w:val="center"/>
        <w:rPr>
          <w:b/>
          <w:bCs/>
        </w:rPr>
      </w:pPr>
      <w:r>
        <w:rPr>
          <w:b/>
          <w:bCs/>
        </w:rPr>
        <w:t>Question and Answer 3/2/2026</w:t>
      </w:r>
    </w:p>
    <w:p w14:paraId="5CA3F8FF" w14:textId="77777777" w:rsidR="00713AE2" w:rsidRDefault="00713AE2" w:rsidP="00464E96">
      <w:pPr>
        <w:spacing w:line="240" w:lineRule="auto"/>
        <w:ind w:left="270"/>
        <w:jc w:val="both"/>
        <w:rPr>
          <w:b/>
          <w:bCs/>
        </w:rPr>
      </w:pPr>
    </w:p>
    <w:p w14:paraId="25E0A7F1" w14:textId="6A411787" w:rsidR="00095707" w:rsidRDefault="00F87501" w:rsidP="00464E96">
      <w:pPr>
        <w:pStyle w:val="ListParagraph"/>
        <w:numPr>
          <w:ilvl w:val="0"/>
          <w:numId w:val="2"/>
        </w:numPr>
        <w:spacing w:line="240" w:lineRule="auto"/>
        <w:jc w:val="both"/>
      </w:pPr>
      <w:r w:rsidRPr="00713AE2">
        <w:rPr>
          <w:b/>
          <w:bCs/>
        </w:rPr>
        <w:t>Question:</w:t>
      </w:r>
      <w:r>
        <w:t xml:space="preserve"> </w:t>
      </w:r>
      <w:r w:rsidR="00095707">
        <w:t>Does the "maximum of five (5) years of reduction production (Production Period)" apply to all proposed projects, including those with a 1-year construction period?</w:t>
      </w:r>
    </w:p>
    <w:p w14:paraId="4B6ACE2C" w14:textId="77777777" w:rsidR="00095707" w:rsidRDefault="00095707" w:rsidP="00464E96">
      <w:pPr>
        <w:spacing w:line="240" w:lineRule="auto"/>
        <w:contextualSpacing/>
        <w:jc w:val="both"/>
      </w:pPr>
    </w:p>
    <w:p w14:paraId="35D3B20E" w14:textId="1052E65C" w:rsidR="00095707" w:rsidRDefault="00095707" w:rsidP="00464E96">
      <w:pPr>
        <w:spacing w:line="240" w:lineRule="auto"/>
        <w:ind w:left="720"/>
        <w:contextualSpacing/>
        <w:jc w:val="both"/>
      </w:pPr>
      <w:r>
        <w:t>18. Term of Contract. The term of the contract will commence on the Effective Date and will</w:t>
      </w:r>
      <w:r w:rsidR="00F87501">
        <w:t xml:space="preserve"> </w:t>
      </w:r>
      <w:r>
        <w:t>end no later than ten (10) years after the Effective Date. The Issuing Office will fix the Effective Date after the contract has been fully executed by the selected Offeror and by the Commonwealth and all approvals required by Commonwealth contracting procedures have been obtained. Each contract will include any construction period and a maximum of five (5) years of reduction production (Production Period) during which the Offeror may deliver verified reductions provided that the total of the construction period and the five (5) year production period does not exceed the ten (10) year limit above. The selected Offeror shall not start the performance of any work prior to PENNVEST’s issuance of a Notice to Proceed after the Effective Date of the contract.</w:t>
      </w:r>
    </w:p>
    <w:p w14:paraId="15628E2B" w14:textId="77777777" w:rsidR="00095707" w:rsidRDefault="00095707" w:rsidP="00464E96">
      <w:pPr>
        <w:spacing w:line="240" w:lineRule="auto"/>
        <w:contextualSpacing/>
        <w:jc w:val="both"/>
      </w:pPr>
      <w:r>
        <w:t xml:space="preserve"> </w:t>
      </w:r>
      <w:r>
        <w:tab/>
      </w:r>
    </w:p>
    <w:p w14:paraId="0B7CC6BC" w14:textId="10023991" w:rsidR="008A2241" w:rsidRPr="00464E96" w:rsidRDefault="00F87501" w:rsidP="00464E96">
      <w:pPr>
        <w:spacing w:line="240" w:lineRule="auto"/>
        <w:contextualSpacing/>
        <w:jc w:val="both"/>
        <w:rPr>
          <w:color w:val="0070C0"/>
        </w:rPr>
      </w:pPr>
      <w:r w:rsidRPr="00464E96">
        <w:rPr>
          <w:b/>
          <w:bCs/>
          <w:color w:val="0070C0"/>
        </w:rPr>
        <w:t>Answer:</w:t>
      </w:r>
      <w:r w:rsidRPr="00464E96">
        <w:rPr>
          <w:color w:val="0070C0"/>
        </w:rPr>
        <w:t xml:space="preserve"> </w:t>
      </w:r>
      <w:r w:rsidR="00095707" w:rsidRPr="00464E96">
        <w:rPr>
          <w:color w:val="0070C0"/>
        </w:rPr>
        <w:t xml:space="preserve">Yes, </w:t>
      </w:r>
      <w:r w:rsidR="00D53045" w:rsidRPr="00464E96">
        <w:rPr>
          <w:color w:val="0070C0"/>
        </w:rPr>
        <w:t xml:space="preserve">this applies to all </w:t>
      </w:r>
      <w:r w:rsidRPr="00464E96">
        <w:rPr>
          <w:color w:val="0070C0"/>
        </w:rPr>
        <w:t>applicants</w:t>
      </w:r>
      <w:r w:rsidR="00D91BA1" w:rsidRPr="00464E96">
        <w:rPr>
          <w:color w:val="0070C0"/>
        </w:rPr>
        <w:t>.</w:t>
      </w:r>
      <w:r w:rsidR="00C71F11" w:rsidRPr="00464E96">
        <w:rPr>
          <w:color w:val="0070C0"/>
        </w:rPr>
        <w:t xml:space="preserve">  </w:t>
      </w:r>
      <w:r w:rsidR="000D51B8" w:rsidRPr="00464E96">
        <w:rPr>
          <w:color w:val="0070C0"/>
        </w:rPr>
        <w:t>The maximum period of time over which PENNVEST will accept the delivery of verified nitrogen reductions under the current Clean Water Procurement Program Request for Proposals (“CWPP RFP”) is a five-year period.  Note, a</w:t>
      </w:r>
      <w:r w:rsidR="000D7E8B" w:rsidRPr="00464E96">
        <w:rPr>
          <w:color w:val="0070C0"/>
        </w:rPr>
        <w:t xml:space="preserve">pplicants </w:t>
      </w:r>
      <w:r w:rsidR="000D51B8" w:rsidRPr="00464E96">
        <w:rPr>
          <w:color w:val="0070C0"/>
        </w:rPr>
        <w:t xml:space="preserve">should </w:t>
      </w:r>
      <w:r w:rsidR="000D7E8B" w:rsidRPr="00464E96">
        <w:rPr>
          <w:color w:val="0070C0"/>
        </w:rPr>
        <w:t xml:space="preserve">determine </w:t>
      </w:r>
      <w:r w:rsidR="00A9163C" w:rsidRPr="00464E96">
        <w:rPr>
          <w:color w:val="0070C0"/>
        </w:rPr>
        <w:t xml:space="preserve">the proposed number of verified </w:t>
      </w:r>
      <w:r w:rsidR="000D7E8B" w:rsidRPr="00464E96">
        <w:rPr>
          <w:color w:val="0070C0"/>
        </w:rPr>
        <w:t xml:space="preserve">nitrogen reductions they </w:t>
      </w:r>
      <w:r w:rsidR="00A9163C" w:rsidRPr="00464E96">
        <w:rPr>
          <w:color w:val="0070C0"/>
        </w:rPr>
        <w:t xml:space="preserve">wish to sell to PENNVEST </w:t>
      </w:r>
      <w:r w:rsidR="000D7E8B" w:rsidRPr="00464E96">
        <w:rPr>
          <w:color w:val="0070C0"/>
        </w:rPr>
        <w:t>in each year over the next five (5) years</w:t>
      </w:r>
      <w:r w:rsidR="00A9163C" w:rsidRPr="00464E96">
        <w:rPr>
          <w:color w:val="0070C0"/>
        </w:rPr>
        <w:t xml:space="preserve">, as well as the proposed price per pound for verified nitrogen reductions.  </w:t>
      </w:r>
      <w:r w:rsidR="000D7E8B" w:rsidRPr="00464E96">
        <w:rPr>
          <w:color w:val="0070C0"/>
        </w:rPr>
        <w:t xml:space="preserve">In the example below, an applicant </w:t>
      </w:r>
      <w:r w:rsidR="00A9163C" w:rsidRPr="00464E96">
        <w:rPr>
          <w:color w:val="0070C0"/>
        </w:rPr>
        <w:t xml:space="preserve">could </w:t>
      </w:r>
      <w:r w:rsidR="000D7E8B" w:rsidRPr="00464E96">
        <w:rPr>
          <w:color w:val="0070C0"/>
        </w:rPr>
        <w:t xml:space="preserve">spread the cost of the project over the full five (5) years, or recover the full cost of the project </w:t>
      </w:r>
      <w:r w:rsidR="00A9163C" w:rsidRPr="00464E96">
        <w:rPr>
          <w:color w:val="0070C0"/>
        </w:rPr>
        <w:t xml:space="preserve">upfront </w:t>
      </w:r>
      <w:r w:rsidR="000D7E8B" w:rsidRPr="00464E96">
        <w:rPr>
          <w:color w:val="0070C0"/>
        </w:rPr>
        <w:t xml:space="preserve">in year one.  The applicant must determine the competitive pricing strategy that best suits their needs in response to the </w:t>
      </w:r>
      <w:r w:rsidR="00A9163C" w:rsidRPr="00464E96">
        <w:rPr>
          <w:color w:val="0070C0"/>
        </w:rPr>
        <w:t xml:space="preserve">CWPP </w:t>
      </w:r>
      <w:r w:rsidR="000D7E8B" w:rsidRPr="00464E96">
        <w:rPr>
          <w:color w:val="0070C0"/>
        </w:rPr>
        <w:t xml:space="preserve">RFP.  </w:t>
      </w:r>
    </w:p>
    <w:p w14:paraId="11D1637A" w14:textId="77777777" w:rsidR="00E26E9C" w:rsidRPr="00464E96" w:rsidRDefault="00E26E9C" w:rsidP="00464E96">
      <w:pPr>
        <w:spacing w:line="240" w:lineRule="auto"/>
        <w:contextualSpacing/>
        <w:jc w:val="both"/>
        <w:rPr>
          <w:color w:val="0070C0"/>
        </w:rPr>
      </w:pPr>
    </w:p>
    <w:p w14:paraId="00972A30" w14:textId="4067227A" w:rsidR="00D614FE" w:rsidRPr="00464E96" w:rsidRDefault="00D614FE" w:rsidP="00464E96">
      <w:pPr>
        <w:spacing w:line="240" w:lineRule="auto"/>
        <w:contextualSpacing/>
        <w:jc w:val="both"/>
        <w:rPr>
          <w:color w:val="0070C0"/>
        </w:rPr>
      </w:pPr>
      <w:r w:rsidRPr="00464E96">
        <w:rPr>
          <w:color w:val="0070C0"/>
        </w:rPr>
        <w:t>Example:</w:t>
      </w:r>
      <w:r w:rsidR="00A9163C" w:rsidRPr="00464E96">
        <w:rPr>
          <w:color w:val="0070C0"/>
        </w:rPr>
        <w:t xml:space="preserve">  A </w:t>
      </w:r>
      <w:r w:rsidR="000D7E8B" w:rsidRPr="00464E96">
        <w:rPr>
          <w:color w:val="0070C0"/>
        </w:rPr>
        <w:t xml:space="preserve">project </w:t>
      </w:r>
      <w:r w:rsidR="00A9163C" w:rsidRPr="00464E96">
        <w:rPr>
          <w:color w:val="0070C0"/>
        </w:rPr>
        <w:t xml:space="preserve">is anticipated to </w:t>
      </w:r>
      <w:r w:rsidR="000D7E8B" w:rsidRPr="00464E96">
        <w:rPr>
          <w:color w:val="0070C0"/>
        </w:rPr>
        <w:t xml:space="preserve">cost $50,000 and generate 5,000 lbs of nitrogen reductions over 5 years.  </w:t>
      </w:r>
      <w:r w:rsidR="00A9163C" w:rsidRPr="00464E96">
        <w:rPr>
          <w:color w:val="0070C0"/>
        </w:rPr>
        <w:t xml:space="preserve">The applicant </w:t>
      </w:r>
      <w:r w:rsidR="000D7E8B" w:rsidRPr="00464E96">
        <w:rPr>
          <w:color w:val="0070C0"/>
        </w:rPr>
        <w:t xml:space="preserve">could spread the cost of the project over the full 5 years, lowering </w:t>
      </w:r>
      <w:r w:rsidR="00A9163C" w:rsidRPr="00464E96">
        <w:rPr>
          <w:color w:val="0070C0"/>
        </w:rPr>
        <w:t xml:space="preserve">the </w:t>
      </w:r>
      <w:r w:rsidR="000D7E8B" w:rsidRPr="00464E96">
        <w:rPr>
          <w:color w:val="0070C0"/>
        </w:rPr>
        <w:t xml:space="preserve">cost per </w:t>
      </w:r>
      <w:r w:rsidR="00A9163C" w:rsidRPr="00464E96">
        <w:rPr>
          <w:color w:val="0070C0"/>
        </w:rPr>
        <w:t xml:space="preserve">pound of </w:t>
      </w:r>
      <w:r w:rsidR="000D7E8B" w:rsidRPr="00464E96">
        <w:rPr>
          <w:color w:val="0070C0"/>
        </w:rPr>
        <w:t xml:space="preserve">nitrogen reduction and making </w:t>
      </w:r>
      <w:r w:rsidR="00A9163C" w:rsidRPr="00464E96">
        <w:rPr>
          <w:color w:val="0070C0"/>
        </w:rPr>
        <w:t xml:space="preserve">the proposal </w:t>
      </w:r>
      <w:r w:rsidR="000D7E8B" w:rsidRPr="00464E96">
        <w:rPr>
          <w:color w:val="0070C0"/>
        </w:rPr>
        <w:t>more competitive in the</w:t>
      </w:r>
      <w:r w:rsidR="00A9163C" w:rsidRPr="00464E96">
        <w:rPr>
          <w:color w:val="0070C0"/>
        </w:rPr>
        <w:t xml:space="preserve"> funding round</w:t>
      </w:r>
      <w:r w:rsidR="000D7E8B" w:rsidRPr="00464E96">
        <w:rPr>
          <w:color w:val="0070C0"/>
        </w:rPr>
        <w:t xml:space="preserve">, or </w:t>
      </w:r>
      <w:r w:rsidR="00A9163C" w:rsidRPr="00464E96">
        <w:rPr>
          <w:color w:val="0070C0"/>
        </w:rPr>
        <w:t xml:space="preserve">the applicant could </w:t>
      </w:r>
      <w:r w:rsidR="000D7E8B" w:rsidRPr="00464E96">
        <w:rPr>
          <w:color w:val="0070C0"/>
        </w:rPr>
        <w:t xml:space="preserve">charge for the full cost of the project in Year 1, rendering a higher, less competitive bid.  </w:t>
      </w:r>
    </w:p>
    <w:p w14:paraId="423A2C4F" w14:textId="77777777" w:rsidR="002C01EE" w:rsidRPr="00464E96" w:rsidRDefault="002C01EE" w:rsidP="00464E96">
      <w:pPr>
        <w:spacing w:line="240" w:lineRule="auto"/>
        <w:contextualSpacing/>
        <w:jc w:val="both"/>
        <w:rPr>
          <w:color w:val="0070C0"/>
        </w:rPr>
        <w:sectPr w:rsidR="002C01EE" w:rsidRPr="00464E96" w:rsidSect="00464E96">
          <w:footerReference w:type="default" r:id="rId10"/>
          <w:pgSz w:w="12240" w:h="15840"/>
          <w:pgMar w:top="360" w:right="1440" w:bottom="630" w:left="1440" w:header="720" w:footer="720" w:gutter="0"/>
          <w:cols w:space="720"/>
          <w:docGrid w:linePitch="360"/>
        </w:sectPr>
      </w:pPr>
    </w:p>
    <w:p w14:paraId="4CC2A75E" w14:textId="77777777" w:rsidR="00D614FE" w:rsidRPr="00464E96" w:rsidRDefault="00D614FE" w:rsidP="00464E96">
      <w:pPr>
        <w:spacing w:line="240" w:lineRule="auto"/>
        <w:contextualSpacing/>
        <w:jc w:val="both"/>
        <w:rPr>
          <w:color w:val="0070C0"/>
          <w:u w:val="single"/>
        </w:rPr>
      </w:pPr>
      <w:r w:rsidRPr="00464E96">
        <w:rPr>
          <w:color w:val="0070C0"/>
          <w:u w:val="single"/>
        </w:rPr>
        <w:t>Applicant A</w:t>
      </w:r>
    </w:p>
    <w:p w14:paraId="651980EF" w14:textId="77777777" w:rsidR="00D614FE" w:rsidRPr="00464E96" w:rsidRDefault="00D614FE" w:rsidP="00464E96">
      <w:pPr>
        <w:spacing w:line="240" w:lineRule="auto"/>
        <w:contextualSpacing/>
        <w:jc w:val="both"/>
        <w:rPr>
          <w:color w:val="0070C0"/>
        </w:rPr>
      </w:pPr>
    </w:p>
    <w:tbl>
      <w:tblPr>
        <w:tblStyle w:val="TableGrid"/>
        <w:tblW w:w="0" w:type="auto"/>
        <w:tblLook w:val="04A0" w:firstRow="1" w:lastRow="0" w:firstColumn="1" w:lastColumn="0" w:noHBand="0" w:noVBand="1"/>
      </w:tblPr>
      <w:tblGrid>
        <w:gridCol w:w="1065"/>
        <w:gridCol w:w="3245"/>
      </w:tblGrid>
      <w:tr w:rsidR="00E51F78" w:rsidRPr="00E51F78" w14:paraId="143093ED" w14:textId="77777777" w:rsidTr="006700DE">
        <w:tc>
          <w:tcPr>
            <w:tcW w:w="1065" w:type="dxa"/>
          </w:tcPr>
          <w:p w14:paraId="09C328FD" w14:textId="77777777" w:rsidR="00D614FE" w:rsidRPr="00464E96" w:rsidRDefault="00D614FE" w:rsidP="00464E96">
            <w:pPr>
              <w:contextualSpacing/>
              <w:jc w:val="both"/>
              <w:rPr>
                <w:color w:val="0070C0"/>
              </w:rPr>
            </w:pPr>
            <w:r w:rsidRPr="00464E96">
              <w:rPr>
                <w:color w:val="0070C0"/>
              </w:rPr>
              <w:t>Year</w:t>
            </w:r>
          </w:p>
        </w:tc>
        <w:tc>
          <w:tcPr>
            <w:tcW w:w="3245" w:type="dxa"/>
          </w:tcPr>
          <w:p w14:paraId="1F081594" w14:textId="77777777" w:rsidR="00D614FE" w:rsidRPr="00464E96" w:rsidRDefault="00D614FE" w:rsidP="00464E96">
            <w:pPr>
              <w:contextualSpacing/>
              <w:jc w:val="both"/>
              <w:rPr>
                <w:color w:val="0070C0"/>
              </w:rPr>
            </w:pPr>
            <w:r w:rsidRPr="00464E96">
              <w:rPr>
                <w:color w:val="0070C0"/>
              </w:rPr>
              <w:t>Nitrogen reductions</w:t>
            </w:r>
          </w:p>
        </w:tc>
      </w:tr>
      <w:tr w:rsidR="00E51F78" w:rsidRPr="00E51F78" w14:paraId="6C5426A9" w14:textId="77777777" w:rsidTr="006700DE">
        <w:tc>
          <w:tcPr>
            <w:tcW w:w="1065" w:type="dxa"/>
          </w:tcPr>
          <w:p w14:paraId="26A7B7AD" w14:textId="77777777" w:rsidR="00D614FE" w:rsidRPr="00464E96" w:rsidRDefault="00D614FE" w:rsidP="00464E96">
            <w:pPr>
              <w:pStyle w:val="ListParagraph"/>
              <w:jc w:val="both"/>
              <w:rPr>
                <w:color w:val="0070C0"/>
              </w:rPr>
            </w:pPr>
            <w:r w:rsidRPr="00464E96">
              <w:rPr>
                <w:color w:val="0070C0"/>
              </w:rPr>
              <w:t>1</w:t>
            </w:r>
          </w:p>
        </w:tc>
        <w:tc>
          <w:tcPr>
            <w:tcW w:w="3245" w:type="dxa"/>
          </w:tcPr>
          <w:p w14:paraId="0B3E33C1" w14:textId="77777777" w:rsidR="00D614FE" w:rsidRPr="00464E96" w:rsidRDefault="00D614FE" w:rsidP="00464E96">
            <w:pPr>
              <w:contextualSpacing/>
              <w:jc w:val="both"/>
              <w:rPr>
                <w:color w:val="0070C0"/>
              </w:rPr>
            </w:pPr>
            <w:r w:rsidRPr="00464E96">
              <w:rPr>
                <w:color w:val="0070C0"/>
              </w:rPr>
              <w:t>1,000 lbs</w:t>
            </w:r>
          </w:p>
        </w:tc>
      </w:tr>
      <w:tr w:rsidR="00E51F78" w:rsidRPr="00E51F78" w14:paraId="17BC24B3" w14:textId="77777777" w:rsidTr="006700DE">
        <w:tc>
          <w:tcPr>
            <w:tcW w:w="1065" w:type="dxa"/>
          </w:tcPr>
          <w:p w14:paraId="735C2065" w14:textId="77777777" w:rsidR="00D614FE" w:rsidRPr="00464E96" w:rsidRDefault="00D614FE" w:rsidP="00464E96">
            <w:pPr>
              <w:pStyle w:val="ListParagraph"/>
              <w:jc w:val="both"/>
              <w:rPr>
                <w:color w:val="0070C0"/>
              </w:rPr>
            </w:pPr>
            <w:r w:rsidRPr="00464E96">
              <w:rPr>
                <w:color w:val="0070C0"/>
              </w:rPr>
              <w:t>2</w:t>
            </w:r>
          </w:p>
        </w:tc>
        <w:tc>
          <w:tcPr>
            <w:tcW w:w="3245" w:type="dxa"/>
          </w:tcPr>
          <w:p w14:paraId="3053BE66" w14:textId="77777777" w:rsidR="00D614FE" w:rsidRPr="00464E96" w:rsidRDefault="00D614FE" w:rsidP="00464E96">
            <w:pPr>
              <w:contextualSpacing/>
              <w:jc w:val="both"/>
              <w:rPr>
                <w:color w:val="0070C0"/>
              </w:rPr>
            </w:pPr>
            <w:r w:rsidRPr="00464E96">
              <w:rPr>
                <w:color w:val="0070C0"/>
              </w:rPr>
              <w:t>1,000 lbs</w:t>
            </w:r>
          </w:p>
        </w:tc>
      </w:tr>
      <w:tr w:rsidR="00E51F78" w:rsidRPr="00E51F78" w14:paraId="04DA64B9" w14:textId="77777777" w:rsidTr="006700DE">
        <w:tc>
          <w:tcPr>
            <w:tcW w:w="1065" w:type="dxa"/>
          </w:tcPr>
          <w:p w14:paraId="27D8B21B" w14:textId="77777777" w:rsidR="00D614FE" w:rsidRPr="00464E96" w:rsidRDefault="00D614FE" w:rsidP="00464E96">
            <w:pPr>
              <w:pStyle w:val="ListParagraph"/>
              <w:jc w:val="both"/>
              <w:rPr>
                <w:color w:val="0070C0"/>
              </w:rPr>
            </w:pPr>
            <w:r w:rsidRPr="00464E96">
              <w:rPr>
                <w:color w:val="0070C0"/>
              </w:rPr>
              <w:t>3</w:t>
            </w:r>
          </w:p>
        </w:tc>
        <w:tc>
          <w:tcPr>
            <w:tcW w:w="3245" w:type="dxa"/>
          </w:tcPr>
          <w:p w14:paraId="3F358FCC" w14:textId="77777777" w:rsidR="00D614FE" w:rsidRPr="00464E96" w:rsidRDefault="00D614FE" w:rsidP="00464E96">
            <w:pPr>
              <w:contextualSpacing/>
              <w:jc w:val="both"/>
              <w:rPr>
                <w:color w:val="0070C0"/>
              </w:rPr>
            </w:pPr>
            <w:r w:rsidRPr="00464E96">
              <w:rPr>
                <w:color w:val="0070C0"/>
              </w:rPr>
              <w:t>1,000 lbs</w:t>
            </w:r>
          </w:p>
        </w:tc>
      </w:tr>
      <w:tr w:rsidR="00E51F78" w:rsidRPr="00E51F78" w14:paraId="2CDC0DF6" w14:textId="77777777" w:rsidTr="006700DE">
        <w:tc>
          <w:tcPr>
            <w:tcW w:w="1065" w:type="dxa"/>
          </w:tcPr>
          <w:p w14:paraId="4956B7FE" w14:textId="77777777" w:rsidR="00D614FE" w:rsidRPr="00464E96" w:rsidRDefault="00D614FE" w:rsidP="00464E96">
            <w:pPr>
              <w:pStyle w:val="ListParagraph"/>
              <w:jc w:val="both"/>
              <w:rPr>
                <w:color w:val="0070C0"/>
              </w:rPr>
            </w:pPr>
            <w:r w:rsidRPr="00464E96">
              <w:rPr>
                <w:color w:val="0070C0"/>
              </w:rPr>
              <w:t>4</w:t>
            </w:r>
          </w:p>
        </w:tc>
        <w:tc>
          <w:tcPr>
            <w:tcW w:w="3245" w:type="dxa"/>
          </w:tcPr>
          <w:p w14:paraId="1EDD5A40" w14:textId="4FA28201" w:rsidR="00D614FE" w:rsidRPr="00464E96" w:rsidRDefault="000D7E8B" w:rsidP="00464E96">
            <w:pPr>
              <w:contextualSpacing/>
              <w:jc w:val="both"/>
              <w:rPr>
                <w:color w:val="0070C0"/>
              </w:rPr>
            </w:pPr>
            <w:r w:rsidRPr="00464E96">
              <w:rPr>
                <w:color w:val="0070C0"/>
              </w:rPr>
              <w:t>1</w:t>
            </w:r>
            <w:r w:rsidR="00D614FE" w:rsidRPr="00464E96">
              <w:rPr>
                <w:color w:val="0070C0"/>
              </w:rPr>
              <w:t>,000 lbs</w:t>
            </w:r>
          </w:p>
        </w:tc>
      </w:tr>
      <w:tr w:rsidR="00E51F78" w:rsidRPr="00E51F78" w14:paraId="0FC889DF" w14:textId="77777777" w:rsidTr="006700DE">
        <w:tc>
          <w:tcPr>
            <w:tcW w:w="1065" w:type="dxa"/>
          </w:tcPr>
          <w:p w14:paraId="11105F80" w14:textId="77777777" w:rsidR="00D614FE" w:rsidRPr="00464E96" w:rsidRDefault="00D614FE" w:rsidP="00464E96">
            <w:pPr>
              <w:pStyle w:val="ListParagraph"/>
              <w:jc w:val="both"/>
              <w:rPr>
                <w:color w:val="0070C0"/>
              </w:rPr>
            </w:pPr>
            <w:r w:rsidRPr="00464E96">
              <w:rPr>
                <w:color w:val="0070C0"/>
              </w:rPr>
              <w:t>5</w:t>
            </w:r>
          </w:p>
        </w:tc>
        <w:tc>
          <w:tcPr>
            <w:tcW w:w="3245" w:type="dxa"/>
          </w:tcPr>
          <w:p w14:paraId="3C2C6FC4" w14:textId="2862387B" w:rsidR="00D614FE" w:rsidRPr="00464E96" w:rsidRDefault="000D7E8B" w:rsidP="00464E96">
            <w:pPr>
              <w:contextualSpacing/>
              <w:jc w:val="both"/>
              <w:rPr>
                <w:color w:val="0070C0"/>
              </w:rPr>
            </w:pPr>
            <w:r w:rsidRPr="00464E96">
              <w:rPr>
                <w:color w:val="0070C0"/>
              </w:rPr>
              <w:t>1</w:t>
            </w:r>
            <w:r w:rsidR="00D614FE" w:rsidRPr="00464E96">
              <w:rPr>
                <w:color w:val="0070C0"/>
              </w:rPr>
              <w:t>,000 lbs</w:t>
            </w:r>
          </w:p>
        </w:tc>
      </w:tr>
    </w:tbl>
    <w:p w14:paraId="1B5DF76C" w14:textId="5B1D9189" w:rsidR="00D614FE" w:rsidRPr="00464E96" w:rsidRDefault="00D614FE" w:rsidP="00464E96">
      <w:pPr>
        <w:spacing w:line="240" w:lineRule="auto"/>
        <w:contextualSpacing/>
        <w:jc w:val="both"/>
        <w:rPr>
          <w:color w:val="0070C0"/>
        </w:rPr>
      </w:pPr>
      <w:r w:rsidRPr="00464E96">
        <w:rPr>
          <w:color w:val="0070C0"/>
        </w:rPr>
        <w:t>Cost per pound: $</w:t>
      </w:r>
      <w:r w:rsidR="000D7E8B" w:rsidRPr="00464E96">
        <w:rPr>
          <w:color w:val="0070C0"/>
        </w:rPr>
        <w:t>10.</w:t>
      </w:r>
      <w:r w:rsidRPr="00464E96">
        <w:rPr>
          <w:color w:val="0070C0"/>
        </w:rPr>
        <w:t>00</w:t>
      </w:r>
    </w:p>
    <w:p w14:paraId="7EE9A1AE" w14:textId="18652038" w:rsidR="00D614FE" w:rsidRPr="00464E96" w:rsidRDefault="00D614FE" w:rsidP="00464E96">
      <w:pPr>
        <w:spacing w:line="240" w:lineRule="auto"/>
        <w:contextualSpacing/>
        <w:jc w:val="both"/>
        <w:rPr>
          <w:color w:val="0070C0"/>
        </w:rPr>
      </w:pPr>
      <w:r w:rsidRPr="00464E96">
        <w:rPr>
          <w:color w:val="0070C0"/>
        </w:rPr>
        <w:t>Total contract cost: $</w:t>
      </w:r>
      <w:r w:rsidR="000D7E8B" w:rsidRPr="00464E96">
        <w:rPr>
          <w:color w:val="0070C0"/>
        </w:rPr>
        <w:t>50</w:t>
      </w:r>
      <w:r w:rsidRPr="00464E96">
        <w:rPr>
          <w:color w:val="0070C0"/>
        </w:rPr>
        <w:t>,000</w:t>
      </w:r>
    </w:p>
    <w:p w14:paraId="020EAB0E" w14:textId="71A88A67" w:rsidR="00D614FE" w:rsidRPr="00464E96" w:rsidRDefault="00D614FE" w:rsidP="00464E96">
      <w:pPr>
        <w:spacing w:line="240" w:lineRule="auto"/>
        <w:contextualSpacing/>
        <w:jc w:val="both"/>
        <w:rPr>
          <w:color w:val="0070C0"/>
          <w:u w:val="single"/>
        </w:rPr>
      </w:pPr>
      <w:r w:rsidRPr="00464E96">
        <w:rPr>
          <w:color w:val="0070C0"/>
          <w:u w:val="single"/>
        </w:rPr>
        <w:t>Applicant B</w:t>
      </w:r>
    </w:p>
    <w:p w14:paraId="07C4FAC7" w14:textId="77777777" w:rsidR="00D614FE" w:rsidRPr="00464E96" w:rsidRDefault="00D614FE" w:rsidP="00464E96">
      <w:pPr>
        <w:spacing w:line="240" w:lineRule="auto"/>
        <w:contextualSpacing/>
        <w:jc w:val="both"/>
        <w:rPr>
          <w:color w:val="0070C0"/>
        </w:rPr>
      </w:pPr>
    </w:p>
    <w:tbl>
      <w:tblPr>
        <w:tblStyle w:val="TableGrid"/>
        <w:tblW w:w="0" w:type="auto"/>
        <w:tblLook w:val="04A0" w:firstRow="1" w:lastRow="0" w:firstColumn="1" w:lastColumn="0" w:noHBand="0" w:noVBand="1"/>
      </w:tblPr>
      <w:tblGrid>
        <w:gridCol w:w="1065"/>
        <w:gridCol w:w="3245"/>
      </w:tblGrid>
      <w:tr w:rsidR="00E51F78" w:rsidRPr="00E51F78" w14:paraId="5DB40AE5" w14:textId="77777777" w:rsidTr="006700DE">
        <w:tc>
          <w:tcPr>
            <w:tcW w:w="985" w:type="dxa"/>
          </w:tcPr>
          <w:p w14:paraId="2AD54ABC" w14:textId="77777777" w:rsidR="00D614FE" w:rsidRPr="00464E96" w:rsidRDefault="00D614FE" w:rsidP="00464E96">
            <w:pPr>
              <w:contextualSpacing/>
              <w:jc w:val="both"/>
              <w:rPr>
                <w:color w:val="0070C0"/>
              </w:rPr>
            </w:pPr>
            <w:r w:rsidRPr="00464E96">
              <w:rPr>
                <w:color w:val="0070C0"/>
              </w:rPr>
              <w:t>Year</w:t>
            </w:r>
          </w:p>
        </w:tc>
        <w:tc>
          <w:tcPr>
            <w:tcW w:w="3325" w:type="dxa"/>
          </w:tcPr>
          <w:p w14:paraId="53A0DFBC" w14:textId="77777777" w:rsidR="00D614FE" w:rsidRPr="00464E96" w:rsidRDefault="00D614FE" w:rsidP="00464E96">
            <w:pPr>
              <w:contextualSpacing/>
              <w:jc w:val="both"/>
              <w:rPr>
                <w:color w:val="0070C0"/>
              </w:rPr>
            </w:pPr>
            <w:r w:rsidRPr="00464E96">
              <w:rPr>
                <w:color w:val="0070C0"/>
              </w:rPr>
              <w:t>Nitrogen reductions</w:t>
            </w:r>
          </w:p>
        </w:tc>
      </w:tr>
      <w:tr w:rsidR="00E51F78" w:rsidRPr="00E51F78" w14:paraId="425252FF" w14:textId="77777777" w:rsidTr="006700DE">
        <w:tc>
          <w:tcPr>
            <w:tcW w:w="985" w:type="dxa"/>
          </w:tcPr>
          <w:p w14:paraId="5F12E262" w14:textId="77777777" w:rsidR="00D614FE" w:rsidRPr="00464E96" w:rsidRDefault="00D614FE" w:rsidP="00464E96">
            <w:pPr>
              <w:pStyle w:val="ListParagraph"/>
              <w:jc w:val="both"/>
              <w:rPr>
                <w:color w:val="0070C0"/>
              </w:rPr>
            </w:pPr>
            <w:r w:rsidRPr="00464E96">
              <w:rPr>
                <w:color w:val="0070C0"/>
              </w:rPr>
              <w:t>1</w:t>
            </w:r>
          </w:p>
        </w:tc>
        <w:tc>
          <w:tcPr>
            <w:tcW w:w="3325" w:type="dxa"/>
          </w:tcPr>
          <w:p w14:paraId="7283B8B8" w14:textId="7A91C9F3" w:rsidR="00D614FE" w:rsidRPr="00464E96" w:rsidRDefault="000D7E8B" w:rsidP="00464E96">
            <w:pPr>
              <w:contextualSpacing/>
              <w:jc w:val="both"/>
              <w:rPr>
                <w:color w:val="0070C0"/>
              </w:rPr>
            </w:pPr>
            <w:r w:rsidRPr="00464E96">
              <w:rPr>
                <w:color w:val="0070C0"/>
              </w:rPr>
              <w:t>1</w:t>
            </w:r>
            <w:r w:rsidR="00D614FE" w:rsidRPr="00464E96">
              <w:rPr>
                <w:color w:val="0070C0"/>
              </w:rPr>
              <w:t>,000 lbs</w:t>
            </w:r>
          </w:p>
        </w:tc>
      </w:tr>
      <w:tr w:rsidR="00E51F78" w:rsidRPr="00E51F78" w14:paraId="0A2AF5AE" w14:textId="77777777" w:rsidTr="006700DE">
        <w:tc>
          <w:tcPr>
            <w:tcW w:w="985" w:type="dxa"/>
          </w:tcPr>
          <w:p w14:paraId="6B46C6B1" w14:textId="77777777" w:rsidR="00D614FE" w:rsidRPr="00464E96" w:rsidRDefault="00D614FE" w:rsidP="00464E96">
            <w:pPr>
              <w:pStyle w:val="ListParagraph"/>
              <w:jc w:val="both"/>
              <w:rPr>
                <w:color w:val="0070C0"/>
              </w:rPr>
            </w:pPr>
            <w:r w:rsidRPr="00464E96">
              <w:rPr>
                <w:color w:val="0070C0"/>
              </w:rPr>
              <w:t>2</w:t>
            </w:r>
          </w:p>
        </w:tc>
        <w:tc>
          <w:tcPr>
            <w:tcW w:w="3325" w:type="dxa"/>
          </w:tcPr>
          <w:p w14:paraId="15416E23" w14:textId="45FD65AA" w:rsidR="00D614FE" w:rsidRPr="00464E96" w:rsidRDefault="000D7E8B" w:rsidP="00464E96">
            <w:pPr>
              <w:contextualSpacing/>
              <w:jc w:val="both"/>
              <w:rPr>
                <w:color w:val="0070C0"/>
              </w:rPr>
            </w:pPr>
            <w:r w:rsidRPr="00464E96">
              <w:rPr>
                <w:color w:val="0070C0"/>
              </w:rPr>
              <w:t>0</w:t>
            </w:r>
            <w:r w:rsidR="00D614FE" w:rsidRPr="00464E96">
              <w:rPr>
                <w:color w:val="0070C0"/>
              </w:rPr>
              <w:t xml:space="preserve"> lbs</w:t>
            </w:r>
          </w:p>
        </w:tc>
      </w:tr>
      <w:tr w:rsidR="00E51F78" w:rsidRPr="00E51F78" w14:paraId="0C75710F" w14:textId="77777777" w:rsidTr="006700DE">
        <w:tc>
          <w:tcPr>
            <w:tcW w:w="985" w:type="dxa"/>
          </w:tcPr>
          <w:p w14:paraId="2D1FDA32" w14:textId="77777777" w:rsidR="00D614FE" w:rsidRPr="00464E96" w:rsidRDefault="00D614FE" w:rsidP="00464E96">
            <w:pPr>
              <w:pStyle w:val="ListParagraph"/>
              <w:jc w:val="both"/>
              <w:rPr>
                <w:color w:val="0070C0"/>
              </w:rPr>
            </w:pPr>
            <w:r w:rsidRPr="00464E96">
              <w:rPr>
                <w:color w:val="0070C0"/>
              </w:rPr>
              <w:t>3</w:t>
            </w:r>
          </w:p>
        </w:tc>
        <w:tc>
          <w:tcPr>
            <w:tcW w:w="3325" w:type="dxa"/>
          </w:tcPr>
          <w:p w14:paraId="3A027CAB" w14:textId="77777777" w:rsidR="00D614FE" w:rsidRPr="00464E96" w:rsidRDefault="00D614FE" w:rsidP="00464E96">
            <w:pPr>
              <w:contextualSpacing/>
              <w:jc w:val="both"/>
              <w:rPr>
                <w:color w:val="0070C0"/>
              </w:rPr>
            </w:pPr>
            <w:r w:rsidRPr="00464E96">
              <w:rPr>
                <w:color w:val="0070C0"/>
              </w:rPr>
              <w:t>0 lbs</w:t>
            </w:r>
          </w:p>
        </w:tc>
      </w:tr>
      <w:tr w:rsidR="00E51F78" w:rsidRPr="00E51F78" w14:paraId="3EB7A0D5" w14:textId="77777777" w:rsidTr="006700DE">
        <w:tc>
          <w:tcPr>
            <w:tcW w:w="985" w:type="dxa"/>
          </w:tcPr>
          <w:p w14:paraId="107F0420" w14:textId="77777777" w:rsidR="00D614FE" w:rsidRPr="00464E96" w:rsidRDefault="00D614FE" w:rsidP="00464E96">
            <w:pPr>
              <w:pStyle w:val="ListParagraph"/>
              <w:jc w:val="both"/>
              <w:rPr>
                <w:color w:val="0070C0"/>
              </w:rPr>
            </w:pPr>
            <w:r w:rsidRPr="00464E96">
              <w:rPr>
                <w:color w:val="0070C0"/>
              </w:rPr>
              <w:t>4</w:t>
            </w:r>
          </w:p>
        </w:tc>
        <w:tc>
          <w:tcPr>
            <w:tcW w:w="3325" w:type="dxa"/>
          </w:tcPr>
          <w:p w14:paraId="73CDF186" w14:textId="77777777" w:rsidR="00D614FE" w:rsidRPr="00464E96" w:rsidRDefault="00D614FE" w:rsidP="00464E96">
            <w:pPr>
              <w:contextualSpacing/>
              <w:jc w:val="both"/>
              <w:rPr>
                <w:color w:val="0070C0"/>
              </w:rPr>
            </w:pPr>
            <w:r w:rsidRPr="00464E96">
              <w:rPr>
                <w:color w:val="0070C0"/>
              </w:rPr>
              <w:t>0 lbs</w:t>
            </w:r>
          </w:p>
        </w:tc>
      </w:tr>
      <w:tr w:rsidR="00E51F78" w:rsidRPr="00E51F78" w14:paraId="4B9BFC11" w14:textId="77777777" w:rsidTr="006700DE">
        <w:tc>
          <w:tcPr>
            <w:tcW w:w="985" w:type="dxa"/>
          </w:tcPr>
          <w:p w14:paraId="25A1EEA9" w14:textId="77777777" w:rsidR="00D614FE" w:rsidRPr="00464E96" w:rsidRDefault="00D614FE" w:rsidP="00464E96">
            <w:pPr>
              <w:pStyle w:val="ListParagraph"/>
              <w:jc w:val="both"/>
              <w:rPr>
                <w:color w:val="0070C0"/>
              </w:rPr>
            </w:pPr>
            <w:r w:rsidRPr="00464E96">
              <w:rPr>
                <w:color w:val="0070C0"/>
              </w:rPr>
              <w:t>5</w:t>
            </w:r>
          </w:p>
        </w:tc>
        <w:tc>
          <w:tcPr>
            <w:tcW w:w="3325" w:type="dxa"/>
          </w:tcPr>
          <w:p w14:paraId="504D96B8" w14:textId="77777777" w:rsidR="00D614FE" w:rsidRPr="00464E96" w:rsidRDefault="00D614FE" w:rsidP="00464E96">
            <w:pPr>
              <w:contextualSpacing/>
              <w:jc w:val="both"/>
              <w:rPr>
                <w:color w:val="0070C0"/>
              </w:rPr>
            </w:pPr>
            <w:r w:rsidRPr="00464E96">
              <w:rPr>
                <w:color w:val="0070C0"/>
              </w:rPr>
              <w:t>0 lbs</w:t>
            </w:r>
          </w:p>
        </w:tc>
      </w:tr>
    </w:tbl>
    <w:p w14:paraId="3A21EF3E" w14:textId="2532044D" w:rsidR="00D614FE" w:rsidRPr="00464E96" w:rsidRDefault="00D614FE" w:rsidP="00464E96">
      <w:pPr>
        <w:spacing w:line="240" w:lineRule="auto"/>
        <w:contextualSpacing/>
        <w:jc w:val="both"/>
        <w:rPr>
          <w:color w:val="0070C0"/>
        </w:rPr>
      </w:pPr>
      <w:r w:rsidRPr="00464E96">
        <w:rPr>
          <w:color w:val="0070C0"/>
        </w:rPr>
        <w:t>Cost per pound: $</w:t>
      </w:r>
      <w:r w:rsidR="000D7E8B" w:rsidRPr="00464E96">
        <w:rPr>
          <w:color w:val="0070C0"/>
        </w:rPr>
        <w:t>5</w:t>
      </w:r>
      <w:r w:rsidRPr="00464E96">
        <w:rPr>
          <w:color w:val="0070C0"/>
        </w:rPr>
        <w:t>0.00</w:t>
      </w:r>
    </w:p>
    <w:p w14:paraId="2D2E7E2D" w14:textId="6345719A" w:rsidR="002C01EE" w:rsidRPr="00464E96" w:rsidRDefault="00D614FE" w:rsidP="00464E96">
      <w:pPr>
        <w:spacing w:line="240" w:lineRule="auto"/>
        <w:contextualSpacing/>
        <w:jc w:val="both"/>
        <w:rPr>
          <w:color w:val="0070C0"/>
        </w:rPr>
        <w:sectPr w:rsidR="002C01EE" w:rsidRPr="00464E96" w:rsidSect="00D614FE">
          <w:type w:val="continuous"/>
          <w:pgSz w:w="12240" w:h="15840"/>
          <w:pgMar w:top="1440" w:right="1440" w:bottom="1440" w:left="1440" w:header="720" w:footer="720" w:gutter="0"/>
          <w:cols w:num="2" w:space="720"/>
          <w:docGrid w:linePitch="360"/>
        </w:sectPr>
      </w:pPr>
      <w:r w:rsidRPr="00464E96">
        <w:rPr>
          <w:color w:val="0070C0"/>
        </w:rPr>
        <w:t>Total contract cost: $50,000</w:t>
      </w:r>
    </w:p>
    <w:p w14:paraId="100B631C" w14:textId="0CA899C8" w:rsidR="004F7019" w:rsidRDefault="00FD2D93" w:rsidP="00464E96">
      <w:pPr>
        <w:spacing w:line="240" w:lineRule="auto"/>
        <w:contextualSpacing/>
        <w:jc w:val="both"/>
        <w:rPr>
          <w:color w:val="0070C0"/>
        </w:rPr>
      </w:pPr>
      <w:r w:rsidRPr="00464E96">
        <w:rPr>
          <w:color w:val="0070C0"/>
        </w:rPr>
        <w:lastRenderedPageBreak/>
        <w:t xml:space="preserve">Payment to selected bidders is made </w:t>
      </w:r>
      <w:r w:rsidR="00A9163C" w:rsidRPr="00464E96">
        <w:rPr>
          <w:color w:val="0070C0"/>
        </w:rPr>
        <w:t xml:space="preserve">only </w:t>
      </w:r>
      <w:r w:rsidRPr="00464E96">
        <w:rPr>
          <w:color w:val="0070C0"/>
        </w:rPr>
        <w:t xml:space="preserve">upon delivery of verified nitrogen reductions. </w:t>
      </w:r>
      <w:r w:rsidR="00A9163C" w:rsidRPr="00464E96">
        <w:rPr>
          <w:color w:val="0070C0"/>
        </w:rPr>
        <w:t>It should also be noted that</w:t>
      </w:r>
      <w:r w:rsidRPr="00464E96">
        <w:rPr>
          <w:color w:val="0070C0"/>
        </w:rPr>
        <w:t xml:space="preserve"> c</w:t>
      </w:r>
      <w:r w:rsidR="00D614FE" w:rsidRPr="00464E96">
        <w:rPr>
          <w:color w:val="0070C0"/>
        </w:rPr>
        <w:t xml:space="preserve">ost per pound only accounts for 40% of the total available points for scoring. </w:t>
      </w:r>
      <w:r w:rsidR="00A9163C" w:rsidRPr="00464E96">
        <w:rPr>
          <w:color w:val="0070C0"/>
        </w:rPr>
        <w:t xml:space="preserve"> </w:t>
      </w:r>
    </w:p>
    <w:p w14:paraId="6BAB5F4F" w14:textId="3B204122" w:rsidR="00D614FE" w:rsidRPr="00464E96" w:rsidRDefault="00D614FE" w:rsidP="00464E96">
      <w:pPr>
        <w:spacing w:line="240" w:lineRule="auto"/>
        <w:contextualSpacing/>
        <w:jc w:val="both"/>
        <w:rPr>
          <w:color w:val="0070C0"/>
        </w:rPr>
      </w:pPr>
      <w:r w:rsidRPr="00464E96">
        <w:rPr>
          <w:b/>
          <w:bCs/>
          <w:i/>
          <w:iCs/>
          <w:color w:val="0070C0"/>
        </w:rPr>
        <w:t xml:space="preserve">See the </w:t>
      </w:r>
      <w:r w:rsidR="004F7019">
        <w:rPr>
          <w:b/>
          <w:bCs/>
          <w:i/>
          <w:iCs/>
          <w:color w:val="0070C0"/>
        </w:rPr>
        <w:t xml:space="preserve">CWPP RFP </w:t>
      </w:r>
      <w:r w:rsidRPr="00464E96">
        <w:rPr>
          <w:b/>
          <w:bCs/>
          <w:i/>
          <w:iCs/>
          <w:color w:val="0070C0"/>
        </w:rPr>
        <w:t>Program Description for more information on scoring.</w:t>
      </w:r>
      <w:r w:rsidRPr="00464E96">
        <w:rPr>
          <w:b/>
          <w:bCs/>
          <w:color w:val="0070C0"/>
        </w:rPr>
        <w:t xml:space="preserve"> </w:t>
      </w:r>
    </w:p>
    <w:p w14:paraId="2874472C" w14:textId="77777777" w:rsidR="00D614FE" w:rsidRDefault="00D614FE" w:rsidP="00464E96">
      <w:pPr>
        <w:spacing w:line="240" w:lineRule="auto"/>
        <w:contextualSpacing/>
        <w:jc w:val="both"/>
      </w:pPr>
    </w:p>
    <w:p w14:paraId="396FC9BD" w14:textId="38FC0559" w:rsidR="00095707" w:rsidRDefault="008A2241" w:rsidP="00464E96">
      <w:pPr>
        <w:pStyle w:val="ListParagraph"/>
        <w:numPr>
          <w:ilvl w:val="0"/>
          <w:numId w:val="2"/>
        </w:numPr>
        <w:spacing w:line="240" w:lineRule="auto"/>
        <w:jc w:val="both"/>
      </w:pPr>
      <w:r w:rsidRPr="00713AE2">
        <w:rPr>
          <w:b/>
          <w:bCs/>
        </w:rPr>
        <w:t>Question:</w:t>
      </w:r>
      <w:r>
        <w:t xml:space="preserve">  </w:t>
      </w:r>
      <w:r w:rsidR="00D91BA1">
        <w:t xml:space="preserve"> </w:t>
      </w:r>
      <w:r w:rsidRPr="008A2241">
        <w:t xml:space="preserve">Can you provide clarity for us regarding the unit of lb/year and whether we should be putting in bids for the total amount on the CBNTT report, or multiplying it by the number of years the practice life is for? For example, if we include an annual practice like cover crops in our application, do we multiply the CBNTT lb/year by the number of years we </w:t>
      </w:r>
      <w:r w:rsidR="005B5771" w:rsidRPr="008A2241">
        <w:t>implement</w:t>
      </w:r>
      <w:r w:rsidRPr="008A2241">
        <w:t xml:space="preserve"> the practice?</w:t>
      </w:r>
    </w:p>
    <w:p w14:paraId="3F75D5FB" w14:textId="7164C614" w:rsidR="005B38A4" w:rsidRPr="00464E96" w:rsidRDefault="005B5771" w:rsidP="00464E96">
      <w:pPr>
        <w:spacing w:line="240" w:lineRule="auto"/>
        <w:contextualSpacing/>
        <w:jc w:val="both"/>
        <w:rPr>
          <w:color w:val="0070C0"/>
        </w:rPr>
      </w:pPr>
      <w:r w:rsidRPr="00464E96">
        <w:rPr>
          <w:b/>
          <w:bCs/>
          <w:color w:val="0070C0"/>
        </w:rPr>
        <w:t xml:space="preserve">Answer: </w:t>
      </w:r>
      <w:r w:rsidR="00FD2D93" w:rsidRPr="00464E96">
        <w:rPr>
          <w:b/>
          <w:bCs/>
          <w:color w:val="0070C0"/>
        </w:rPr>
        <w:t xml:space="preserve"> </w:t>
      </w:r>
      <w:r w:rsidR="00FD2D93" w:rsidRPr="00464E96">
        <w:rPr>
          <w:color w:val="0070C0"/>
        </w:rPr>
        <w:t xml:space="preserve">The </w:t>
      </w:r>
      <w:r w:rsidR="00DE40F0" w:rsidRPr="00464E96">
        <w:rPr>
          <w:color w:val="0070C0"/>
        </w:rPr>
        <w:t>Suggested Project Schedule (Page 9 of the CWPP RFP Application) should include only the proposed verified nitrogen reduction amounts you are proposing to sell to PENNVEST</w:t>
      </w:r>
      <w:r w:rsidR="00164792" w:rsidRPr="00464E96">
        <w:rPr>
          <w:color w:val="0070C0"/>
        </w:rPr>
        <w:t xml:space="preserve">, as well as </w:t>
      </w:r>
      <w:r w:rsidR="00DE40F0" w:rsidRPr="00464E96">
        <w:rPr>
          <w:color w:val="0070C0"/>
        </w:rPr>
        <w:t xml:space="preserve">the proposed delivery dates.  </w:t>
      </w:r>
      <w:r w:rsidR="00164792" w:rsidRPr="00464E96">
        <w:rPr>
          <w:color w:val="0070C0"/>
        </w:rPr>
        <w:t xml:space="preserve">The Cost per Pound (Page 11 of the CWPP RFP Application) should include the total maximum pounds of verified nitrogen reductions you wish to sell to PENNVEST over the life of the contract and the requested price per pound of verified nitrogen reductions. </w:t>
      </w:r>
    </w:p>
    <w:p w14:paraId="61FDE245" w14:textId="75D70034" w:rsidR="005B5771" w:rsidRPr="00464E96" w:rsidRDefault="005B38A4" w:rsidP="00464E96">
      <w:pPr>
        <w:spacing w:line="240" w:lineRule="auto"/>
        <w:contextualSpacing/>
        <w:jc w:val="both"/>
        <w:rPr>
          <w:b/>
          <w:bCs/>
          <w:i/>
          <w:iCs/>
          <w:color w:val="0070C0"/>
        </w:rPr>
      </w:pPr>
      <w:r w:rsidRPr="00464E96">
        <w:rPr>
          <w:b/>
          <w:bCs/>
          <w:i/>
          <w:iCs/>
          <w:color w:val="0070C0"/>
        </w:rPr>
        <w:t xml:space="preserve">See </w:t>
      </w:r>
      <w:r w:rsidR="004F1377" w:rsidRPr="00464E96">
        <w:rPr>
          <w:b/>
          <w:bCs/>
          <w:i/>
          <w:iCs/>
          <w:color w:val="0070C0"/>
        </w:rPr>
        <w:t xml:space="preserve">the answer to </w:t>
      </w:r>
      <w:r w:rsidR="00164792" w:rsidRPr="00464E96">
        <w:rPr>
          <w:b/>
          <w:bCs/>
          <w:i/>
          <w:iCs/>
          <w:color w:val="0070C0"/>
        </w:rPr>
        <w:t>Q</w:t>
      </w:r>
      <w:r w:rsidR="004F7019" w:rsidRPr="00464E96">
        <w:rPr>
          <w:b/>
          <w:bCs/>
          <w:i/>
          <w:iCs/>
          <w:color w:val="0070C0"/>
        </w:rPr>
        <w:t>u</w:t>
      </w:r>
      <w:r w:rsidR="00430970" w:rsidRPr="00464E96">
        <w:rPr>
          <w:b/>
          <w:bCs/>
          <w:i/>
          <w:iCs/>
          <w:color w:val="0070C0"/>
        </w:rPr>
        <w:t xml:space="preserve">estion </w:t>
      </w:r>
      <w:r w:rsidRPr="00464E96">
        <w:rPr>
          <w:b/>
          <w:bCs/>
          <w:i/>
          <w:iCs/>
          <w:color w:val="0070C0"/>
        </w:rPr>
        <w:t>1</w:t>
      </w:r>
      <w:r w:rsidR="00430970" w:rsidRPr="00464E96">
        <w:rPr>
          <w:b/>
          <w:bCs/>
          <w:i/>
          <w:iCs/>
          <w:color w:val="0070C0"/>
        </w:rPr>
        <w:t xml:space="preserve"> above</w:t>
      </w:r>
      <w:r w:rsidR="004F1377" w:rsidRPr="00464E96">
        <w:rPr>
          <w:b/>
          <w:bCs/>
          <w:i/>
          <w:iCs/>
          <w:color w:val="0070C0"/>
        </w:rPr>
        <w:t xml:space="preserve"> for additional information</w:t>
      </w:r>
      <w:r w:rsidRPr="00464E96">
        <w:rPr>
          <w:b/>
          <w:bCs/>
          <w:i/>
          <w:iCs/>
          <w:color w:val="0070C0"/>
        </w:rPr>
        <w:t>.</w:t>
      </w:r>
    </w:p>
    <w:p w14:paraId="74B09D35" w14:textId="77777777" w:rsidR="0004794E" w:rsidRDefault="0004794E" w:rsidP="00464E96">
      <w:pPr>
        <w:spacing w:line="240" w:lineRule="auto"/>
        <w:contextualSpacing/>
        <w:jc w:val="both"/>
      </w:pPr>
    </w:p>
    <w:p w14:paraId="31792A36" w14:textId="5165BD4F" w:rsidR="0004794E" w:rsidRDefault="0004794E" w:rsidP="00464E96">
      <w:pPr>
        <w:pStyle w:val="ListParagraph"/>
        <w:numPr>
          <w:ilvl w:val="0"/>
          <w:numId w:val="2"/>
        </w:numPr>
        <w:spacing w:line="240" w:lineRule="auto"/>
        <w:jc w:val="both"/>
      </w:pPr>
      <w:r w:rsidRPr="005B38A4">
        <w:rPr>
          <w:b/>
          <w:bCs/>
        </w:rPr>
        <w:t>Question</w:t>
      </w:r>
      <w:r>
        <w:t xml:space="preserve">:  </w:t>
      </w:r>
      <w:r w:rsidRPr="0004794E">
        <w:t>I am reaching out to find out more about the bidding process. It seems as though there were some areas vendors may be filling in docusign?</w:t>
      </w:r>
    </w:p>
    <w:p w14:paraId="785D2A36" w14:textId="77777777" w:rsidR="0004794E" w:rsidRDefault="0004794E" w:rsidP="00464E96">
      <w:pPr>
        <w:spacing w:line="240" w:lineRule="auto"/>
        <w:contextualSpacing/>
        <w:jc w:val="both"/>
      </w:pPr>
    </w:p>
    <w:p w14:paraId="78CE6415" w14:textId="542FBDD4" w:rsidR="00BC45D6" w:rsidRPr="00464E96" w:rsidRDefault="0004794E" w:rsidP="00464E96">
      <w:pPr>
        <w:spacing w:line="240" w:lineRule="auto"/>
        <w:contextualSpacing/>
        <w:jc w:val="both"/>
        <w:rPr>
          <w:color w:val="0070C0"/>
        </w:rPr>
      </w:pPr>
      <w:r w:rsidRPr="00464E96">
        <w:rPr>
          <w:b/>
          <w:bCs/>
          <w:color w:val="0070C0"/>
        </w:rPr>
        <w:t>Answer:</w:t>
      </w:r>
      <w:r w:rsidRPr="00464E96">
        <w:rPr>
          <w:color w:val="0070C0"/>
        </w:rPr>
        <w:t xml:space="preserve">  </w:t>
      </w:r>
      <w:r w:rsidR="00BC45D6" w:rsidRPr="00464E96">
        <w:rPr>
          <w:color w:val="0070C0"/>
        </w:rPr>
        <w:t>Here is the link to the information regarding the Clean Water Procurement Program</w:t>
      </w:r>
      <w:r w:rsidR="00E26E9C" w:rsidRPr="00464E96">
        <w:rPr>
          <w:color w:val="0070C0"/>
        </w:rPr>
        <w:t xml:space="preserve">: </w:t>
      </w:r>
      <w:hyperlink r:id="rId11" w:history="1">
        <w:r w:rsidR="00BC45D6" w:rsidRPr="00464E96">
          <w:rPr>
            <w:rStyle w:val="Hyperlink"/>
            <w:color w:val="0070C0"/>
          </w:rPr>
          <w:t>https://www.pa.gov/agencies/pennvest/programs-and-services/requests-for-proposal/clean-water-procurement-program</w:t>
        </w:r>
      </w:hyperlink>
      <w:r w:rsidR="00BC45D6" w:rsidRPr="00464E96">
        <w:rPr>
          <w:color w:val="0070C0"/>
        </w:rPr>
        <w:t xml:space="preserve">  </w:t>
      </w:r>
    </w:p>
    <w:p w14:paraId="20E283A6" w14:textId="77777777" w:rsidR="00BC45D6" w:rsidRPr="00464E96" w:rsidRDefault="00BC45D6" w:rsidP="00464E96">
      <w:pPr>
        <w:spacing w:line="240" w:lineRule="auto"/>
        <w:contextualSpacing/>
        <w:jc w:val="both"/>
        <w:rPr>
          <w:color w:val="0070C0"/>
        </w:rPr>
      </w:pPr>
    </w:p>
    <w:p w14:paraId="2E7F4C0B" w14:textId="6B5852F5" w:rsidR="0004794E" w:rsidRPr="00464E96" w:rsidRDefault="00BC45D6" w:rsidP="00464E96">
      <w:pPr>
        <w:spacing w:line="240" w:lineRule="auto"/>
        <w:contextualSpacing/>
        <w:jc w:val="both"/>
        <w:rPr>
          <w:color w:val="0070C0"/>
        </w:rPr>
      </w:pPr>
      <w:r w:rsidRPr="00464E96">
        <w:rPr>
          <w:color w:val="0070C0"/>
        </w:rPr>
        <w:t xml:space="preserve">There are instructions regarding </w:t>
      </w:r>
      <w:r w:rsidR="004F1377" w:rsidRPr="00464E96">
        <w:rPr>
          <w:color w:val="0070C0"/>
        </w:rPr>
        <w:t>the b</w:t>
      </w:r>
      <w:r w:rsidRPr="00464E96">
        <w:rPr>
          <w:color w:val="0070C0"/>
        </w:rPr>
        <w:t xml:space="preserve">idding </w:t>
      </w:r>
      <w:r w:rsidR="004F1377" w:rsidRPr="00464E96">
        <w:rPr>
          <w:color w:val="0070C0"/>
        </w:rPr>
        <w:t xml:space="preserve">process </w:t>
      </w:r>
      <w:r w:rsidRPr="00464E96">
        <w:rPr>
          <w:color w:val="0070C0"/>
        </w:rPr>
        <w:t>on the webpage</w:t>
      </w:r>
      <w:r w:rsidR="00E26E9C" w:rsidRPr="00464E96">
        <w:rPr>
          <w:color w:val="0070C0"/>
        </w:rPr>
        <w:t>; PENNVEST uses</w:t>
      </w:r>
      <w:r w:rsidRPr="00464E96">
        <w:rPr>
          <w:color w:val="0070C0"/>
        </w:rPr>
        <w:t xml:space="preserve"> Docusign for this process.  </w:t>
      </w:r>
    </w:p>
    <w:p w14:paraId="57559F93" w14:textId="77777777" w:rsidR="00F7086C" w:rsidRDefault="00F7086C" w:rsidP="00464E96">
      <w:pPr>
        <w:spacing w:line="240" w:lineRule="auto"/>
        <w:contextualSpacing/>
        <w:jc w:val="both"/>
      </w:pPr>
    </w:p>
    <w:p w14:paraId="0581DBF0" w14:textId="3306F054" w:rsidR="00F7086C" w:rsidRDefault="00F7086C" w:rsidP="00713AE2">
      <w:pPr>
        <w:pStyle w:val="ListParagraph"/>
        <w:numPr>
          <w:ilvl w:val="0"/>
          <w:numId w:val="2"/>
        </w:numPr>
        <w:spacing w:line="240" w:lineRule="auto"/>
      </w:pPr>
      <w:r w:rsidRPr="005B38A4">
        <w:rPr>
          <w:b/>
          <w:bCs/>
        </w:rPr>
        <w:t>Question:</w:t>
      </w:r>
      <w:r>
        <w:t xml:space="preserve"> The website indicates that proposals are due on April 22, 2026; however, the project description document says that proposals are due on March 4, 2026. Please verify that the official deadline for submittal is April 22, 2026 and the deadline for submitting verifications plans is March 22, 2026. </w:t>
      </w:r>
    </w:p>
    <w:p w14:paraId="0D237E75" w14:textId="77777777" w:rsidR="00AB278B" w:rsidRPr="00464E96" w:rsidRDefault="00AB278B" w:rsidP="00F7086C">
      <w:pPr>
        <w:spacing w:line="240" w:lineRule="auto"/>
        <w:contextualSpacing/>
        <w:rPr>
          <w:color w:val="0070C0"/>
        </w:rPr>
      </w:pPr>
    </w:p>
    <w:p w14:paraId="7B3AF02D" w14:textId="1A721AB4" w:rsidR="00AB278B" w:rsidRDefault="00AB278B" w:rsidP="00A9163C">
      <w:pPr>
        <w:spacing w:line="240" w:lineRule="auto"/>
        <w:contextualSpacing/>
        <w:rPr>
          <w:b/>
          <w:bCs/>
          <w:color w:val="0070C0"/>
        </w:rPr>
      </w:pPr>
      <w:r w:rsidRPr="00464E96">
        <w:rPr>
          <w:b/>
          <w:bCs/>
          <w:color w:val="0070C0"/>
        </w:rPr>
        <w:t xml:space="preserve">Answer: </w:t>
      </w:r>
      <w:r w:rsidR="00B442C3" w:rsidRPr="00464E96">
        <w:rPr>
          <w:color w:val="0070C0"/>
        </w:rPr>
        <w:t xml:space="preserve">The Project Description document has been updated.  The correct application submittal deadline is 5:00 pm on April 22, 2026.  Requests for Verification Plan approval </w:t>
      </w:r>
      <w:r w:rsidR="00E448FA">
        <w:rPr>
          <w:color w:val="0070C0"/>
        </w:rPr>
        <w:t xml:space="preserve">by </w:t>
      </w:r>
      <w:r w:rsidR="00B442C3" w:rsidRPr="00464E96">
        <w:rPr>
          <w:color w:val="0070C0"/>
        </w:rPr>
        <w:t>the Department of Environmental Protection</w:t>
      </w:r>
      <w:r w:rsidR="00E26E9C" w:rsidRPr="00464E96">
        <w:rPr>
          <w:color w:val="0070C0"/>
        </w:rPr>
        <w:t xml:space="preserve"> should be submitted by</w:t>
      </w:r>
      <w:r w:rsidR="00B442C3" w:rsidRPr="00464E96">
        <w:rPr>
          <w:color w:val="0070C0"/>
        </w:rPr>
        <w:t xml:space="preserve"> March 22, 2026.</w:t>
      </w:r>
      <w:r w:rsidR="00B442C3" w:rsidRPr="00464E96">
        <w:rPr>
          <w:b/>
          <w:bCs/>
          <w:color w:val="0070C0"/>
        </w:rPr>
        <w:t xml:space="preserve"> </w:t>
      </w:r>
    </w:p>
    <w:p w14:paraId="5DC812EB" w14:textId="77777777" w:rsidR="00A41163" w:rsidRDefault="00A41163" w:rsidP="00A9163C">
      <w:pPr>
        <w:spacing w:line="240" w:lineRule="auto"/>
        <w:contextualSpacing/>
        <w:rPr>
          <w:b/>
          <w:bCs/>
          <w:color w:val="0070C0"/>
        </w:rPr>
      </w:pPr>
    </w:p>
    <w:p w14:paraId="522F6E83" w14:textId="77777777" w:rsidR="00D906AD" w:rsidRDefault="00D906AD" w:rsidP="00A9163C">
      <w:pPr>
        <w:spacing w:line="240" w:lineRule="auto"/>
        <w:contextualSpacing/>
        <w:rPr>
          <w:b/>
          <w:bCs/>
          <w:color w:val="0070C0"/>
        </w:rPr>
      </w:pPr>
    </w:p>
    <w:p w14:paraId="7073FF94" w14:textId="77777777" w:rsidR="00D906AD" w:rsidRPr="00464E96" w:rsidRDefault="00D906AD" w:rsidP="00464E96">
      <w:pPr>
        <w:spacing w:line="240" w:lineRule="auto"/>
        <w:contextualSpacing/>
        <w:rPr>
          <w:b/>
          <w:bCs/>
          <w:color w:val="0070C0"/>
        </w:rPr>
      </w:pPr>
    </w:p>
    <w:p w14:paraId="61DF2BF3" w14:textId="0D204515" w:rsidR="00F7086C" w:rsidRDefault="005B7278" w:rsidP="00713AE2">
      <w:pPr>
        <w:pStyle w:val="ListParagraph"/>
        <w:numPr>
          <w:ilvl w:val="0"/>
          <w:numId w:val="2"/>
        </w:numPr>
      </w:pPr>
      <w:r w:rsidRPr="005B38A4">
        <w:rPr>
          <w:b/>
          <w:bCs/>
        </w:rPr>
        <w:lastRenderedPageBreak/>
        <w:t>Question:</w:t>
      </w:r>
      <w:r>
        <w:t xml:space="preserve">  </w:t>
      </w:r>
      <w:r w:rsidR="00F7086C">
        <w:t xml:space="preserve">It is unclear how the 5 year “Production Period” relates to the amount of nitrogen reduction can be claimed or how this relates to invoicing for the reductions. </w:t>
      </w:r>
    </w:p>
    <w:p w14:paraId="4EFEB982" w14:textId="77777777" w:rsidR="005B7278" w:rsidRDefault="005B7278" w:rsidP="00F7086C">
      <w:pPr>
        <w:spacing w:line="240" w:lineRule="auto"/>
        <w:contextualSpacing/>
      </w:pPr>
    </w:p>
    <w:p w14:paraId="01847084" w14:textId="79BF45D7" w:rsidR="00A41163" w:rsidRDefault="005B7278" w:rsidP="00A41163">
      <w:pPr>
        <w:spacing w:line="240" w:lineRule="auto"/>
        <w:contextualSpacing/>
        <w:jc w:val="both"/>
        <w:rPr>
          <w:b/>
          <w:bCs/>
          <w:i/>
          <w:iCs/>
          <w:color w:val="0070C0"/>
        </w:rPr>
      </w:pPr>
      <w:r w:rsidRPr="00464E96">
        <w:rPr>
          <w:b/>
          <w:bCs/>
          <w:color w:val="0070C0"/>
        </w:rPr>
        <w:t xml:space="preserve">Answer: </w:t>
      </w:r>
      <w:r w:rsidR="00A41163" w:rsidRPr="00A41163">
        <w:rPr>
          <w:b/>
          <w:bCs/>
          <w:i/>
          <w:iCs/>
          <w:color w:val="0070C0"/>
        </w:rPr>
        <w:t xml:space="preserve">See the answers </w:t>
      </w:r>
      <w:r w:rsidR="00A41163" w:rsidRPr="001C3862">
        <w:rPr>
          <w:b/>
          <w:bCs/>
          <w:i/>
          <w:iCs/>
          <w:color w:val="0070C0"/>
        </w:rPr>
        <w:t>to Question</w:t>
      </w:r>
      <w:r w:rsidR="00A41163">
        <w:rPr>
          <w:b/>
          <w:bCs/>
          <w:i/>
          <w:iCs/>
          <w:color w:val="0070C0"/>
        </w:rPr>
        <w:t>s</w:t>
      </w:r>
      <w:r w:rsidR="00A41163" w:rsidRPr="001C3862">
        <w:rPr>
          <w:b/>
          <w:bCs/>
          <w:i/>
          <w:iCs/>
          <w:color w:val="0070C0"/>
        </w:rPr>
        <w:t xml:space="preserve"> 1 </w:t>
      </w:r>
      <w:r w:rsidR="00A41163">
        <w:rPr>
          <w:b/>
          <w:bCs/>
          <w:i/>
          <w:iCs/>
          <w:color w:val="0070C0"/>
        </w:rPr>
        <w:t xml:space="preserve">and 2 </w:t>
      </w:r>
      <w:r w:rsidR="00A41163" w:rsidRPr="001C3862">
        <w:rPr>
          <w:b/>
          <w:bCs/>
          <w:i/>
          <w:iCs/>
          <w:color w:val="0070C0"/>
        </w:rPr>
        <w:t>above.</w:t>
      </w:r>
    </w:p>
    <w:p w14:paraId="67068AA7" w14:textId="77777777" w:rsidR="00A41163" w:rsidRPr="001C3862" w:rsidRDefault="00A41163" w:rsidP="00A41163">
      <w:pPr>
        <w:spacing w:line="240" w:lineRule="auto"/>
        <w:contextualSpacing/>
        <w:jc w:val="both"/>
        <w:rPr>
          <w:b/>
          <w:bCs/>
          <w:i/>
          <w:iCs/>
          <w:color w:val="0070C0"/>
        </w:rPr>
      </w:pPr>
    </w:p>
    <w:p w14:paraId="49A5F819" w14:textId="1CB9DC06" w:rsidR="00F7086C" w:rsidRDefault="00CE1DFF" w:rsidP="00713AE2">
      <w:pPr>
        <w:pStyle w:val="ListParagraph"/>
        <w:numPr>
          <w:ilvl w:val="0"/>
          <w:numId w:val="2"/>
        </w:numPr>
        <w:spacing w:line="240" w:lineRule="auto"/>
      </w:pPr>
      <w:r w:rsidRPr="005B38A4">
        <w:rPr>
          <w:b/>
          <w:bCs/>
        </w:rPr>
        <w:t>Question:</w:t>
      </w:r>
      <w:r>
        <w:t xml:space="preserve"> </w:t>
      </w:r>
      <w:r w:rsidR="00F7086C">
        <w:t xml:space="preserve">Please confirm that wetland restoration BMPs are still applicable for the </w:t>
      </w:r>
      <w:r w:rsidR="005B38A4">
        <w:t>20-year</w:t>
      </w:r>
      <w:r w:rsidR="00F7086C">
        <w:t xml:space="preserve"> lifespan identified in the Chesapeake Bay Program’s  “Quick Reference Guide for Best Management Practices”. </w:t>
      </w:r>
    </w:p>
    <w:p w14:paraId="564977A8" w14:textId="77777777" w:rsidR="00016155" w:rsidRDefault="00016155" w:rsidP="00F7086C">
      <w:pPr>
        <w:spacing w:line="240" w:lineRule="auto"/>
        <w:contextualSpacing/>
        <w:rPr>
          <w:b/>
          <w:bCs/>
        </w:rPr>
      </w:pPr>
      <w:r>
        <w:rPr>
          <w:b/>
          <w:bCs/>
        </w:rPr>
        <w:t xml:space="preserve"> </w:t>
      </w:r>
    </w:p>
    <w:p w14:paraId="01BEB72F" w14:textId="00B7BD27" w:rsidR="006D103C" w:rsidRPr="00464E96" w:rsidRDefault="006D103C" w:rsidP="00464E96">
      <w:pPr>
        <w:spacing w:line="240" w:lineRule="auto"/>
        <w:contextualSpacing/>
        <w:rPr>
          <w:b/>
          <w:bCs/>
          <w:color w:val="0070C0"/>
        </w:rPr>
      </w:pPr>
      <w:r w:rsidRPr="00464E96">
        <w:rPr>
          <w:b/>
          <w:bCs/>
          <w:color w:val="0070C0"/>
        </w:rPr>
        <w:t>Answer:</w:t>
      </w:r>
      <w:r w:rsidR="0035628B" w:rsidRPr="00464E96">
        <w:rPr>
          <w:b/>
          <w:bCs/>
          <w:color w:val="0070C0"/>
        </w:rPr>
        <w:t xml:space="preserve"> </w:t>
      </w:r>
      <w:r w:rsidR="0035628B" w:rsidRPr="00464E96">
        <w:rPr>
          <w:color w:val="0070C0"/>
        </w:rPr>
        <w:t xml:space="preserve">Please contact </w:t>
      </w:r>
      <w:r w:rsidR="0020584E" w:rsidRPr="00464E96">
        <w:rPr>
          <w:color w:val="0070C0"/>
        </w:rPr>
        <w:t>either Theia Hofstetter or Victor Landis at the Pennsylvania Department of Environmental Protection as they can help best determine the lifespan of your Wetland Restoration BMP.</w:t>
      </w:r>
      <w:r w:rsidR="0020584E" w:rsidRPr="00464E96">
        <w:rPr>
          <w:b/>
          <w:bCs/>
          <w:color w:val="0070C0"/>
        </w:rPr>
        <w:t xml:space="preserve"> </w:t>
      </w:r>
    </w:p>
    <w:p w14:paraId="61672BB5" w14:textId="77777777" w:rsidR="0020584E" w:rsidRPr="00464E96" w:rsidRDefault="0020584E" w:rsidP="00A9163C">
      <w:pPr>
        <w:spacing w:after="0" w:line="240" w:lineRule="auto"/>
        <w:rPr>
          <w:rFonts w:ascii="Aptos" w:eastAsia="Aptos" w:hAnsi="Aptos" w:cs="Aptos"/>
          <w:color w:val="0070C0"/>
          <w:kern w:val="0"/>
          <w:sz w:val="22"/>
          <w:szCs w:val="22"/>
        </w:rPr>
      </w:pPr>
    </w:p>
    <w:p w14:paraId="286BA53C" w14:textId="513971AE" w:rsidR="0020584E" w:rsidRPr="00464E96" w:rsidRDefault="0020584E" w:rsidP="00A9163C">
      <w:pPr>
        <w:spacing w:after="0" w:line="240" w:lineRule="auto"/>
        <w:ind w:firstLine="720"/>
        <w:rPr>
          <w:rFonts w:ascii="Aptos" w:eastAsia="Aptos" w:hAnsi="Aptos" w:cs="Aptos"/>
          <w:color w:val="0070C0"/>
          <w:kern w:val="0"/>
          <w:sz w:val="22"/>
          <w:szCs w:val="22"/>
        </w:rPr>
      </w:pPr>
      <w:r w:rsidRPr="00464E96">
        <w:rPr>
          <w:rFonts w:ascii="Aptos" w:eastAsia="Aptos" w:hAnsi="Aptos" w:cs="Aptos"/>
          <w:color w:val="0070C0"/>
          <w:kern w:val="0"/>
          <w:sz w:val="22"/>
          <w:szCs w:val="22"/>
        </w:rPr>
        <w:t>Their contact Information is as follows:</w:t>
      </w:r>
    </w:p>
    <w:p w14:paraId="44AEBE12" w14:textId="77777777" w:rsidR="0020584E" w:rsidRPr="00464E96" w:rsidRDefault="0020584E" w:rsidP="00464E96">
      <w:pPr>
        <w:spacing w:after="0" w:line="240" w:lineRule="auto"/>
        <w:ind w:firstLine="720"/>
        <w:rPr>
          <w:rFonts w:ascii="Aptos" w:eastAsia="Aptos" w:hAnsi="Aptos" w:cs="Aptos"/>
          <w:color w:val="0070C0"/>
          <w:kern w:val="0"/>
          <w:sz w:val="22"/>
          <w:szCs w:val="22"/>
        </w:rPr>
      </w:pPr>
    </w:p>
    <w:p w14:paraId="7EBE991E" w14:textId="77777777" w:rsidR="0020584E" w:rsidRPr="00464E96" w:rsidRDefault="0020584E" w:rsidP="00464E96">
      <w:pPr>
        <w:shd w:val="clear" w:color="auto" w:fill="FFFFFF"/>
        <w:spacing w:after="0" w:line="240" w:lineRule="auto"/>
        <w:rPr>
          <w:rFonts w:ascii="Aptos" w:eastAsia="Aptos" w:hAnsi="Aptos" w:cs="Aptos"/>
          <w:color w:val="0070C0"/>
          <w:kern w:val="0"/>
          <w14:ligatures w14:val="none"/>
        </w:rPr>
      </w:pPr>
      <w:r w:rsidRPr="00464E96">
        <w:rPr>
          <w:rFonts w:ascii="Verdana" w:eastAsia="Aptos" w:hAnsi="Verdana" w:cs="Aptos"/>
          <w:b/>
          <w:bCs/>
          <w:color w:val="0070C0"/>
          <w:kern w:val="0"/>
          <w:sz w:val="20"/>
          <w:szCs w:val="20"/>
          <w14:ligatures w14:val="none"/>
        </w:rPr>
        <w:t>Theia Hofstetter</w:t>
      </w:r>
      <w:r w:rsidRPr="00464E96">
        <w:rPr>
          <w:rFonts w:ascii="Verdana" w:eastAsia="Aptos" w:hAnsi="Verdana" w:cs="Aptos"/>
          <w:color w:val="0070C0"/>
          <w:kern w:val="0"/>
          <w:sz w:val="20"/>
          <w:szCs w:val="20"/>
          <w14:ligatures w14:val="none"/>
        </w:rPr>
        <w:t> | Water Program Specialist</w:t>
      </w:r>
    </w:p>
    <w:p w14:paraId="71051945" w14:textId="77777777" w:rsidR="0020584E" w:rsidRPr="00464E96" w:rsidRDefault="0020584E" w:rsidP="00464E96">
      <w:pPr>
        <w:shd w:val="clear" w:color="auto" w:fill="FFFFFF"/>
        <w:spacing w:after="0" w:line="240" w:lineRule="auto"/>
        <w:rPr>
          <w:rFonts w:ascii="Aptos" w:eastAsia="Aptos" w:hAnsi="Aptos" w:cs="Aptos"/>
          <w:color w:val="0070C0"/>
          <w:kern w:val="0"/>
          <w14:ligatures w14:val="none"/>
        </w:rPr>
      </w:pPr>
      <w:r w:rsidRPr="00464E96">
        <w:rPr>
          <w:rFonts w:ascii="Verdana" w:eastAsia="Aptos" w:hAnsi="Verdana" w:cs="Aptos"/>
          <w:color w:val="0070C0"/>
          <w:kern w:val="0"/>
          <w:sz w:val="20"/>
          <w:szCs w:val="20"/>
          <w14:ligatures w14:val="none"/>
        </w:rPr>
        <w:t>Department of Environmental Protection</w:t>
      </w:r>
    </w:p>
    <w:p w14:paraId="6BA75231" w14:textId="77777777" w:rsidR="0020584E" w:rsidRPr="00464E96" w:rsidRDefault="0020584E" w:rsidP="00464E96">
      <w:pPr>
        <w:shd w:val="clear" w:color="auto" w:fill="FFFFFF"/>
        <w:spacing w:after="0" w:line="240" w:lineRule="auto"/>
        <w:rPr>
          <w:rFonts w:ascii="Aptos" w:eastAsia="Aptos" w:hAnsi="Aptos" w:cs="Aptos"/>
          <w:color w:val="0070C0"/>
          <w:kern w:val="0"/>
          <w14:ligatures w14:val="none"/>
        </w:rPr>
      </w:pPr>
      <w:r w:rsidRPr="00464E96">
        <w:rPr>
          <w:rFonts w:ascii="Verdana" w:eastAsia="Aptos" w:hAnsi="Verdana" w:cs="Aptos"/>
          <w:color w:val="0070C0"/>
          <w:kern w:val="0"/>
          <w:sz w:val="20"/>
          <w:szCs w:val="20"/>
          <w14:ligatures w14:val="none"/>
        </w:rPr>
        <w:t>Bureau of Clean Water | Wastewater Operations</w:t>
      </w:r>
    </w:p>
    <w:p w14:paraId="0D0911D2" w14:textId="77777777" w:rsidR="0020584E" w:rsidRPr="00464E96" w:rsidRDefault="0020584E" w:rsidP="00464E96">
      <w:pPr>
        <w:shd w:val="clear" w:color="auto" w:fill="FFFFFF"/>
        <w:spacing w:after="0" w:line="240" w:lineRule="auto"/>
        <w:rPr>
          <w:rFonts w:ascii="Aptos" w:eastAsia="Aptos" w:hAnsi="Aptos" w:cs="Aptos"/>
          <w:color w:val="0070C0"/>
          <w:kern w:val="0"/>
          <w14:ligatures w14:val="none"/>
        </w:rPr>
      </w:pPr>
      <w:r w:rsidRPr="00464E96">
        <w:rPr>
          <w:rFonts w:ascii="Verdana" w:eastAsia="Aptos" w:hAnsi="Verdana" w:cs="Aptos"/>
          <w:color w:val="0070C0"/>
          <w:kern w:val="0"/>
          <w:sz w:val="20"/>
          <w:szCs w:val="20"/>
          <w14:ligatures w14:val="none"/>
        </w:rPr>
        <w:t>Rachel Carson State Office Building</w:t>
      </w:r>
      <w:r w:rsidRPr="00464E96">
        <w:rPr>
          <w:rFonts w:ascii="Verdana" w:eastAsia="Aptos" w:hAnsi="Verdana" w:cs="Aptos"/>
          <w:color w:val="0070C0"/>
          <w:kern w:val="0"/>
          <w:sz w:val="20"/>
          <w:szCs w:val="20"/>
          <w14:ligatures w14:val="none"/>
        </w:rPr>
        <w:br/>
        <w:t>400 Market Street | Hbg PA 17101</w:t>
      </w:r>
      <w:r w:rsidRPr="00464E96">
        <w:rPr>
          <w:rFonts w:ascii="Verdana" w:eastAsia="Aptos" w:hAnsi="Verdana" w:cs="Aptos"/>
          <w:color w:val="0070C0"/>
          <w:kern w:val="0"/>
          <w:sz w:val="20"/>
          <w:szCs w:val="20"/>
          <w14:ligatures w14:val="none"/>
        </w:rPr>
        <w:br/>
        <w:t>Phone: 717.772.5949</w:t>
      </w:r>
    </w:p>
    <w:p w14:paraId="2FFD6E0C" w14:textId="77777777" w:rsidR="0020584E" w:rsidRPr="00464E96" w:rsidRDefault="0020584E" w:rsidP="00464E96">
      <w:pPr>
        <w:spacing w:after="0" w:line="240" w:lineRule="auto"/>
        <w:rPr>
          <w:rFonts w:ascii="Aptos" w:eastAsia="Aptos" w:hAnsi="Aptos" w:cs="Aptos"/>
          <w:color w:val="0070C0"/>
          <w:kern w:val="0"/>
          <w:sz w:val="22"/>
          <w:szCs w:val="22"/>
        </w:rPr>
      </w:pPr>
      <w:r w:rsidRPr="00464E96">
        <w:rPr>
          <w:rFonts w:ascii="Aptos" w:eastAsia="Aptos" w:hAnsi="Aptos" w:cs="Aptos"/>
          <w:color w:val="0070C0"/>
          <w:kern w:val="0"/>
          <w:sz w:val="22"/>
          <w:szCs w:val="22"/>
        </w:rPr>
        <w:t xml:space="preserve">Email </w:t>
      </w:r>
      <w:hyperlink r:id="rId12" w:history="1">
        <w:r w:rsidRPr="00464E96">
          <w:rPr>
            <w:rFonts w:ascii="Aptos" w:eastAsia="Aptos" w:hAnsi="Aptos" w:cs="Aptos"/>
            <w:color w:val="0070C0"/>
            <w:kern w:val="0"/>
            <w:sz w:val="22"/>
            <w:szCs w:val="22"/>
            <w:u w:val="single"/>
          </w:rPr>
          <w:t>thehofstet@pa.gov</w:t>
        </w:r>
      </w:hyperlink>
    </w:p>
    <w:p w14:paraId="28738426" w14:textId="77777777" w:rsidR="0020584E" w:rsidRPr="00464E96" w:rsidRDefault="0020584E" w:rsidP="00464E96">
      <w:pPr>
        <w:spacing w:after="0" w:line="240" w:lineRule="auto"/>
        <w:rPr>
          <w:rFonts w:ascii="Aptos" w:eastAsia="Aptos" w:hAnsi="Aptos" w:cs="Aptos"/>
          <w:color w:val="0070C0"/>
          <w:kern w:val="0"/>
          <w:sz w:val="22"/>
          <w:szCs w:val="22"/>
        </w:rPr>
      </w:pPr>
    </w:p>
    <w:p w14:paraId="72A16BB6" w14:textId="77777777" w:rsidR="0020584E" w:rsidRPr="00464E96" w:rsidRDefault="0020584E" w:rsidP="00464E96">
      <w:pPr>
        <w:spacing w:after="0" w:line="240" w:lineRule="auto"/>
        <w:rPr>
          <w:rFonts w:ascii="Verdana" w:eastAsia="Aptos" w:hAnsi="Verdana" w:cs="Aptos"/>
          <w:color w:val="0070C0"/>
          <w:kern w:val="0"/>
          <w:sz w:val="20"/>
          <w:szCs w:val="20"/>
          <w14:ligatures w14:val="none"/>
        </w:rPr>
      </w:pPr>
      <w:r w:rsidRPr="00464E96">
        <w:rPr>
          <w:rFonts w:ascii="Verdana" w:eastAsia="Aptos" w:hAnsi="Verdana" w:cs="Aptos"/>
          <w:b/>
          <w:bCs/>
          <w:color w:val="0070C0"/>
          <w:kern w:val="0"/>
          <w:sz w:val="20"/>
          <w:szCs w:val="20"/>
          <w14:ligatures w14:val="none"/>
        </w:rPr>
        <w:t>Victor Landis</w:t>
      </w:r>
      <w:r w:rsidRPr="00464E96">
        <w:rPr>
          <w:rFonts w:ascii="Verdana" w:eastAsia="Aptos" w:hAnsi="Verdana" w:cs="Aptos"/>
          <w:color w:val="0070C0"/>
          <w:kern w:val="0"/>
          <w:sz w:val="20"/>
          <w:szCs w:val="20"/>
          <w14:ligatures w14:val="none"/>
        </w:rPr>
        <w:t> | Data Management Division Manager</w:t>
      </w:r>
    </w:p>
    <w:p w14:paraId="35AE1104" w14:textId="77777777" w:rsidR="0020584E" w:rsidRPr="00464E96" w:rsidRDefault="0020584E" w:rsidP="00464E96">
      <w:pPr>
        <w:spacing w:after="0" w:line="240" w:lineRule="auto"/>
        <w:rPr>
          <w:rFonts w:ascii="Verdana" w:eastAsia="Aptos" w:hAnsi="Verdana" w:cs="Aptos"/>
          <w:color w:val="0070C0"/>
          <w:kern w:val="0"/>
          <w:sz w:val="20"/>
          <w:szCs w:val="20"/>
          <w14:ligatures w14:val="none"/>
        </w:rPr>
      </w:pPr>
      <w:r w:rsidRPr="00464E96">
        <w:rPr>
          <w:rFonts w:ascii="Verdana" w:eastAsia="Aptos" w:hAnsi="Verdana" w:cs="Aptos"/>
          <w:color w:val="0070C0"/>
          <w:kern w:val="0"/>
          <w:sz w:val="20"/>
          <w:szCs w:val="20"/>
          <w14:ligatures w14:val="none"/>
        </w:rPr>
        <w:t>Department of Environmental Protection</w:t>
      </w:r>
    </w:p>
    <w:p w14:paraId="71CF8F81" w14:textId="77777777" w:rsidR="0020584E" w:rsidRPr="00464E96" w:rsidRDefault="0020584E" w:rsidP="00464E96">
      <w:pPr>
        <w:spacing w:after="0" w:line="240" w:lineRule="auto"/>
        <w:rPr>
          <w:rFonts w:ascii="Verdana" w:eastAsia="Aptos" w:hAnsi="Verdana" w:cs="Aptos"/>
          <w:color w:val="0070C0"/>
          <w:kern w:val="0"/>
          <w:sz w:val="20"/>
          <w:szCs w:val="20"/>
          <w14:ligatures w14:val="none"/>
        </w:rPr>
      </w:pPr>
      <w:r w:rsidRPr="00464E96">
        <w:rPr>
          <w:rFonts w:ascii="Verdana" w:eastAsia="Aptos" w:hAnsi="Verdana" w:cs="Aptos"/>
          <w:color w:val="0070C0"/>
          <w:kern w:val="0"/>
          <w:sz w:val="20"/>
          <w:szCs w:val="20"/>
          <w14:ligatures w14:val="none"/>
        </w:rPr>
        <w:t>Bureau of Clean Water</w:t>
      </w:r>
    </w:p>
    <w:p w14:paraId="42C14BE3" w14:textId="77777777" w:rsidR="0020584E" w:rsidRPr="00464E96" w:rsidRDefault="0020584E" w:rsidP="00464E96">
      <w:pPr>
        <w:spacing w:after="0" w:line="240" w:lineRule="auto"/>
        <w:rPr>
          <w:rFonts w:ascii="Verdana" w:eastAsia="Aptos" w:hAnsi="Verdana" w:cs="Aptos"/>
          <w:color w:val="0070C0"/>
          <w:kern w:val="0"/>
          <w:sz w:val="20"/>
          <w:szCs w:val="20"/>
          <w14:ligatures w14:val="none"/>
        </w:rPr>
      </w:pPr>
      <w:r w:rsidRPr="00464E96">
        <w:rPr>
          <w:rFonts w:ascii="Verdana" w:eastAsia="Aptos" w:hAnsi="Verdana" w:cs="Aptos"/>
          <w:color w:val="0070C0"/>
          <w:kern w:val="0"/>
          <w:sz w:val="20"/>
          <w:szCs w:val="20"/>
          <w14:ligatures w14:val="none"/>
        </w:rPr>
        <w:t>Rachel Carson State Office Building</w:t>
      </w:r>
      <w:r w:rsidRPr="00464E96">
        <w:rPr>
          <w:rFonts w:ascii="Verdana" w:eastAsia="Aptos" w:hAnsi="Verdana" w:cs="Aptos"/>
          <w:color w:val="0070C0"/>
          <w:kern w:val="0"/>
          <w:sz w:val="20"/>
          <w:szCs w:val="20"/>
          <w14:ligatures w14:val="none"/>
        </w:rPr>
        <w:br/>
        <w:t>400 Market Street | Hbg PA 17101</w:t>
      </w:r>
      <w:r w:rsidRPr="00464E96">
        <w:rPr>
          <w:rFonts w:ascii="Verdana" w:eastAsia="Aptos" w:hAnsi="Verdana" w:cs="Aptos"/>
          <w:color w:val="0070C0"/>
          <w:kern w:val="0"/>
          <w:sz w:val="20"/>
          <w:szCs w:val="20"/>
          <w14:ligatures w14:val="none"/>
        </w:rPr>
        <w:br/>
        <w:t>Phone: 717-772-5646</w:t>
      </w:r>
    </w:p>
    <w:p w14:paraId="0C891F68" w14:textId="77777777" w:rsidR="0020584E" w:rsidRPr="00464E96" w:rsidRDefault="0020584E" w:rsidP="00464E96">
      <w:pPr>
        <w:spacing w:after="0" w:line="240" w:lineRule="auto"/>
        <w:rPr>
          <w:rFonts w:ascii="Aptos" w:eastAsia="Aptos" w:hAnsi="Aptos" w:cs="Aptos"/>
          <w:color w:val="0070C0"/>
          <w:kern w:val="0"/>
          <w:sz w:val="22"/>
          <w:szCs w:val="22"/>
        </w:rPr>
      </w:pPr>
      <w:r w:rsidRPr="00464E96">
        <w:rPr>
          <w:rFonts w:ascii="Aptos" w:eastAsia="Aptos" w:hAnsi="Aptos" w:cs="Aptos"/>
          <w:color w:val="0070C0"/>
          <w:kern w:val="0"/>
          <w:sz w:val="22"/>
          <w:szCs w:val="22"/>
        </w:rPr>
        <w:t xml:space="preserve">Email </w:t>
      </w:r>
      <w:hyperlink r:id="rId13" w:history="1">
        <w:r w:rsidRPr="00464E96">
          <w:rPr>
            <w:rFonts w:ascii="Aptos" w:eastAsia="Aptos" w:hAnsi="Aptos" w:cs="Aptos"/>
            <w:color w:val="0070C0"/>
            <w:kern w:val="0"/>
            <w:sz w:val="22"/>
            <w:szCs w:val="22"/>
            <w:u w:val="single"/>
          </w:rPr>
          <w:t>lvandis@pa.gov</w:t>
        </w:r>
      </w:hyperlink>
      <w:r w:rsidRPr="00464E96">
        <w:rPr>
          <w:rFonts w:ascii="Aptos" w:eastAsia="Aptos" w:hAnsi="Aptos" w:cs="Aptos"/>
          <w:color w:val="0070C0"/>
          <w:kern w:val="0"/>
          <w:sz w:val="22"/>
          <w:szCs w:val="22"/>
        </w:rPr>
        <w:t xml:space="preserve"> </w:t>
      </w:r>
    </w:p>
    <w:p w14:paraId="42123FC1" w14:textId="77777777" w:rsidR="0020584E" w:rsidRPr="006D103C" w:rsidRDefault="0020584E" w:rsidP="00F7086C">
      <w:pPr>
        <w:spacing w:line="240" w:lineRule="auto"/>
        <w:contextualSpacing/>
        <w:rPr>
          <w:b/>
          <w:bCs/>
        </w:rPr>
      </w:pPr>
    </w:p>
    <w:p w14:paraId="7F2BA35B" w14:textId="6ACA9993" w:rsidR="00F7086C" w:rsidRDefault="00CE1DFF" w:rsidP="00713AE2">
      <w:pPr>
        <w:pStyle w:val="ListParagraph"/>
        <w:numPr>
          <w:ilvl w:val="0"/>
          <w:numId w:val="2"/>
        </w:numPr>
        <w:spacing w:line="240" w:lineRule="auto"/>
      </w:pPr>
      <w:r w:rsidRPr="005B38A4">
        <w:rPr>
          <w:b/>
          <w:bCs/>
        </w:rPr>
        <w:t xml:space="preserve">Question: </w:t>
      </w:r>
      <w:r w:rsidR="003A22D1">
        <w:t xml:space="preserve"> </w:t>
      </w:r>
      <w:r w:rsidR="00F7086C">
        <w:t xml:space="preserve">Please confirm that all reductions to be claimed from wetland restoration, or riparian buffer BMPs may be invoiced at the time of completion and that the expectation is not that these practices will be invoiced on an annual basis over 5-years. </w:t>
      </w:r>
    </w:p>
    <w:p w14:paraId="649F4055" w14:textId="77777777" w:rsidR="00016155" w:rsidRDefault="00016155" w:rsidP="00F7086C">
      <w:pPr>
        <w:spacing w:line="240" w:lineRule="auto"/>
        <w:contextualSpacing/>
      </w:pPr>
    </w:p>
    <w:p w14:paraId="4A7B4C84" w14:textId="07B5136E" w:rsidR="004F1377" w:rsidRDefault="00016155" w:rsidP="00A9163C">
      <w:pPr>
        <w:spacing w:line="240" w:lineRule="auto"/>
        <w:contextualSpacing/>
        <w:rPr>
          <w:color w:val="0070C0"/>
        </w:rPr>
      </w:pPr>
      <w:r w:rsidRPr="00464E96">
        <w:rPr>
          <w:b/>
          <w:bCs/>
          <w:color w:val="0070C0"/>
        </w:rPr>
        <w:t>Answer:</w:t>
      </w:r>
      <w:r w:rsidR="0056126A" w:rsidRPr="00464E96">
        <w:rPr>
          <w:b/>
          <w:bCs/>
          <w:color w:val="0070C0"/>
        </w:rPr>
        <w:t xml:space="preserve"> </w:t>
      </w:r>
      <w:r w:rsidR="0056126A" w:rsidRPr="00464E96">
        <w:rPr>
          <w:color w:val="0070C0"/>
        </w:rPr>
        <w:t>Payment for nitrogen reductions occurs upon</w:t>
      </w:r>
      <w:r w:rsidR="00430148" w:rsidRPr="00464E96">
        <w:rPr>
          <w:color w:val="0070C0"/>
        </w:rPr>
        <w:t xml:space="preserve"> </w:t>
      </w:r>
      <w:r w:rsidR="00352EBF" w:rsidRPr="00464E96">
        <w:rPr>
          <w:color w:val="0070C0"/>
        </w:rPr>
        <w:t xml:space="preserve">delivery </w:t>
      </w:r>
      <w:r w:rsidR="00E26E9C" w:rsidRPr="00464E96">
        <w:rPr>
          <w:color w:val="0070C0"/>
        </w:rPr>
        <w:t xml:space="preserve">of </w:t>
      </w:r>
      <w:r w:rsidR="00A41163" w:rsidRPr="00464E96">
        <w:rPr>
          <w:color w:val="0070C0"/>
        </w:rPr>
        <w:t xml:space="preserve">verified </w:t>
      </w:r>
      <w:r w:rsidR="00E26E9C" w:rsidRPr="00464E96">
        <w:rPr>
          <w:color w:val="0070C0"/>
        </w:rPr>
        <w:t>nitrogen reductions</w:t>
      </w:r>
      <w:r w:rsidR="00A41163" w:rsidRPr="00464E96">
        <w:rPr>
          <w:color w:val="0070C0"/>
        </w:rPr>
        <w:t xml:space="preserve"> to PENNVEST</w:t>
      </w:r>
      <w:r w:rsidR="006D00A0" w:rsidRPr="00464E96">
        <w:rPr>
          <w:color w:val="0070C0"/>
        </w:rPr>
        <w:t>.</w:t>
      </w:r>
      <w:r w:rsidR="00E26E9C" w:rsidRPr="00464E96">
        <w:rPr>
          <w:color w:val="0070C0"/>
        </w:rPr>
        <w:t xml:space="preserve"> </w:t>
      </w:r>
    </w:p>
    <w:p w14:paraId="75A3BDE4" w14:textId="48B7262C" w:rsidR="00D906AD" w:rsidRDefault="00A41163" w:rsidP="00A41163">
      <w:pPr>
        <w:spacing w:line="240" w:lineRule="auto"/>
        <w:contextualSpacing/>
        <w:jc w:val="both"/>
        <w:rPr>
          <w:b/>
          <w:bCs/>
          <w:i/>
          <w:iCs/>
          <w:color w:val="0070C0"/>
        </w:rPr>
      </w:pPr>
      <w:r w:rsidRPr="00A41163">
        <w:rPr>
          <w:b/>
          <w:bCs/>
          <w:i/>
          <w:iCs/>
          <w:color w:val="0070C0"/>
        </w:rPr>
        <w:t xml:space="preserve">See the answers </w:t>
      </w:r>
      <w:r w:rsidRPr="001C3862">
        <w:rPr>
          <w:b/>
          <w:bCs/>
          <w:i/>
          <w:iCs/>
          <w:color w:val="0070C0"/>
        </w:rPr>
        <w:t>to Question</w:t>
      </w:r>
      <w:r>
        <w:rPr>
          <w:b/>
          <w:bCs/>
          <w:i/>
          <w:iCs/>
          <w:color w:val="0070C0"/>
        </w:rPr>
        <w:t>s</w:t>
      </w:r>
      <w:r w:rsidRPr="001C3862">
        <w:rPr>
          <w:b/>
          <w:bCs/>
          <w:i/>
          <w:iCs/>
          <w:color w:val="0070C0"/>
        </w:rPr>
        <w:t xml:space="preserve"> 1 </w:t>
      </w:r>
      <w:r>
        <w:rPr>
          <w:b/>
          <w:bCs/>
          <w:i/>
          <w:iCs/>
          <w:color w:val="0070C0"/>
        </w:rPr>
        <w:t xml:space="preserve">and 2 </w:t>
      </w:r>
      <w:r w:rsidRPr="001C3862">
        <w:rPr>
          <w:b/>
          <w:bCs/>
          <w:i/>
          <w:iCs/>
          <w:color w:val="0070C0"/>
        </w:rPr>
        <w:t>above</w:t>
      </w:r>
      <w:r>
        <w:rPr>
          <w:b/>
          <w:bCs/>
          <w:i/>
          <w:iCs/>
          <w:color w:val="0070C0"/>
        </w:rPr>
        <w:t xml:space="preserve"> for additional information</w:t>
      </w:r>
      <w:r w:rsidRPr="001C3862">
        <w:rPr>
          <w:b/>
          <w:bCs/>
          <w:i/>
          <w:iCs/>
          <w:color w:val="0070C0"/>
        </w:rPr>
        <w:t>.</w:t>
      </w:r>
    </w:p>
    <w:p w14:paraId="14C5F720" w14:textId="77777777" w:rsidR="00D906AD" w:rsidRDefault="00D906AD" w:rsidP="00A41163">
      <w:pPr>
        <w:spacing w:line="240" w:lineRule="auto"/>
        <w:contextualSpacing/>
        <w:jc w:val="both"/>
        <w:rPr>
          <w:b/>
          <w:bCs/>
          <w:i/>
          <w:iCs/>
          <w:color w:val="0070C0"/>
        </w:rPr>
      </w:pPr>
    </w:p>
    <w:p w14:paraId="3861D30C" w14:textId="77777777" w:rsidR="00D906AD" w:rsidRPr="00464E96" w:rsidRDefault="00D906AD" w:rsidP="00464E96">
      <w:pPr>
        <w:spacing w:line="240" w:lineRule="auto"/>
        <w:contextualSpacing/>
        <w:jc w:val="both"/>
        <w:rPr>
          <w:color w:val="0070C0"/>
        </w:rPr>
      </w:pPr>
    </w:p>
    <w:p w14:paraId="185F24B3" w14:textId="366E8F46" w:rsidR="00016155" w:rsidRDefault="004F1377" w:rsidP="00464E96">
      <w:pPr>
        <w:spacing w:line="240" w:lineRule="auto"/>
        <w:contextualSpacing/>
        <w:jc w:val="both"/>
        <w:rPr>
          <w:b/>
          <w:bCs/>
        </w:rPr>
      </w:pPr>
      <w:r>
        <w:t xml:space="preserve"> </w:t>
      </w:r>
      <w:r w:rsidR="00E26E9C">
        <w:t xml:space="preserve"> </w:t>
      </w:r>
      <w:r w:rsidR="006D00A0">
        <w:t xml:space="preserve">  </w:t>
      </w:r>
      <w:r w:rsidR="0056126A">
        <w:rPr>
          <w:b/>
          <w:bCs/>
        </w:rPr>
        <w:t xml:space="preserve">  </w:t>
      </w:r>
    </w:p>
    <w:p w14:paraId="0D3D9647" w14:textId="31F3CE32" w:rsidR="00F7086C" w:rsidRDefault="003A22D1" w:rsidP="00713AE2">
      <w:pPr>
        <w:pStyle w:val="ListParagraph"/>
        <w:numPr>
          <w:ilvl w:val="0"/>
          <w:numId w:val="2"/>
        </w:numPr>
        <w:spacing w:line="240" w:lineRule="auto"/>
      </w:pPr>
      <w:r w:rsidRPr="005B38A4">
        <w:rPr>
          <w:b/>
          <w:bCs/>
        </w:rPr>
        <w:lastRenderedPageBreak/>
        <w:t>Question:</w:t>
      </w:r>
      <w:r>
        <w:t xml:space="preserve"> </w:t>
      </w:r>
      <w:r w:rsidR="00F7086C">
        <w:t xml:space="preserve">The CWPP Program Description dated November 25, </w:t>
      </w:r>
      <w:r w:rsidR="005B38A4">
        <w:t>2025,</w:t>
      </w:r>
      <w:r w:rsidR="00F7086C">
        <w:t xml:space="preserve"> does not have updated standard terms and conditions attached to it. Are there updated standard terms and conditions or are the terms and conditions from the original document in 2023 still applicable.</w:t>
      </w:r>
    </w:p>
    <w:p w14:paraId="1783BAE5" w14:textId="77777777" w:rsidR="0004073B" w:rsidRDefault="0004073B" w:rsidP="00F7086C">
      <w:pPr>
        <w:spacing w:line="240" w:lineRule="auto"/>
        <w:contextualSpacing/>
      </w:pPr>
    </w:p>
    <w:p w14:paraId="7646851D" w14:textId="3E31F65E" w:rsidR="0004073B" w:rsidRPr="00464E96" w:rsidRDefault="002E0B3F" w:rsidP="00464E96">
      <w:pPr>
        <w:spacing w:line="240" w:lineRule="auto"/>
        <w:contextualSpacing/>
        <w:rPr>
          <w:color w:val="0070C0"/>
        </w:rPr>
      </w:pPr>
      <w:r w:rsidRPr="00464E96">
        <w:rPr>
          <w:b/>
          <w:bCs/>
          <w:color w:val="0070C0"/>
        </w:rPr>
        <w:t>Answer</w:t>
      </w:r>
      <w:r w:rsidR="0004073B" w:rsidRPr="00464E96">
        <w:rPr>
          <w:b/>
          <w:bCs/>
          <w:color w:val="0070C0"/>
        </w:rPr>
        <w:t xml:space="preserve">: </w:t>
      </w:r>
      <w:r w:rsidR="0038475B" w:rsidRPr="00464E96">
        <w:rPr>
          <w:color w:val="0070C0"/>
        </w:rPr>
        <w:t>The</w:t>
      </w:r>
      <w:r w:rsidR="006A6709">
        <w:rPr>
          <w:color w:val="0070C0"/>
        </w:rPr>
        <w:t xml:space="preserve"> Standard </w:t>
      </w:r>
      <w:r w:rsidR="0038475B" w:rsidRPr="00464E96">
        <w:rPr>
          <w:color w:val="0070C0"/>
        </w:rPr>
        <w:t xml:space="preserve"> Terms and Conditions </w:t>
      </w:r>
      <w:r w:rsidR="004F1377" w:rsidRPr="00464E96">
        <w:rPr>
          <w:color w:val="0070C0"/>
        </w:rPr>
        <w:t xml:space="preserve">have been </w:t>
      </w:r>
      <w:r w:rsidR="0038475B" w:rsidRPr="00464E96">
        <w:rPr>
          <w:color w:val="0070C0"/>
        </w:rPr>
        <w:t xml:space="preserve">uploaded to the </w:t>
      </w:r>
      <w:r w:rsidR="004F1377" w:rsidRPr="00464E96">
        <w:rPr>
          <w:color w:val="0070C0"/>
        </w:rPr>
        <w:t xml:space="preserve">PENNVEST Clean Water Procurement Program </w:t>
      </w:r>
      <w:r w:rsidR="0038475B" w:rsidRPr="00464E96">
        <w:rPr>
          <w:color w:val="0070C0"/>
        </w:rPr>
        <w:t>website.</w:t>
      </w:r>
    </w:p>
    <w:p w14:paraId="698C7874" w14:textId="77777777" w:rsidR="005B38A4" w:rsidRDefault="005B38A4" w:rsidP="005B38A4">
      <w:pPr>
        <w:spacing w:line="240" w:lineRule="auto"/>
        <w:ind w:firstLine="720"/>
        <w:contextualSpacing/>
        <w:rPr>
          <w:b/>
          <w:bCs/>
        </w:rPr>
      </w:pPr>
    </w:p>
    <w:p w14:paraId="476D54FD" w14:textId="1E9BE31A" w:rsidR="005B38A4" w:rsidRDefault="005B38A4" w:rsidP="00713AE2">
      <w:pPr>
        <w:pStyle w:val="ListParagraph"/>
        <w:numPr>
          <w:ilvl w:val="0"/>
          <w:numId w:val="2"/>
        </w:numPr>
        <w:spacing w:line="240" w:lineRule="auto"/>
      </w:pPr>
      <w:r>
        <w:t xml:space="preserve">What year was CBNTT tool last updated? We are inquiring if the tool has been updated to allow for the input of BANCS data and other stream protocols to accurate account for stream restoration practice A-9? </w:t>
      </w:r>
    </w:p>
    <w:p w14:paraId="4862480C" w14:textId="77777777" w:rsidR="005B38A4" w:rsidRDefault="005B38A4" w:rsidP="005B38A4">
      <w:pPr>
        <w:pStyle w:val="ListParagraph"/>
        <w:spacing w:line="240" w:lineRule="auto"/>
        <w:ind w:left="630"/>
      </w:pPr>
    </w:p>
    <w:p w14:paraId="7D72E1E7" w14:textId="77777777" w:rsidR="005B38A4" w:rsidRDefault="005B38A4" w:rsidP="005B38A4">
      <w:pPr>
        <w:pStyle w:val="ListParagraph"/>
        <w:spacing w:line="240" w:lineRule="auto"/>
        <w:ind w:left="630"/>
      </w:pPr>
      <w:r>
        <w:t xml:space="preserve">If the tool has not been updated to allow for the input of BANCS and other stream restoration protocols data needed to account for reductions under A-9, are we permitted to submit the calculation using CAST in lieu of the CBNTT tool, to show nutrient reductions.  We found the following note related to stream restoration practice A-9 referencing that data needed is the same as practice N-1. The application of floodplain wetlands as an agricultural stormwater BMP is not pursuant with the CBP expert panel guidance documents. </w:t>
      </w:r>
    </w:p>
    <w:p w14:paraId="3B514A30" w14:textId="77777777" w:rsidR="005B38A4" w:rsidRDefault="005B38A4" w:rsidP="005B38A4">
      <w:pPr>
        <w:pStyle w:val="ListParagraph"/>
        <w:spacing w:line="240" w:lineRule="auto"/>
        <w:ind w:left="630"/>
      </w:pPr>
    </w:p>
    <w:p w14:paraId="1095360B" w14:textId="36DFEE4C" w:rsidR="005B38A4" w:rsidRDefault="005B38A4" w:rsidP="005B38A4">
      <w:pPr>
        <w:spacing w:line="240" w:lineRule="auto"/>
        <w:ind w:left="630"/>
      </w:pPr>
      <w:r>
        <w:t>BMP A-9. Stream Restoration (Ag) reference sheet is targeted for the agricultural sector. See Sheets N-1: Stream Restoration (Urban and Non-Urban) and D-5: Urban Stream Restoration if interested in developed or general sectors, though the information is the same. (page 55 of the attached guidance).</w:t>
      </w:r>
    </w:p>
    <w:p w14:paraId="75BB763A" w14:textId="1AC10B04" w:rsidR="00A719B5" w:rsidRPr="001C3862" w:rsidRDefault="00A719B5" w:rsidP="00A719B5">
      <w:pPr>
        <w:spacing w:line="240" w:lineRule="auto"/>
        <w:rPr>
          <w:b/>
          <w:bCs/>
          <w:color w:val="0070C0"/>
        </w:rPr>
      </w:pPr>
      <w:r w:rsidRPr="001C3862">
        <w:rPr>
          <w:b/>
          <w:bCs/>
          <w:color w:val="0070C0"/>
        </w:rPr>
        <w:t xml:space="preserve">Answer: </w:t>
      </w:r>
      <w:r>
        <w:rPr>
          <w:color w:val="0070C0"/>
        </w:rPr>
        <w:t xml:space="preserve">In accordance with Paragraph 12 of the CWPP RFP, to be considered for selection, offerors much submit their Chesapeake Bay Nutrient Trading Tool (CBNTT) data to the PA DEP Bureau of Clean Water.  </w:t>
      </w:r>
      <w:r w:rsidRPr="001C3862">
        <w:rPr>
          <w:color w:val="0070C0"/>
        </w:rPr>
        <w:t xml:space="preserve">Please contact either Theia Hofstetter or Victor Landis at the Pennsylvania Department of Environmental Protection </w:t>
      </w:r>
      <w:r>
        <w:rPr>
          <w:color w:val="0070C0"/>
        </w:rPr>
        <w:t xml:space="preserve">for information regarding the CBNTT tool.  </w:t>
      </w:r>
    </w:p>
    <w:p w14:paraId="086A1AC1" w14:textId="77777777" w:rsidR="00A719B5" w:rsidRPr="001C3862" w:rsidRDefault="00A719B5" w:rsidP="00A719B5">
      <w:pPr>
        <w:spacing w:after="0" w:line="240" w:lineRule="auto"/>
        <w:ind w:firstLine="720"/>
        <w:rPr>
          <w:rFonts w:ascii="Aptos" w:eastAsia="Aptos" w:hAnsi="Aptos" w:cs="Aptos"/>
          <w:color w:val="0070C0"/>
          <w:kern w:val="0"/>
          <w:sz w:val="22"/>
          <w:szCs w:val="22"/>
        </w:rPr>
      </w:pPr>
      <w:r w:rsidRPr="001C3862">
        <w:rPr>
          <w:rFonts w:ascii="Aptos" w:eastAsia="Aptos" w:hAnsi="Aptos" w:cs="Aptos"/>
          <w:color w:val="0070C0"/>
          <w:kern w:val="0"/>
          <w:sz w:val="22"/>
          <w:szCs w:val="22"/>
        </w:rPr>
        <w:t>Their contact Information is as follows:</w:t>
      </w:r>
    </w:p>
    <w:p w14:paraId="6991017A" w14:textId="77777777" w:rsidR="00A719B5" w:rsidRPr="001C3862" w:rsidRDefault="00A719B5" w:rsidP="00A719B5">
      <w:pPr>
        <w:spacing w:after="0" w:line="240" w:lineRule="auto"/>
        <w:ind w:firstLine="720"/>
        <w:rPr>
          <w:rFonts w:ascii="Aptos" w:eastAsia="Aptos" w:hAnsi="Aptos" w:cs="Aptos"/>
          <w:color w:val="0070C0"/>
          <w:kern w:val="0"/>
          <w:sz w:val="22"/>
          <w:szCs w:val="22"/>
        </w:rPr>
      </w:pPr>
    </w:p>
    <w:p w14:paraId="7AF29B54" w14:textId="77777777" w:rsidR="00A719B5" w:rsidRPr="001C3862" w:rsidRDefault="00A719B5" w:rsidP="00A719B5">
      <w:pPr>
        <w:shd w:val="clear" w:color="auto" w:fill="FFFFFF"/>
        <w:spacing w:after="0" w:line="240" w:lineRule="auto"/>
        <w:rPr>
          <w:rFonts w:ascii="Aptos" w:eastAsia="Aptos" w:hAnsi="Aptos" w:cs="Aptos"/>
          <w:color w:val="0070C0"/>
          <w:kern w:val="0"/>
          <w14:ligatures w14:val="none"/>
        </w:rPr>
      </w:pPr>
      <w:r w:rsidRPr="001C3862">
        <w:rPr>
          <w:rFonts w:ascii="Verdana" w:eastAsia="Aptos" w:hAnsi="Verdana" w:cs="Aptos"/>
          <w:b/>
          <w:bCs/>
          <w:color w:val="0070C0"/>
          <w:kern w:val="0"/>
          <w:sz w:val="20"/>
          <w:szCs w:val="20"/>
          <w14:ligatures w14:val="none"/>
        </w:rPr>
        <w:t>Theia Hofstetter</w:t>
      </w:r>
      <w:r w:rsidRPr="001C3862">
        <w:rPr>
          <w:rFonts w:ascii="Verdana" w:eastAsia="Aptos" w:hAnsi="Verdana" w:cs="Aptos"/>
          <w:color w:val="0070C0"/>
          <w:kern w:val="0"/>
          <w:sz w:val="20"/>
          <w:szCs w:val="20"/>
          <w14:ligatures w14:val="none"/>
        </w:rPr>
        <w:t> | Water Program Specialist</w:t>
      </w:r>
    </w:p>
    <w:p w14:paraId="483DE8F1" w14:textId="77777777" w:rsidR="00A719B5" w:rsidRPr="001C3862" w:rsidRDefault="00A719B5" w:rsidP="00A719B5">
      <w:pPr>
        <w:shd w:val="clear" w:color="auto" w:fill="FFFFFF"/>
        <w:spacing w:after="0" w:line="240" w:lineRule="auto"/>
        <w:rPr>
          <w:rFonts w:ascii="Aptos" w:eastAsia="Aptos" w:hAnsi="Aptos" w:cs="Aptos"/>
          <w:color w:val="0070C0"/>
          <w:kern w:val="0"/>
          <w14:ligatures w14:val="none"/>
        </w:rPr>
      </w:pPr>
      <w:r w:rsidRPr="001C3862">
        <w:rPr>
          <w:rFonts w:ascii="Verdana" w:eastAsia="Aptos" w:hAnsi="Verdana" w:cs="Aptos"/>
          <w:color w:val="0070C0"/>
          <w:kern w:val="0"/>
          <w:sz w:val="20"/>
          <w:szCs w:val="20"/>
          <w14:ligatures w14:val="none"/>
        </w:rPr>
        <w:t>Department of Environmental Protection</w:t>
      </w:r>
    </w:p>
    <w:p w14:paraId="0A1E301C" w14:textId="77777777" w:rsidR="00A719B5" w:rsidRPr="001C3862" w:rsidRDefault="00A719B5" w:rsidP="00A719B5">
      <w:pPr>
        <w:shd w:val="clear" w:color="auto" w:fill="FFFFFF"/>
        <w:spacing w:after="0" w:line="240" w:lineRule="auto"/>
        <w:rPr>
          <w:rFonts w:ascii="Aptos" w:eastAsia="Aptos" w:hAnsi="Aptos" w:cs="Aptos"/>
          <w:color w:val="0070C0"/>
          <w:kern w:val="0"/>
          <w14:ligatures w14:val="none"/>
        </w:rPr>
      </w:pPr>
      <w:r w:rsidRPr="001C3862">
        <w:rPr>
          <w:rFonts w:ascii="Verdana" w:eastAsia="Aptos" w:hAnsi="Verdana" w:cs="Aptos"/>
          <w:color w:val="0070C0"/>
          <w:kern w:val="0"/>
          <w:sz w:val="20"/>
          <w:szCs w:val="20"/>
          <w14:ligatures w14:val="none"/>
        </w:rPr>
        <w:t>Bureau of Clean Water | Wastewater Operations</w:t>
      </w:r>
    </w:p>
    <w:p w14:paraId="43284B62" w14:textId="77777777" w:rsidR="00A719B5" w:rsidRPr="001C3862" w:rsidRDefault="00A719B5" w:rsidP="00A719B5">
      <w:pPr>
        <w:shd w:val="clear" w:color="auto" w:fill="FFFFFF"/>
        <w:spacing w:after="0" w:line="240" w:lineRule="auto"/>
        <w:rPr>
          <w:rFonts w:ascii="Aptos" w:eastAsia="Aptos" w:hAnsi="Aptos" w:cs="Aptos"/>
          <w:color w:val="0070C0"/>
          <w:kern w:val="0"/>
          <w14:ligatures w14:val="none"/>
        </w:rPr>
      </w:pPr>
      <w:r w:rsidRPr="001C3862">
        <w:rPr>
          <w:rFonts w:ascii="Verdana" w:eastAsia="Aptos" w:hAnsi="Verdana" w:cs="Aptos"/>
          <w:color w:val="0070C0"/>
          <w:kern w:val="0"/>
          <w:sz w:val="20"/>
          <w:szCs w:val="20"/>
          <w14:ligatures w14:val="none"/>
        </w:rPr>
        <w:t>Rachel Carson State Office Building</w:t>
      </w:r>
      <w:r w:rsidRPr="001C3862">
        <w:rPr>
          <w:rFonts w:ascii="Verdana" w:eastAsia="Aptos" w:hAnsi="Verdana" w:cs="Aptos"/>
          <w:color w:val="0070C0"/>
          <w:kern w:val="0"/>
          <w:sz w:val="20"/>
          <w:szCs w:val="20"/>
          <w14:ligatures w14:val="none"/>
        </w:rPr>
        <w:br/>
        <w:t>400 Market Street | Hbg PA 17101</w:t>
      </w:r>
      <w:r w:rsidRPr="001C3862">
        <w:rPr>
          <w:rFonts w:ascii="Verdana" w:eastAsia="Aptos" w:hAnsi="Verdana" w:cs="Aptos"/>
          <w:color w:val="0070C0"/>
          <w:kern w:val="0"/>
          <w:sz w:val="20"/>
          <w:szCs w:val="20"/>
          <w14:ligatures w14:val="none"/>
        </w:rPr>
        <w:br/>
        <w:t>Phone: 717.772.5949</w:t>
      </w:r>
    </w:p>
    <w:p w14:paraId="7BE0C4B1" w14:textId="77777777" w:rsidR="00A719B5" w:rsidRPr="001C3862" w:rsidRDefault="00A719B5" w:rsidP="00A719B5">
      <w:pPr>
        <w:spacing w:after="0" w:line="240" w:lineRule="auto"/>
        <w:rPr>
          <w:rFonts w:ascii="Aptos" w:eastAsia="Aptos" w:hAnsi="Aptos" w:cs="Aptos"/>
          <w:color w:val="0070C0"/>
          <w:kern w:val="0"/>
          <w:sz w:val="22"/>
          <w:szCs w:val="22"/>
        </w:rPr>
      </w:pPr>
      <w:r w:rsidRPr="001C3862">
        <w:rPr>
          <w:rFonts w:ascii="Aptos" w:eastAsia="Aptos" w:hAnsi="Aptos" w:cs="Aptos"/>
          <w:color w:val="0070C0"/>
          <w:kern w:val="0"/>
          <w:sz w:val="22"/>
          <w:szCs w:val="22"/>
        </w:rPr>
        <w:t xml:space="preserve">Email </w:t>
      </w:r>
      <w:hyperlink r:id="rId14" w:history="1">
        <w:r w:rsidRPr="001C3862">
          <w:rPr>
            <w:rFonts w:ascii="Aptos" w:eastAsia="Aptos" w:hAnsi="Aptos" w:cs="Aptos"/>
            <w:color w:val="0070C0"/>
            <w:kern w:val="0"/>
            <w:sz w:val="22"/>
            <w:szCs w:val="22"/>
            <w:u w:val="single"/>
          </w:rPr>
          <w:t>thehofstet@pa.gov</w:t>
        </w:r>
      </w:hyperlink>
    </w:p>
    <w:p w14:paraId="78E6AF30" w14:textId="77777777" w:rsidR="00A719B5" w:rsidRPr="001C3862" w:rsidRDefault="00A719B5" w:rsidP="00A719B5">
      <w:pPr>
        <w:spacing w:after="0" w:line="240" w:lineRule="auto"/>
        <w:rPr>
          <w:rFonts w:ascii="Aptos" w:eastAsia="Aptos" w:hAnsi="Aptos" w:cs="Aptos"/>
          <w:color w:val="0070C0"/>
          <w:kern w:val="0"/>
          <w:sz w:val="22"/>
          <w:szCs w:val="22"/>
        </w:rPr>
      </w:pPr>
    </w:p>
    <w:p w14:paraId="44DBAC10" w14:textId="77777777" w:rsidR="00A719B5" w:rsidRPr="001C3862" w:rsidRDefault="00A719B5" w:rsidP="00A719B5">
      <w:pPr>
        <w:spacing w:after="0" w:line="240" w:lineRule="auto"/>
        <w:rPr>
          <w:rFonts w:ascii="Verdana" w:eastAsia="Aptos" w:hAnsi="Verdana" w:cs="Aptos"/>
          <w:color w:val="0070C0"/>
          <w:kern w:val="0"/>
          <w:sz w:val="20"/>
          <w:szCs w:val="20"/>
          <w14:ligatures w14:val="none"/>
        </w:rPr>
      </w:pPr>
      <w:r w:rsidRPr="001C3862">
        <w:rPr>
          <w:rFonts w:ascii="Verdana" w:eastAsia="Aptos" w:hAnsi="Verdana" w:cs="Aptos"/>
          <w:b/>
          <w:bCs/>
          <w:color w:val="0070C0"/>
          <w:kern w:val="0"/>
          <w:sz w:val="20"/>
          <w:szCs w:val="20"/>
          <w14:ligatures w14:val="none"/>
        </w:rPr>
        <w:t>Victor Landis</w:t>
      </w:r>
      <w:r w:rsidRPr="001C3862">
        <w:rPr>
          <w:rFonts w:ascii="Verdana" w:eastAsia="Aptos" w:hAnsi="Verdana" w:cs="Aptos"/>
          <w:color w:val="0070C0"/>
          <w:kern w:val="0"/>
          <w:sz w:val="20"/>
          <w:szCs w:val="20"/>
          <w14:ligatures w14:val="none"/>
        </w:rPr>
        <w:t> | Data Management Division Manager</w:t>
      </w:r>
    </w:p>
    <w:p w14:paraId="3A64C3BF" w14:textId="77777777" w:rsidR="00A719B5" w:rsidRPr="001C3862" w:rsidRDefault="00A719B5" w:rsidP="00A719B5">
      <w:pPr>
        <w:spacing w:after="0" w:line="240" w:lineRule="auto"/>
        <w:rPr>
          <w:rFonts w:ascii="Verdana" w:eastAsia="Aptos" w:hAnsi="Verdana" w:cs="Aptos"/>
          <w:color w:val="0070C0"/>
          <w:kern w:val="0"/>
          <w:sz w:val="20"/>
          <w:szCs w:val="20"/>
          <w14:ligatures w14:val="none"/>
        </w:rPr>
      </w:pPr>
      <w:r w:rsidRPr="001C3862">
        <w:rPr>
          <w:rFonts w:ascii="Verdana" w:eastAsia="Aptos" w:hAnsi="Verdana" w:cs="Aptos"/>
          <w:color w:val="0070C0"/>
          <w:kern w:val="0"/>
          <w:sz w:val="20"/>
          <w:szCs w:val="20"/>
          <w14:ligatures w14:val="none"/>
        </w:rPr>
        <w:t>Department of Environmental Protection</w:t>
      </w:r>
    </w:p>
    <w:p w14:paraId="46B6395F" w14:textId="77777777" w:rsidR="00A719B5" w:rsidRPr="001C3862" w:rsidRDefault="00A719B5" w:rsidP="00A719B5">
      <w:pPr>
        <w:spacing w:after="0" w:line="240" w:lineRule="auto"/>
        <w:rPr>
          <w:rFonts w:ascii="Verdana" w:eastAsia="Aptos" w:hAnsi="Verdana" w:cs="Aptos"/>
          <w:color w:val="0070C0"/>
          <w:kern w:val="0"/>
          <w:sz w:val="20"/>
          <w:szCs w:val="20"/>
          <w14:ligatures w14:val="none"/>
        </w:rPr>
      </w:pPr>
      <w:r w:rsidRPr="001C3862">
        <w:rPr>
          <w:rFonts w:ascii="Verdana" w:eastAsia="Aptos" w:hAnsi="Verdana" w:cs="Aptos"/>
          <w:color w:val="0070C0"/>
          <w:kern w:val="0"/>
          <w:sz w:val="20"/>
          <w:szCs w:val="20"/>
          <w14:ligatures w14:val="none"/>
        </w:rPr>
        <w:t>Bureau of Clean Water</w:t>
      </w:r>
    </w:p>
    <w:p w14:paraId="57C3DA2F" w14:textId="77777777" w:rsidR="00A719B5" w:rsidRPr="001C3862" w:rsidRDefault="00A719B5" w:rsidP="00A719B5">
      <w:pPr>
        <w:spacing w:after="0" w:line="240" w:lineRule="auto"/>
        <w:rPr>
          <w:rFonts w:ascii="Verdana" w:eastAsia="Aptos" w:hAnsi="Verdana" w:cs="Aptos"/>
          <w:color w:val="0070C0"/>
          <w:kern w:val="0"/>
          <w:sz w:val="20"/>
          <w:szCs w:val="20"/>
          <w14:ligatures w14:val="none"/>
        </w:rPr>
      </w:pPr>
      <w:r w:rsidRPr="001C3862">
        <w:rPr>
          <w:rFonts w:ascii="Verdana" w:eastAsia="Aptos" w:hAnsi="Verdana" w:cs="Aptos"/>
          <w:color w:val="0070C0"/>
          <w:kern w:val="0"/>
          <w:sz w:val="20"/>
          <w:szCs w:val="20"/>
          <w14:ligatures w14:val="none"/>
        </w:rPr>
        <w:lastRenderedPageBreak/>
        <w:t>Rachel Carson State Office Building</w:t>
      </w:r>
      <w:r w:rsidRPr="001C3862">
        <w:rPr>
          <w:rFonts w:ascii="Verdana" w:eastAsia="Aptos" w:hAnsi="Verdana" w:cs="Aptos"/>
          <w:color w:val="0070C0"/>
          <w:kern w:val="0"/>
          <w:sz w:val="20"/>
          <w:szCs w:val="20"/>
          <w14:ligatures w14:val="none"/>
        </w:rPr>
        <w:br/>
        <w:t>400 Market Street | Hbg PA 17101</w:t>
      </w:r>
      <w:r w:rsidRPr="001C3862">
        <w:rPr>
          <w:rFonts w:ascii="Verdana" w:eastAsia="Aptos" w:hAnsi="Verdana" w:cs="Aptos"/>
          <w:color w:val="0070C0"/>
          <w:kern w:val="0"/>
          <w:sz w:val="20"/>
          <w:szCs w:val="20"/>
          <w14:ligatures w14:val="none"/>
        </w:rPr>
        <w:br/>
        <w:t>Phone: 717-772-5646</w:t>
      </w:r>
    </w:p>
    <w:p w14:paraId="0F9633C4" w14:textId="77777777" w:rsidR="00A719B5" w:rsidRPr="001C3862" w:rsidRDefault="00A719B5" w:rsidP="00A719B5">
      <w:pPr>
        <w:spacing w:after="0" w:line="240" w:lineRule="auto"/>
        <w:rPr>
          <w:rFonts w:ascii="Aptos" w:eastAsia="Aptos" w:hAnsi="Aptos" w:cs="Aptos"/>
          <w:color w:val="0070C0"/>
          <w:kern w:val="0"/>
          <w:sz w:val="22"/>
          <w:szCs w:val="22"/>
        </w:rPr>
      </w:pPr>
      <w:r w:rsidRPr="001C3862">
        <w:rPr>
          <w:rFonts w:ascii="Aptos" w:eastAsia="Aptos" w:hAnsi="Aptos" w:cs="Aptos"/>
          <w:color w:val="0070C0"/>
          <w:kern w:val="0"/>
          <w:sz w:val="22"/>
          <w:szCs w:val="22"/>
        </w:rPr>
        <w:t xml:space="preserve">Email </w:t>
      </w:r>
      <w:hyperlink r:id="rId15" w:history="1">
        <w:r w:rsidRPr="001C3862">
          <w:rPr>
            <w:rFonts w:ascii="Aptos" w:eastAsia="Aptos" w:hAnsi="Aptos" w:cs="Aptos"/>
            <w:color w:val="0070C0"/>
            <w:kern w:val="0"/>
            <w:sz w:val="22"/>
            <w:szCs w:val="22"/>
            <w:u w:val="single"/>
          </w:rPr>
          <w:t>lvandis@pa.gov</w:t>
        </w:r>
      </w:hyperlink>
      <w:r w:rsidRPr="001C3862">
        <w:rPr>
          <w:rFonts w:ascii="Aptos" w:eastAsia="Aptos" w:hAnsi="Aptos" w:cs="Aptos"/>
          <w:color w:val="0070C0"/>
          <w:kern w:val="0"/>
          <w:sz w:val="22"/>
          <w:szCs w:val="22"/>
        </w:rPr>
        <w:t xml:space="preserve"> </w:t>
      </w:r>
    </w:p>
    <w:p w14:paraId="573DD807" w14:textId="77777777" w:rsidR="00A719B5" w:rsidRDefault="00A719B5" w:rsidP="00464E96">
      <w:pPr>
        <w:spacing w:line="240" w:lineRule="auto"/>
      </w:pPr>
    </w:p>
    <w:p w14:paraId="68FEA6F7" w14:textId="69BA17D8" w:rsidR="006645A9" w:rsidRPr="0020584E" w:rsidRDefault="00860068" w:rsidP="00464E96">
      <w:pPr>
        <w:spacing w:line="240" w:lineRule="auto"/>
      </w:pPr>
      <w:r>
        <w:t xml:space="preserve"> </w:t>
      </w:r>
    </w:p>
    <w:p w14:paraId="7573E783" w14:textId="77777777" w:rsidR="003B00AC" w:rsidRDefault="003B00AC" w:rsidP="00095707">
      <w:pPr>
        <w:spacing w:line="240" w:lineRule="auto"/>
        <w:contextualSpacing/>
      </w:pPr>
    </w:p>
    <w:sectPr w:rsidR="003B00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61D8F" w14:textId="77777777" w:rsidR="00734499" w:rsidRDefault="00734499" w:rsidP="00585CEA">
      <w:pPr>
        <w:spacing w:after="0" w:line="240" w:lineRule="auto"/>
      </w:pPr>
      <w:r>
        <w:separator/>
      </w:r>
    </w:p>
  </w:endnote>
  <w:endnote w:type="continuationSeparator" w:id="0">
    <w:p w14:paraId="29AD3005" w14:textId="77777777" w:rsidR="00734499" w:rsidRDefault="00734499" w:rsidP="00585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149849"/>
      <w:docPartObj>
        <w:docPartGallery w:val="Page Numbers (Bottom of Page)"/>
        <w:docPartUnique/>
      </w:docPartObj>
    </w:sdtPr>
    <w:sdtEndPr>
      <w:rPr>
        <w:noProof/>
      </w:rPr>
    </w:sdtEndPr>
    <w:sdtContent>
      <w:p w14:paraId="28A774B2" w14:textId="0F3F8B9A" w:rsidR="00585CEA" w:rsidRDefault="00585CEA" w:rsidP="00464E96">
        <w:pPr>
          <w:pStyle w:val="Footer"/>
          <w:ind w:left="3240" w:firstLine="4680"/>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4B8F66E5" w14:textId="77777777" w:rsidR="00585CEA" w:rsidRDefault="00585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2C32A" w14:textId="77777777" w:rsidR="00734499" w:rsidRDefault="00734499" w:rsidP="00585CEA">
      <w:pPr>
        <w:spacing w:after="0" w:line="240" w:lineRule="auto"/>
      </w:pPr>
      <w:r>
        <w:separator/>
      </w:r>
    </w:p>
  </w:footnote>
  <w:footnote w:type="continuationSeparator" w:id="0">
    <w:p w14:paraId="3D524123" w14:textId="77777777" w:rsidR="00734499" w:rsidRDefault="00734499" w:rsidP="00585C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E422E"/>
    <w:multiLevelType w:val="hybridMultilevel"/>
    <w:tmpl w:val="AD9A5D22"/>
    <w:lvl w:ilvl="0" w:tplc="FF66A8A8">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6A7C652C"/>
    <w:multiLevelType w:val="hybridMultilevel"/>
    <w:tmpl w:val="2474BF70"/>
    <w:lvl w:ilvl="0" w:tplc="BE8C7EAC">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5132693">
    <w:abstractNumId w:val="1"/>
  </w:num>
  <w:num w:numId="2" w16cid:durableId="461072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707"/>
    <w:rsid w:val="00016155"/>
    <w:rsid w:val="00031B75"/>
    <w:rsid w:val="0004073B"/>
    <w:rsid w:val="0004794E"/>
    <w:rsid w:val="00081157"/>
    <w:rsid w:val="00095707"/>
    <w:rsid w:val="000A0F65"/>
    <w:rsid w:val="000A4C3D"/>
    <w:rsid w:val="000D51B8"/>
    <w:rsid w:val="000D7E8B"/>
    <w:rsid w:val="00164792"/>
    <w:rsid w:val="00185EFC"/>
    <w:rsid w:val="001A769B"/>
    <w:rsid w:val="001E72B9"/>
    <w:rsid w:val="001F3191"/>
    <w:rsid w:val="001F7719"/>
    <w:rsid w:val="0020584E"/>
    <w:rsid w:val="00226DAE"/>
    <w:rsid w:val="0022792E"/>
    <w:rsid w:val="00242D88"/>
    <w:rsid w:val="002B3753"/>
    <w:rsid w:val="002C01EE"/>
    <w:rsid w:val="002D0CAB"/>
    <w:rsid w:val="002E0B3F"/>
    <w:rsid w:val="00321214"/>
    <w:rsid w:val="00342441"/>
    <w:rsid w:val="00342B2B"/>
    <w:rsid w:val="00352EBF"/>
    <w:rsid w:val="0035628B"/>
    <w:rsid w:val="00364F7D"/>
    <w:rsid w:val="0038475B"/>
    <w:rsid w:val="003A22D1"/>
    <w:rsid w:val="003A6210"/>
    <w:rsid w:val="003B00AC"/>
    <w:rsid w:val="003B5299"/>
    <w:rsid w:val="003F4081"/>
    <w:rsid w:val="00400936"/>
    <w:rsid w:val="004077EB"/>
    <w:rsid w:val="00430148"/>
    <w:rsid w:val="00430970"/>
    <w:rsid w:val="00431473"/>
    <w:rsid w:val="00464E96"/>
    <w:rsid w:val="004F1377"/>
    <w:rsid w:val="004F7019"/>
    <w:rsid w:val="00560462"/>
    <w:rsid w:val="0056126A"/>
    <w:rsid w:val="00585CEA"/>
    <w:rsid w:val="005B38A4"/>
    <w:rsid w:val="005B5771"/>
    <w:rsid w:val="005B7278"/>
    <w:rsid w:val="0063155D"/>
    <w:rsid w:val="006645A9"/>
    <w:rsid w:val="006A6709"/>
    <w:rsid w:val="006C089B"/>
    <w:rsid w:val="006D00A0"/>
    <w:rsid w:val="006D103C"/>
    <w:rsid w:val="006E7616"/>
    <w:rsid w:val="00713AE2"/>
    <w:rsid w:val="00734499"/>
    <w:rsid w:val="007C5388"/>
    <w:rsid w:val="007F4AA8"/>
    <w:rsid w:val="008359DF"/>
    <w:rsid w:val="00860068"/>
    <w:rsid w:val="008A2241"/>
    <w:rsid w:val="008A56AF"/>
    <w:rsid w:val="0090574D"/>
    <w:rsid w:val="00960EC6"/>
    <w:rsid w:val="00973D00"/>
    <w:rsid w:val="00974959"/>
    <w:rsid w:val="00A41163"/>
    <w:rsid w:val="00A719B5"/>
    <w:rsid w:val="00A84EE7"/>
    <w:rsid w:val="00A9163C"/>
    <w:rsid w:val="00AB278B"/>
    <w:rsid w:val="00AD13F9"/>
    <w:rsid w:val="00B14D8C"/>
    <w:rsid w:val="00B442C3"/>
    <w:rsid w:val="00B44719"/>
    <w:rsid w:val="00B808F4"/>
    <w:rsid w:val="00BA0E20"/>
    <w:rsid w:val="00BB66C4"/>
    <w:rsid w:val="00BC45D6"/>
    <w:rsid w:val="00C06FAB"/>
    <w:rsid w:val="00C23646"/>
    <w:rsid w:val="00C3647A"/>
    <w:rsid w:val="00C71F11"/>
    <w:rsid w:val="00CA6C7B"/>
    <w:rsid w:val="00CE1DFF"/>
    <w:rsid w:val="00CF01AB"/>
    <w:rsid w:val="00D53045"/>
    <w:rsid w:val="00D553A2"/>
    <w:rsid w:val="00D614FE"/>
    <w:rsid w:val="00D906AD"/>
    <w:rsid w:val="00D91BA1"/>
    <w:rsid w:val="00DC4C54"/>
    <w:rsid w:val="00DE40F0"/>
    <w:rsid w:val="00E26E9C"/>
    <w:rsid w:val="00E448FA"/>
    <w:rsid w:val="00E51F78"/>
    <w:rsid w:val="00E635E6"/>
    <w:rsid w:val="00F7086C"/>
    <w:rsid w:val="00F87501"/>
    <w:rsid w:val="00FD2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73FF"/>
  <w15:chartTrackingRefBased/>
  <w15:docId w15:val="{F9CEA4B7-0FAD-4A8E-BDDD-B0C641816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7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7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7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7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7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7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7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7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7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7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7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7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7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7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7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7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7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707"/>
    <w:rPr>
      <w:rFonts w:eastAsiaTheme="majorEastAsia" w:cstheme="majorBidi"/>
      <w:color w:val="272727" w:themeColor="text1" w:themeTint="D8"/>
    </w:rPr>
  </w:style>
  <w:style w:type="paragraph" w:styleId="Title">
    <w:name w:val="Title"/>
    <w:basedOn w:val="Normal"/>
    <w:next w:val="Normal"/>
    <w:link w:val="TitleChar"/>
    <w:uiPriority w:val="10"/>
    <w:qFormat/>
    <w:rsid w:val="00095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7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7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7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707"/>
    <w:pPr>
      <w:spacing w:before="160"/>
      <w:jc w:val="center"/>
    </w:pPr>
    <w:rPr>
      <w:i/>
      <w:iCs/>
      <w:color w:val="404040" w:themeColor="text1" w:themeTint="BF"/>
    </w:rPr>
  </w:style>
  <w:style w:type="character" w:customStyle="1" w:styleId="QuoteChar">
    <w:name w:val="Quote Char"/>
    <w:basedOn w:val="DefaultParagraphFont"/>
    <w:link w:val="Quote"/>
    <w:uiPriority w:val="29"/>
    <w:rsid w:val="00095707"/>
    <w:rPr>
      <w:i/>
      <w:iCs/>
      <w:color w:val="404040" w:themeColor="text1" w:themeTint="BF"/>
    </w:rPr>
  </w:style>
  <w:style w:type="paragraph" w:styleId="ListParagraph">
    <w:name w:val="List Paragraph"/>
    <w:basedOn w:val="Normal"/>
    <w:uiPriority w:val="34"/>
    <w:qFormat/>
    <w:rsid w:val="00095707"/>
    <w:pPr>
      <w:ind w:left="720"/>
      <w:contextualSpacing/>
    </w:pPr>
  </w:style>
  <w:style w:type="character" w:styleId="IntenseEmphasis">
    <w:name w:val="Intense Emphasis"/>
    <w:basedOn w:val="DefaultParagraphFont"/>
    <w:uiPriority w:val="21"/>
    <w:qFormat/>
    <w:rsid w:val="00095707"/>
    <w:rPr>
      <w:i/>
      <w:iCs/>
      <w:color w:val="0F4761" w:themeColor="accent1" w:themeShade="BF"/>
    </w:rPr>
  </w:style>
  <w:style w:type="paragraph" w:styleId="IntenseQuote">
    <w:name w:val="Intense Quote"/>
    <w:basedOn w:val="Normal"/>
    <w:next w:val="Normal"/>
    <w:link w:val="IntenseQuoteChar"/>
    <w:uiPriority w:val="30"/>
    <w:qFormat/>
    <w:rsid w:val="000957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707"/>
    <w:rPr>
      <w:i/>
      <w:iCs/>
      <w:color w:val="0F4761" w:themeColor="accent1" w:themeShade="BF"/>
    </w:rPr>
  </w:style>
  <w:style w:type="character" w:styleId="IntenseReference">
    <w:name w:val="Intense Reference"/>
    <w:basedOn w:val="DefaultParagraphFont"/>
    <w:uiPriority w:val="32"/>
    <w:qFormat/>
    <w:rsid w:val="00095707"/>
    <w:rPr>
      <w:b/>
      <w:bCs/>
      <w:smallCaps/>
      <w:color w:val="0F4761" w:themeColor="accent1" w:themeShade="BF"/>
      <w:spacing w:val="5"/>
    </w:rPr>
  </w:style>
  <w:style w:type="character" w:styleId="Hyperlink">
    <w:name w:val="Hyperlink"/>
    <w:basedOn w:val="DefaultParagraphFont"/>
    <w:uiPriority w:val="99"/>
    <w:unhideWhenUsed/>
    <w:rsid w:val="00BC45D6"/>
    <w:rPr>
      <w:color w:val="467886" w:themeColor="hyperlink"/>
      <w:u w:val="single"/>
    </w:rPr>
  </w:style>
  <w:style w:type="character" w:styleId="UnresolvedMention">
    <w:name w:val="Unresolved Mention"/>
    <w:basedOn w:val="DefaultParagraphFont"/>
    <w:uiPriority w:val="99"/>
    <w:semiHidden/>
    <w:unhideWhenUsed/>
    <w:rsid w:val="00BC45D6"/>
    <w:rPr>
      <w:color w:val="605E5C"/>
      <w:shd w:val="clear" w:color="auto" w:fill="E1DFDD"/>
    </w:rPr>
  </w:style>
  <w:style w:type="paragraph" w:styleId="Revision">
    <w:name w:val="Revision"/>
    <w:hidden/>
    <w:uiPriority w:val="99"/>
    <w:semiHidden/>
    <w:rsid w:val="00D614FE"/>
    <w:pPr>
      <w:spacing w:after="0" w:line="240" w:lineRule="auto"/>
    </w:pPr>
  </w:style>
  <w:style w:type="table" w:styleId="TableGrid">
    <w:name w:val="Table Grid"/>
    <w:basedOn w:val="TableNormal"/>
    <w:uiPriority w:val="39"/>
    <w:rsid w:val="00D61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26E9C"/>
    <w:rPr>
      <w:color w:val="96607D" w:themeColor="followedHyperlink"/>
      <w:u w:val="single"/>
    </w:rPr>
  </w:style>
  <w:style w:type="character" w:styleId="CommentReference">
    <w:name w:val="annotation reference"/>
    <w:basedOn w:val="DefaultParagraphFont"/>
    <w:uiPriority w:val="99"/>
    <w:semiHidden/>
    <w:unhideWhenUsed/>
    <w:rsid w:val="001A769B"/>
    <w:rPr>
      <w:sz w:val="16"/>
      <w:szCs w:val="16"/>
    </w:rPr>
  </w:style>
  <w:style w:type="paragraph" w:styleId="CommentText">
    <w:name w:val="annotation text"/>
    <w:basedOn w:val="Normal"/>
    <w:link w:val="CommentTextChar"/>
    <w:uiPriority w:val="99"/>
    <w:unhideWhenUsed/>
    <w:rsid w:val="001A769B"/>
    <w:pPr>
      <w:spacing w:line="240" w:lineRule="auto"/>
    </w:pPr>
    <w:rPr>
      <w:sz w:val="20"/>
      <w:szCs w:val="20"/>
    </w:rPr>
  </w:style>
  <w:style w:type="character" w:customStyle="1" w:styleId="CommentTextChar">
    <w:name w:val="Comment Text Char"/>
    <w:basedOn w:val="DefaultParagraphFont"/>
    <w:link w:val="CommentText"/>
    <w:uiPriority w:val="99"/>
    <w:rsid w:val="001A769B"/>
    <w:rPr>
      <w:sz w:val="20"/>
      <w:szCs w:val="20"/>
    </w:rPr>
  </w:style>
  <w:style w:type="paragraph" w:styleId="CommentSubject">
    <w:name w:val="annotation subject"/>
    <w:basedOn w:val="CommentText"/>
    <w:next w:val="CommentText"/>
    <w:link w:val="CommentSubjectChar"/>
    <w:uiPriority w:val="99"/>
    <w:semiHidden/>
    <w:unhideWhenUsed/>
    <w:rsid w:val="001A769B"/>
    <w:rPr>
      <w:b/>
      <w:bCs/>
    </w:rPr>
  </w:style>
  <w:style w:type="character" w:customStyle="1" w:styleId="CommentSubjectChar">
    <w:name w:val="Comment Subject Char"/>
    <w:basedOn w:val="CommentTextChar"/>
    <w:link w:val="CommentSubject"/>
    <w:uiPriority w:val="99"/>
    <w:semiHidden/>
    <w:rsid w:val="001A769B"/>
    <w:rPr>
      <w:b/>
      <w:bCs/>
      <w:sz w:val="20"/>
      <w:szCs w:val="20"/>
    </w:rPr>
  </w:style>
  <w:style w:type="paragraph" w:styleId="Header">
    <w:name w:val="header"/>
    <w:basedOn w:val="Normal"/>
    <w:link w:val="HeaderChar"/>
    <w:uiPriority w:val="99"/>
    <w:unhideWhenUsed/>
    <w:rsid w:val="00585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CEA"/>
  </w:style>
  <w:style w:type="paragraph" w:styleId="Footer">
    <w:name w:val="footer"/>
    <w:basedOn w:val="Normal"/>
    <w:link w:val="FooterChar"/>
    <w:uiPriority w:val="99"/>
    <w:unhideWhenUsed/>
    <w:rsid w:val="00585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vandis@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hehofstet@p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a.gov/agencies/pennvest/programs-and-services/requests-for-proposal/clean-water-procurement-program" TargetMode="External"/><Relationship Id="rId5" Type="http://schemas.openxmlformats.org/officeDocument/2006/relationships/styles" Target="styles.xml"/><Relationship Id="rId15" Type="http://schemas.openxmlformats.org/officeDocument/2006/relationships/hyperlink" Target="mailto:lvandis@pa.gov" TargetMode="Externa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hehofstet@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9E0B51760133468A0C9403BDDB2D3B" ma:contentTypeVersion="16" ma:contentTypeDescription="Create a new document." ma:contentTypeScope="" ma:versionID="b2f0f7307d3d407f3fc0378a48aad7ad">
  <xsd:schema xmlns:xsd="http://www.w3.org/2001/XMLSchema" xmlns:xs="http://www.w3.org/2001/XMLSchema" xmlns:p="http://schemas.microsoft.com/office/2006/metadata/properties" xmlns:ns3="304873b0-8543-47ed-8882-8d00198641d9" xmlns:ns4="9f49d517-21ac-45ed-87e5-6ff0fd80abed" targetNamespace="http://schemas.microsoft.com/office/2006/metadata/properties" ma:root="true" ma:fieldsID="3ca2776cff8466fd5233fd4319794404" ns3:_="" ns4:_="">
    <xsd:import namespace="304873b0-8543-47ed-8882-8d00198641d9"/>
    <xsd:import namespace="9f49d517-21ac-45ed-87e5-6ff0fd80abe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4873b0-8543-47ed-8882-8d00198641d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49d517-21ac-45ed-87e5-6ff0fd80abe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f49d517-21ac-45ed-87e5-6ff0fd80abed" xsi:nil="true"/>
  </documentManagement>
</p:properties>
</file>

<file path=customXml/itemProps1.xml><?xml version="1.0" encoding="utf-8"?>
<ds:datastoreItem xmlns:ds="http://schemas.openxmlformats.org/officeDocument/2006/customXml" ds:itemID="{F811C1CF-615A-449F-8E5A-05A220D20B57}">
  <ds:schemaRefs>
    <ds:schemaRef ds:uri="http://schemas.microsoft.com/sharepoint/v3/contenttype/forms"/>
  </ds:schemaRefs>
</ds:datastoreItem>
</file>

<file path=customXml/itemProps2.xml><?xml version="1.0" encoding="utf-8"?>
<ds:datastoreItem xmlns:ds="http://schemas.openxmlformats.org/officeDocument/2006/customXml" ds:itemID="{6D80E8D9-9B91-4ABD-B5E0-07DFEE4E2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4873b0-8543-47ed-8882-8d00198641d9"/>
    <ds:schemaRef ds:uri="9f49d517-21ac-45ed-87e5-6ff0fd80a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A94465-B8FC-4C56-A847-DA54550C8CE3}">
  <ds:schemaRefs>
    <ds:schemaRef ds:uri="http://schemas.microsoft.com/office/2006/metadata/properties"/>
    <ds:schemaRef ds:uri="http://schemas.microsoft.com/office/infopath/2007/PartnerControls"/>
    <ds:schemaRef ds:uri="9f49d517-21ac-45ed-87e5-6ff0fd80abe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1347</Words>
  <Characters>7680</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Schlupp, Tesra</dc:creator>
  <cp:keywords/>
  <dc:description/>
  <cp:lastModifiedBy>Campbell, Felicia</cp:lastModifiedBy>
  <cp:revision>2</cp:revision>
  <dcterms:created xsi:type="dcterms:W3CDTF">2026-03-04T15:43:00Z</dcterms:created>
  <dcterms:modified xsi:type="dcterms:W3CDTF">2026-03-04T15:43:00Z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0x010100069E0B51760133468A0C9403BDDB2D3B</vt:lpwstr>
  </property>
</Properties>
</file>