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FA292" w14:textId="77777777" w:rsidR="00573811" w:rsidRPr="000576C3" w:rsidRDefault="00F347E2" w:rsidP="00937BA6">
      <w:pPr>
        <w:pStyle w:val="IntenseQuote"/>
        <w:rPr>
          <w:sz w:val="28"/>
          <w:szCs w:val="28"/>
        </w:rPr>
      </w:pPr>
      <w:r>
        <w:rPr>
          <w:sz w:val="28"/>
          <w:szCs w:val="28"/>
        </w:rPr>
        <w:t xml:space="preserve">Template for </w:t>
      </w:r>
      <w:r w:rsidR="00937BA6" w:rsidRPr="000576C3">
        <w:rPr>
          <w:sz w:val="28"/>
          <w:szCs w:val="28"/>
        </w:rPr>
        <w:t>Evidence-</w:t>
      </w:r>
      <w:r w:rsidR="003A00C8">
        <w:rPr>
          <w:sz w:val="28"/>
          <w:szCs w:val="28"/>
        </w:rPr>
        <w:t>B</w:t>
      </w:r>
      <w:r w:rsidR="00937BA6" w:rsidRPr="000576C3">
        <w:rPr>
          <w:sz w:val="28"/>
          <w:szCs w:val="28"/>
        </w:rPr>
        <w:t>ased Practices Language in Service Contracts</w:t>
      </w:r>
    </w:p>
    <w:p w14:paraId="7C0C8584" w14:textId="77777777" w:rsidR="00C0599D" w:rsidRDefault="00C0599D" w:rsidP="00937BA6">
      <w:r w:rsidRPr="00C0599D">
        <w:t>E</w:t>
      </w:r>
      <w:r>
        <w:t>vidence-based practices</w:t>
      </w:r>
      <w:r w:rsidR="00D2661E">
        <w:rPr>
          <w:vertAlign w:val="superscript"/>
        </w:rPr>
        <w:t>1</w:t>
      </w:r>
      <w:r>
        <w:t xml:space="preserve"> (EBP) are</w:t>
      </w:r>
      <w:r w:rsidRPr="00C0599D">
        <w:t xml:space="preserve"> defined in the JJSES Monograph </w:t>
      </w:r>
      <w:r w:rsidR="007B0421">
        <w:t xml:space="preserve">(2012, p. 5) </w:t>
      </w:r>
      <w:r w:rsidRPr="00C0599D">
        <w:t xml:space="preserve">as “applying what we know in terms of research to what we do in our work with youth, their families, and the communities in which we live. It is the progressive, organizational use of direct, current scientific evidence to guide and inform efficient and effective services. It is </w:t>
      </w:r>
      <w:proofErr w:type="gramStart"/>
      <w:r w:rsidRPr="00C0599D">
        <w:t>through the use of</w:t>
      </w:r>
      <w:proofErr w:type="gramEnd"/>
      <w:r w:rsidRPr="00C0599D">
        <w:t xml:space="preserve"> research evidence and the demonstration of outcomes that Pennsylvania’s juvenile justice system can achieve and confirm the effectiveness of its BARJ </w:t>
      </w:r>
      <w:proofErr w:type="gramStart"/>
      <w:r w:rsidRPr="00C0599D">
        <w:t>mission.</w:t>
      </w:r>
      <w:r>
        <w:t>”</w:t>
      </w:r>
      <w:proofErr w:type="gramEnd"/>
      <w:r w:rsidR="00F347E2">
        <w:t xml:space="preserve"> </w:t>
      </w:r>
      <w:r w:rsidR="004B23E7" w:rsidRPr="004B23E7">
        <w:t xml:space="preserve">Following is a template for EBP language suggested for inclusion in service contracts. </w:t>
      </w:r>
      <w:r w:rsidR="00F347E2">
        <w:t xml:space="preserve">The recommendation is </w:t>
      </w:r>
      <w:r w:rsidR="00B75E03">
        <w:t xml:space="preserve">that </w:t>
      </w:r>
      <w:r w:rsidR="00F347E2">
        <w:t xml:space="preserve">the </w:t>
      </w:r>
      <w:r w:rsidR="00D23BBC">
        <w:t xml:space="preserve">EBP </w:t>
      </w:r>
      <w:r w:rsidR="00F347E2">
        <w:t>language is included wholly, not piecemeal, into service contracts</w:t>
      </w:r>
      <w:r w:rsidR="00CE67F1">
        <w:t xml:space="preserve"> as a section specifically designated for </w:t>
      </w:r>
      <w:r w:rsidR="00987BFD">
        <w:t xml:space="preserve">the requirements set forth by the </w:t>
      </w:r>
      <w:r w:rsidR="00CE67F1">
        <w:t>juvenile probation</w:t>
      </w:r>
      <w:r w:rsidR="00987BFD">
        <w:t xml:space="preserve"> department</w:t>
      </w:r>
      <w:r w:rsidR="00CE67F1">
        <w:t xml:space="preserve">. </w:t>
      </w:r>
      <w:r w:rsidR="003A2AFF">
        <w:t xml:space="preserve">Also, </w:t>
      </w:r>
      <w:r w:rsidR="00D23BBC">
        <w:t xml:space="preserve">specific EBP </w:t>
      </w:r>
      <w:r w:rsidR="00CE67F1">
        <w:t xml:space="preserve">language may </w:t>
      </w:r>
      <w:r w:rsidR="00D23BBC">
        <w:t>remain or be removed</w:t>
      </w:r>
      <w:r w:rsidR="00CE67F1">
        <w:t xml:space="preserve"> </w:t>
      </w:r>
      <w:r w:rsidR="00D23BBC">
        <w:t xml:space="preserve">from the template </w:t>
      </w:r>
      <w:r w:rsidR="00CE67F1">
        <w:t xml:space="preserve">dependent upon whether the service provider is a community-based service provider or a residential service provider; </w:t>
      </w:r>
      <w:r w:rsidR="00D45A74">
        <w:t>certain</w:t>
      </w:r>
      <w:r w:rsidR="00CE67F1">
        <w:t xml:space="preserve"> </w:t>
      </w:r>
      <w:r w:rsidR="00087C55">
        <w:t xml:space="preserve">EBP </w:t>
      </w:r>
      <w:r w:rsidR="00CE67F1">
        <w:t xml:space="preserve">language </w:t>
      </w:r>
      <w:r w:rsidR="003A2AFF">
        <w:t>applicable to community-based service providers may not be applicable to residential service providers, and vice versa</w:t>
      </w:r>
      <w:r w:rsidR="00CE67F1">
        <w:t xml:space="preserve">. </w:t>
      </w:r>
    </w:p>
    <w:p w14:paraId="076B07ED" w14:textId="77777777" w:rsidR="00F347E2" w:rsidRPr="00F347E2" w:rsidRDefault="00F347E2" w:rsidP="00937BA6">
      <w:pPr>
        <w:rPr>
          <w:b/>
          <w:bCs/>
        </w:rPr>
      </w:pPr>
      <w:r w:rsidRPr="00F347E2">
        <w:rPr>
          <w:b/>
          <w:bCs/>
        </w:rPr>
        <w:t>Juvenile Justice System Enhancement Strategy (JJSES)</w:t>
      </w:r>
    </w:p>
    <w:p w14:paraId="301BC306" w14:textId="7C5AA90F" w:rsidR="00B60219" w:rsidRDefault="0002655F" w:rsidP="00937BA6">
      <w:pPr>
        <w:pStyle w:val="ListParagraph"/>
        <w:numPr>
          <w:ilvl w:val="0"/>
          <w:numId w:val="1"/>
        </w:numPr>
      </w:pPr>
      <w:r w:rsidRPr="00816494">
        <w:t>Support</w:t>
      </w:r>
      <w:r w:rsidR="00B60219" w:rsidRPr="00816494">
        <w:t xml:space="preserve"> Balanced and Restorative </w:t>
      </w:r>
      <w:r w:rsidR="00B60219" w:rsidRPr="00F347E2">
        <w:t>Justice Principles (BARJ)</w:t>
      </w:r>
      <w:r w:rsidR="00660B10">
        <w:t xml:space="preserve"> (see </w:t>
      </w:r>
      <w:hyperlink r:id="rId8" w:history="1">
        <w:r w:rsidR="00660B10">
          <w:rPr>
            <w:rStyle w:val="Hyperlink"/>
          </w:rPr>
          <w:t>Advancing Balanced and Restorative Justice Through Pennsylvania's Juvenile Justice System Enhancement Strategy</w:t>
        </w:r>
      </w:hyperlink>
      <w:r w:rsidR="00010CFC">
        <w:t>)</w:t>
      </w:r>
      <w:r w:rsidR="00660B10">
        <w:t xml:space="preserve"> </w:t>
      </w:r>
    </w:p>
    <w:p w14:paraId="3415924D" w14:textId="77777777" w:rsidR="00614B52" w:rsidRDefault="00614B52" w:rsidP="00614B52">
      <w:pPr>
        <w:pStyle w:val="ListParagraph"/>
        <w:numPr>
          <w:ilvl w:val="1"/>
          <w:numId w:val="1"/>
        </w:numPr>
      </w:pPr>
      <w:r>
        <w:t xml:space="preserve">Community protection (see </w:t>
      </w:r>
      <w:hyperlink r:id="rId9" w:history="1">
        <w:r>
          <w:rPr>
            <w:rStyle w:val="Hyperlink"/>
          </w:rPr>
          <w:t>Advancing Community Protection: A White Paper for Pennsylvania</w:t>
        </w:r>
      </w:hyperlink>
      <w:r>
        <w:t xml:space="preserve">) </w:t>
      </w:r>
    </w:p>
    <w:p w14:paraId="3A9A54A3" w14:textId="77777777" w:rsidR="00660B10" w:rsidRDefault="00660B10" w:rsidP="00660B10">
      <w:pPr>
        <w:pStyle w:val="ListParagraph"/>
        <w:numPr>
          <w:ilvl w:val="1"/>
          <w:numId w:val="1"/>
        </w:numPr>
      </w:pPr>
      <w:r>
        <w:t>Accountability</w:t>
      </w:r>
      <w:r w:rsidR="00010CFC">
        <w:t xml:space="preserve"> (see </w:t>
      </w:r>
      <w:hyperlink r:id="rId10" w:history="1">
        <w:r w:rsidR="00010CFC">
          <w:rPr>
            <w:rStyle w:val="Hyperlink"/>
          </w:rPr>
          <w:t>Advancing Accountability: Moving Toward Victim Restoration</w:t>
        </w:r>
      </w:hyperlink>
      <w:r w:rsidR="00010CFC">
        <w:t xml:space="preserve">)  </w:t>
      </w:r>
    </w:p>
    <w:p w14:paraId="4DADC1B0" w14:textId="77777777" w:rsidR="00660B10" w:rsidRPr="00F347E2" w:rsidRDefault="00660B10" w:rsidP="00660B10">
      <w:pPr>
        <w:pStyle w:val="ListParagraph"/>
        <w:numPr>
          <w:ilvl w:val="1"/>
          <w:numId w:val="1"/>
        </w:numPr>
      </w:pPr>
      <w:r>
        <w:t>Competency development</w:t>
      </w:r>
      <w:r w:rsidR="00010CFC">
        <w:t xml:space="preserve"> (see </w:t>
      </w:r>
      <w:hyperlink r:id="rId11" w:history="1">
        <w:r w:rsidR="00010CFC">
          <w:rPr>
            <w:rStyle w:val="Hyperlink"/>
          </w:rPr>
          <w:t>Advancing Competency Development: A White Paper for Pennsylvania</w:t>
        </w:r>
      </w:hyperlink>
      <w:r w:rsidR="00010CFC">
        <w:t xml:space="preserve">) </w:t>
      </w:r>
    </w:p>
    <w:p w14:paraId="1DEC59ED" w14:textId="77777777" w:rsidR="00937BA6" w:rsidRPr="00F347E2" w:rsidRDefault="00937BA6" w:rsidP="00937BA6">
      <w:pPr>
        <w:pStyle w:val="ListParagraph"/>
        <w:numPr>
          <w:ilvl w:val="0"/>
          <w:numId w:val="1"/>
        </w:numPr>
      </w:pPr>
      <w:r w:rsidRPr="00F347E2">
        <w:t>Participat</w:t>
      </w:r>
      <w:r w:rsidR="00C5057D" w:rsidRPr="00F347E2">
        <w:t>e</w:t>
      </w:r>
      <w:r w:rsidRPr="00F347E2">
        <w:t xml:space="preserve"> in JJSES initiatives</w:t>
      </w:r>
      <w:r w:rsidR="00F347E2">
        <w:t xml:space="preserve">, including: </w:t>
      </w:r>
    </w:p>
    <w:p w14:paraId="0F429C89" w14:textId="77777777" w:rsidR="008718EC" w:rsidRDefault="002E0AD3" w:rsidP="008718EC">
      <w:pPr>
        <w:pStyle w:val="ListParagraph"/>
        <w:numPr>
          <w:ilvl w:val="1"/>
          <w:numId w:val="1"/>
        </w:numPr>
      </w:pPr>
      <w:r>
        <w:t xml:space="preserve">Evidence-based programming and intervention (see </w:t>
      </w:r>
      <w:hyperlink r:id="rId12" w:history="1">
        <w:r>
          <w:rPr>
            <w:rStyle w:val="Hyperlink"/>
          </w:rPr>
          <w:t>Evidence-based Practice in Juvenile Justice Bench Card</w:t>
        </w:r>
      </w:hyperlink>
      <w:r>
        <w:t xml:space="preserve">) </w:t>
      </w:r>
    </w:p>
    <w:p w14:paraId="097BF988" w14:textId="77777777" w:rsidR="008718EC" w:rsidRDefault="008718EC" w:rsidP="008718EC">
      <w:pPr>
        <w:pStyle w:val="ListParagraph"/>
        <w:numPr>
          <w:ilvl w:val="1"/>
          <w:numId w:val="1"/>
        </w:numPr>
      </w:pPr>
      <w:r>
        <w:t xml:space="preserve">Family </w:t>
      </w:r>
      <w:r w:rsidR="00C168BB">
        <w:t>engagement</w:t>
      </w:r>
    </w:p>
    <w:p w14:paraId="74208E00" w14:textId="77777777" w:rsidR="005A0400" w:rsidRDefault="005A0400" w:rsidP="00C15A66">
      <w:pPr>
        <w:pStyle w:val="ListParagraph"/>
        <w:numPr>
          <w:ilvl w:val="1"/>
          <w:numId w:val="1"/>
        </w:numPr>
      </w:pPr>
      <w:r>
        <w:t xml:space="preserve">Graduate Responses (see </w:t>
      </w:r>
      <w:hyperlink r:id="rId13" w:history="1">
        <w:r w:rsidR="00E83BB8">
          <w:rPr>
            <w:rStyle w:val="Hyperlink"/>
          </w:rPr>
          <w:t>Graduated Reponses Systems Bench Card</w:t>
        </w:r>
      </w:hyperlink>
      <w:r w:rsidR="00E83BB8">
        <w:t xml:space="preserve">, </w:t>
      </w:r>
      <w:hyperlink r:id="rId14" w:history="1">
        <w:r w:rsidR="00E83BB8">
          <w:rPr>
            <w:rStyle w:val="Hyperlink"/>
          </w:rPr>
          <w:t>Graduated Response Systems: Guiding Principles and Protocol Development</w:t>
        </w:r>
      </w:hyperlink>
      <w:r w:rsidR="00E83BB8">
        <w:t xml:space="preserve">, and </w:t>
      </w:r>
      <w:hyperlink r:id="rId15" w:history="1">
        <w:r w:rsidR="00E83BB8">
          <w:rPr>
            <w:rStyle w:val="Hyperlink"/>
          </w:rPr>
          <w:t>Graduated Responses Key Concepts</w:t>
        </w:r>
      </w:hyperlink>
      <w:r w:rsidR="00E83BB8">
        <w:t xml:space="preserve">)  </w:t>
      </w:r>
    </w:p>
    <w:p w14:paraId="1FF48DAA" w14:textId="77777777" w:rsidR="008718EC" w:rsidRDefault="008718EC" w:rsidP="00C15A66">
      <w:pPr>
        <w:pStyle w:val="ListParagraph"/>
        <w:numPr>
          <w:ilvl w:val="1"/>
          <w:numId w:val="1"/>
        </w:numPr>
      </w:pPr>
      <w:r>
        <w:t xml:space="preserve">Stakeholder engagement </w:t>
      </w:r>
    </w:p>
    <w:p w14:paraId="03EB6962" w14:textId="77777777" w:rsidR="00D462A6" w:rsidRDefault="00937BA6" w:rsidP="00C15A66">
      <w:pPr>
        <w:pStyle w:val="ListParagraph"/>
        <w:numPr>
          <w:ilvl w:val="1"/>
          <w:numId w:val="1"/>
        </w:numPr>
      </w:pPr>
      <w:r w:rsidRPr="00F347E2">
        <w:t xml:space="preserve">Standardized Program </w:t>
      </w:r>
      <w:r w:rsidR="00F347E2">
        <w:t>E</w:t>
      </w:r>
      <w:r w:rsidRPr="00F347E2">
        <w:t>valuation Protocol</w:t>
      </w:r>
      <w:r w:rsidRPr="00F347E2">
        <w:rPr>
          <w:rFonts w:cstheme="minorHAnsi"/>
        </w:rPr>
        <w:t>™</w:t>
      </w:r>
      <w:r w:rsidRPr="00F347E2">
        <w:t xml:space="preserve"> (SPEP) processes</w:t>
      </w:r>
      <w:r w:rsidR="009903C2">
        <w:t xml:space="preserve"> (see </w:t>
      </w:r>
      <w:hyperlink r:id="rId16" w:history="1">
        <w:r w:rsidR="009903C2">
          <w:rPr>
            <w:rStyle w:val="Hyperlink"/>
          </w:rPr>
          <w:t>The Standardized Program Evaluation Protocol [SPEP] Bench Card</w:t>
        </w:r>
      </w:hyperlink>
      <w:r w:rsidR="009903C2">
        <w:t xml:space="preserve"> and the Pennsylvania Commission on Crime and Delinquency’s </w:t>
      </w:r>
      <w:hyperlink r:id="rId17" w:history="1">
        <w:r w:rsidR="009903C2">
          <w:rPr>
            <w:rStyle w:val="Hyperlink"/>
          </w:rPr>
          <w:t>Standardized Program Evaluation Protocol [SPEP]</w:t>
        </w:r>
      </w:hyperlink>
      <w:r w:rsidR="009903C2">
        <w:t>)</w:t>
      </w:r>
    </w:p>
    <w:p w14:paraId="79369809" w14:textId="77777777" w:rsidR="000D080D" w:rsidRPr="002A0725" w:rsidRDefault="006174AD" w:rsidP="008F1460">
      <w:pPr>
        <w:pStyle w:val="ListParagraph"/>
        <w:numPr>
          <w:ilvl w:val="1"/>
          <w:numId w:val="1"/>
        </w:numPr>
        <w:pBdr>
          <w:bottom w:val="single" w:sz="6" w:space="1" w:color="auto"/>
        </w:pBdr>
      </w:pPr>
      <w:r w:rsidRPr="00F50A02">
        <w:t>Victim restoration activities</w:t>
      </w:r>
      <w:r w:rsidR="008718EC" w:rsidRPr="00F50A02">
        <w:t>, including community service</w:t>
      </w:r>
      <w:r w:rsidR="00712406" w:rsidRPr="00F50A02">
        <w:t>, restitution, and victim awareness</w:t>
      </w:r>
      <w:r w:rsidR="00591206" w:rsidRPr="00F50A02">
        <w:t xml:space="preserve"> (see </w:t>
      </w:r>
      <w:hyperlink r:id="rId18" w:history="1">
        <w:r w:rsidR="002A0725">
          <w:rPr>
            <w:rStyle w:val="Hyperlink"/>
          </w:rPr>
          <w:t>Pennsylvania’s Crime Victims’ Rights and Corresponding Rules of Juvenile Court Procedure: A Handbook for Juvenile Justice Professionals and Victim Service Providers</w:t>
        </w:r>
      </w:hyperlink>
      <w:r w:rsidR="002A0725">
        <w:t xml:space="preserve">) </w:t>
      </w:r>
    </w:p>
    <w:p w14:paraId="3E737D64" w14:textId="77777777" w:rsidR="00D517C2" w:rsidRPr="00F50A02" w:rsidRDefault="000D080D" w:rsidP="00C15A66">
      <w:pPr>
        <w:rPr>
          <w:sz w:val="16"/>
          <w:szCs w:val="16"/>
        </w:rPr>
      </w:pPr>
      <w:r w:rsidRPr="00F50A02">
        <w:rPr>
          <w:sz w:val="16"/>
          <w:szCs w:val="16"/>
          <w:vertAlign w:val="superscript"/>
        </w:rPr>
        <w:t>1</w:t>
      </w:r>
      <w:r w:rsidR="00471F00" w:rsidRPr="00F50A02">
        <w:rPr>
          <w:sz w:val="16"/>
          <w:szCs w:val="16"/>
          <w:vertAlign w:val="superscript"/>
        </w:rPr>
        <w:t xml:space="preserve"> </w:t>
      </w:r>
      <w:r w:rsidR="00D517C2" w:rsidRPr="00F50A02">
        <w:rPr>
          <w:sz w:val="16"/>
          <w:szCs w:val="16"/>
        </w:rPr>
        <w:t xml:space="preserve">For the purpose of this template, the terminology </w:t>
      </w:r>
      <w:r w:rsidR="00F50A02" w:rsidRPr="00F50A02">
        <w:rPr>
          <w:sz w:val="16"/>
          <w:szCs w:val="16"/>
        </w:rPr>
        <w:t>“</w:t>
      </w:r>
      <w:r w:rsidR="00D517C2" w:rsidRPr="00F50A02">
        <w:rPr>
          <w:sz w:val="16"/>
          <w:szCs w:val="16"/>
        </w:rPr>
        <w:t>evidence-based practices</w:t>
      </w:r>
      <w:r w:rsidR="00F50A02" w:rsidRPr="00F50A02">
        <w:rPr>
          <w:sz w:val="16"/>
          <w:szCs w:val="16"/>
        </w:rPr>
        <w:t>”</w:t>
      </w:r>
      <w:r w:rsidR="00D517C2" w:rsidRPr="00F50A02">
        <w:rPr>
          <w:sz w:val="16"/>
          <w:szCs w:val="16"/>
        </w:rPr>
        <w:t xml:space="preserve"> </w:t>
      </w:r>
      <w:r w:rsidR="00F50A02" w:rsidRPr="00F50A02">
        <w:rPr>
          <w:sz w:val="16"/>
          <w:szCs w:val="16"/>
        </w:rPr>
        <w:t xml:space="preserve">will also include evidence-informed practices (see </w:t>
      </w:r>
      <w:r w:rsidR="00D517C2" w:rsidRPr="00F50A02">
        <w:rPr>
          <w:sz w:val="16"/>
          <w:szCs w:val="16"/>
        </w:rPr>
        <w:t>Cardoso et al., 2017</w:t>
      </w:r>
      <w:r w:rsidR="00F50A02" w:rsidRPr="00F50A02">
        <w:rPr>
          <w:sz w:val="16"/>
          <w:szCs w:val="16"/>
        </w:rPr>
        <w:t xml:space="preserve">; Epstein, 2007; </w:t>
      </w:r>
      <w:r w:rsidR="00D517C2" w:rsidRPr="00F50A02">
        <w:rPr>
          <w:sz w:val="16"/>
          <w:szCs w:val="16"/>
        </w:rPr>
        <w:t>Glasziou, 2005</w:t>
      </w:r>
      <w:r w:rsidR="00F50A02">
        <w:rPr>
          <w:sz w:val="16"/>
          <w:szCs w:val="16"/>
        </w:rPr>
        <w:t>;</w:t>
      </w:r>
      <w:r w:rsidR="00D517C2" w:rsidRPr="00F50A02">
        <w:rPr>
          <w:sz w:val="16"/>
          <w:szCs w:val="16"/>
        </w:rPr>
        <w:t xml:space="preserve"> McSherry, 2007;</w:t>
      </w:r>
      <w:r w:rsidR="00F50A02" w:rsidRPr="00F50A02">
        <w:rPr>
          <w:sz w:val="16"/>
          <w:szCs w:val="16"/>
        </w:rPr>
        <w:t xml:space="preserve"> </w:t>
      </w:r>
      <w:r w:rsidR="00F50A02">
        <w:rPr>
          <w:sz w:val="16"/>
          <w:szCs w:val="16"/>
        </w:rPr>
        <w:t>and</w:t>
      </w:r>
      <w:r w:rsidR="00F50A02" w:rsidRPr="00F50A02">
        <w:rPr>
          <w:sz w:val="16"/>
          <w:szCs w:val="16"/>
        </w:rPr>
        <w:t xml:space="preserve"> </w:t>
      </w:r>
      <w:r w:rsidR="00D517C2" w:rsidRPr="00F50A02">
        <w:rPr>
          <w:sz w:val="16"/>
          <w:szCs w:val="16"/>
        </w:rPr>
        <w:t>Nevo &amp; Slonim-Nevo, 2011</w:t>
      </w:r>
      <w:r w:rsidR="00F50A02">
        <w:rPr>
          <w:sz w:val="16"/>
          <w:szCs w:val="16"/>
        </w:rPr>
        <w:t xml:space="preserve"> regarding the interchangeability</w:t>
      </w:r>
      <w:r w:rsidR="00877EDF">
        <w:rPr>
          <w:sz w:val="16"/>
          <w:szCs w:val="16"/>
        </w:rPr>
        <w:t xml:space="preserve"> </w:t>
      </w:r>
      <w:r w:rsidR="00F50A02">
        <w:rPr>
          <w:sz w:val="16"/>
          <w:szCs w:val="16"/>
        </w:rPr>
        <w:t>of these terms</w:t>
      </w:r>
      <w:r w:rsidR="00D517C2" w:rsidRPr="00F50A02">
        <w:rPr>
          <w:sz w:val="16"/>
          <w:szCs w:val="16"/>
        </w:rPr>
        <w:t>)</w:t>
      </w:r>
      <w:r w:rsidR="00877EDF">
        <w:rPr>
          <w:sz w:val="16"/>
          <w:szCs w:val="16"/>
        </w:rPr>
        <w:t>.</w:t>
      </w:r>
    </w:p>
    <w:p w14:paraId="6F9E435C" w14:textId="77777777" w:rsidR="00C15A66" w:rsidRDefault="00C15A66" w:rsidP="00C15A66">
      <w:pPr>
        <w:rPr>
          <w:b/>
          <w:bCs/>
        </w:rPr>
      </w:pPr>
      <w:r>
        <w:rPr>
          <w:b/>
          <w:bCs/>
        </w:rPr>
        <w:lastRenderedPageBreak/>
        <w:t>Service Planning</w:t>
      </w:r>
    </w:p>
    <w:p w14:paraId="258B1F0D" w14:textId="19F7D6E2" w:rsidR="000D080D" w:rsidRPr="00816494" w:rsidRDefault="0030415C" w:rsidP="000D080D">
      <w:pPr>
        <w:pStyle w:val="ListParagraph"/>
        <w:numPr>
          <w:ilvl w:val="0"/>
          <w:numId w:val="5"/>
        </w:numPr>
      </w:pPr>
      <w:r w:rsidRPr="00816494">
        <w:t>Provide</w:t>
      </w:r>
      <w:r w:rsidR="006174AD" w:rsidRPr="00816494">
        <w:t xml:space="preserve"> a program description</w:t>
      </w:r>
    </w:p>
    <w:p w14:paraId="65330EA9" w14:textId="74AE8D56" w:rsidR="006174AD" w:rsidRPr="00816494" w:rsidRDefault="0030415C" w:rsidP="00D858E0">
      <w:pPr>
        <w:pStyle w:val="ListParagraph"/>
        <w:numPr>
          <w:ilvl w:val="0"/>
          <w:numId w:val="5"/>
        </w:numPr>
      </w:pPr>
      <w:r w:rsidRPr="00816494">
        <w:t>Provide</w:t>
      </w:r>
      <w:r w:rsidR="006174AD" w:rsidRPr="00816494">
        <w:t xml:space="preserve"> a service matrix (and an updated matrix when service provision changes) including what criminogenic need each service addresses</w:t>
      </w:r>
    </w:p>
    <w:p w14:paraId="72C65A89" w14:textId="2FFFFC22" w:rsidR="00E974D4" w:rsidRPr="00C15A66" w:rsidRDefault="0030415C" w:rsidP="00D858E0">
      <w:pPr>
        <w:pStyle w:val="ListParagraph"/>
        <w:numPr>
          <w:ilvl w:val="0"/>
          <w:numId w:val="5"/>
        </w:numPr>
      </w:pPr>
      <w:r w:rsidRPr="00816494">
        <w:t>Provide</w:t>
      </w:r>
      <w:r w:rsidR="00DF2820" w:rsidRPr="00816494">
        <w:t xml:space="preserve"> </w:t>
      </w:r>
      <w:r w:rsidR="00C5057D" w:rsidRPr="00816494">
        <w:t xml:space="preserve">service </w:t>
      </w:r>
      <w:r w:rsidR="00C5057D" w:rsidRPr="00C15A66">
        <w:t xml:space="preserve">delivery logs that are viewable </w:t>
      </w:r>
      <w:r w:rsidR="00C15A66" w:rsidRPr="00C15A66">
        <w:t>and document proper provision of the service(s); billing is dependent on this documentation</w:t>
      </w:r>
    </w:p>
    <w:p w14:paraId="3E8C1E40" w14:textId="77777777" w:rsidR="00BB30FC" w:rsidRPr="00584113" w:rsidRDefault="00DF2820" w:rsidP="00D858E0">
      <w:pPr>
        <w:pStyle w:val="ListParagraph"/>
        <w:numPr>
          <w:ilvl w:val="0"/>
          <w:numId w:val="5"/>
        </w:numPr>
      </w:pPr>
      <w:r w:rsidRPr="00584113">
        <w:t xml:space="preserve">Provide </w:t>
      </w:r>
      <w:r w:rsidR="001B70E8" w:rsidRPr="00584113">
        <w:t>a</w:t>
      </w:r>
      <w:r w:rsidR="0012516E">
        <w:t>n</w:t>
      </w:r>
      <w:r w:rsidR="001B70E8" w:rsidRPr="00584113">
        <w:t xml:space="preserve"> </w:t>
      </w:r>
      <w:r w:rsidR="0012516E">
        <w:t xml:space="preserve">individual and/or family </w:t>
      </w:r>
      <w:r w:rsidR="001B70E8" w:rsidRPr="00584113">
        <w:t xml:space="preserve">service plan, </w:t>
      </w:r>
      <w:r w:rsidRPr="00584113">
        <w:t>progress and discharge reports</w:t>
      </w:r>
      <w:r w:rsidR="001B70E8" w:rsidRPr="00584113">
        <w:t>, court reports</w:t>
      </w:r>
      <w:r w:rsidR="00CA20CF" w:rsidRPr="00584113">
        <w:t xml:space="preserve">, </w:t>
      </w:r>
      <w:r w:rsidR="007677C2" w:rsidRPr="00584113">
        <w:t xml:space="preserve">evaluations and psychiatric/psychological testing, </w:t>
      </w:r>
      <w:r w:rsidR="00CA20CF" w:rsidRPr="00584113">
        <w:t xml:space="preserve">and discharge/aftercare plan </w:t>
      </w:r>
      <w:r w:rsidRPr="00584113">
        <w:t xml:space="preserve">to the juvenile probation department within </w:t>
      </w:r>
      <w:r w:rsidR="00C15A66" w:rsidRPr="00584113">
        <w:rPr>
          <w:i/>
          <w:iCs/>
        </w:rPr>
        <w:t>[</w:t>
      </w:r>
      <w:r w:rsidR="00E057D8" w:rsidRPr="00584113">
        <w:rPr>
          <w:i/>
          <w:iCs/>
        </w:rPr>
        <w:t xml:space="preserve">a </w:t>
      </w:r>
      <w:r w:rsidRPr="00584113">
        <w:rPr>
          <w:i/>
          <w:iCs/>
        </w:rPr>
        <w:t>timeframe</w:t>
      </w:r>
      <w:r w:rsidR="00321B1E" w:rsidRPr="00584113">
        <w:rPr>
          <w:i/>
          <w:iCs/>
        </w:rPr>
        <w:t xml:space="preserve"> </w:t>
      </w:r>
      <w:r w:rsidR="00E20BB0" w:rsidRPr="00584113">
        <w:rPr>
          <w:i/>
          <w:iCs/>
        </w:rPr>
        <w:t>set</w:t>
      </w:r>
      <w:r w:rsidR="006B304D" w:rsidRPr="00584113">
        <w:rPr>
          <w:i/>
          <w:iCs/>
        </w:rPr>
        <w:t xml:space="preserve"> </w:t>
      </w:r>
      <w:r w:rsidR="00321B1E" w:rsidRPr="00584113">
        <w:rPr>
          <w:i/>
          <w:iCs/>
        </w:rPr>
        <w:t>by the juvenile probation department</w:t>
      </w:r>
      <w:r w:rsidR="00C15A66" w:rsidRPr="00584113">
        <w:rPr>
          <w:i/>
          <w:iCs/>
        </w:rPr>
        <w:t>]</w:t>
      </w:r>
    </w:p>
    <w:p w14:paraId="2071470E" w14:textId="77777777" w:rsidR="003E6E5F" w:rsidRDefault="003E6E5F" w:rsidP="00D858E0">
      <w:pPr>
        <w:pStyle w:val="ListParagraph"/>
        <w:numPr>
          <w:ilvl w:val="1"/>
          <w:numId w:val="5"/>
        </w:numPr>
      </w:pPr>
      <w:r>
        <w:t xml:space="preserve">Incorporate </w:t>
      </w:r>
      <w:r w:rsidRPr="003E6E5F">
        <w:t>the most recent copy of the youth’s Youth Level of Service™ (YLS) assessment</w:t>
      </w:r>
      <w:r w:rsidR="00FC2CB0">
        <w:t xml:space="preserve">, </w:t>
      </w:r>
      <w:r>
        <w:t>criminogenic needs</w:t>
      </w:r>
      <w:r w:rsidR="00FC2CB0">
        <w:t>, and responsivity factors</w:t>
      </w:r>
      <w:r>
        <w:t xml:space="preserve"> </w:t>
      </w:r>
      <w:r w:rsidRPr="003E6E5F">
        <w:t>as provided by the juvenile probation department into service planning and court testimony</w:t>
      </w:r>
      <w:r w:rsidR="009C2A79">
        <w:t xml:space="preserve"> (see </w:t>
      </w:r>
      <w:hyperlink r:id="rId19" w:history="1">
        <w:r w:rsidR="009C2A79">
          <w:rPr>
            <w:rStyle w:val="Hyperlink"/>
          </w:rPr>
          <w:t xml:space="preserve">Youth Level of Service Inventory </w:t>
        </w:r>
        <w:r w:rsidR="009903C2">
          <w:rPr>
            <w:rStyle w:val="Hyperlink"/>
          </w:rPr>
          <w:t>[</w:t>
        </w:r>
        <w:r w:rsidR="009C2A79">
          <w:rPr>
            <w:rStyle w:val="Hyperlink"/>
          </w:rPr>
          <w:t>YLS 2.0</w:t>
        </w:r>
        <w:r w:rsidR="009903C2">
          <w:rPr>
            <w:rStyle w:val="Hyperlink"/>
          </w:rPr>
          <w:t>]</w:t>
        </w:r>
        <w:r w:rsidR="009C2A79">
          <w:rPr>
            <w:rStyle w:val="Hyperlink"/>
          </w:rPr>
          <w:t xml:space="preserve"> Ratings &amp; User Guide</w:t>
        </w:r>
      </w:hyperlink>
      <w:r w:rsidR="009C2A79">
        <w:t>)</w:t>
      </w:r>
    </w:p>
    <w:p w14:paraId="34BFBAB4" w14:textId="77777777" w:rsidR="00FC2CB0" w:rsidRPr="003E6E5F" w:rsidRDefault="00FC2CB0" w:rsidP="00D858E0">
      <w:pPr>
        <w:pStyle w:val="ListParagraph"/>
        <w:numPr>
          <w:ilvl w:val="1"/>
          <w:numId w:val="5"/>
        </w:numPr>
      </w:pPr>
      <w:r>
        <w:t>Incorporate the most recent copy of the youth’s trauma assessment</w:t>
      </w:r>
      <w:r w:rsidR="00942352">
        <w:t xml:space="preserve"> into service planning</w:t>
      </w:r>
      <w:r>
        <w:t>, e.g., Child Trauma Screen</w:t>
      </w:r>
      <w:r w:rsidR="007F7E1F">
        <w:t xml:space="preserve"> (CTS)</w:t>
      </w:r>
    </w:p>
    <w:p w14:paraId="3A6A6455" w14:textId="77777777" w:rsidR="00382135" w:rsidRPr="003E6E5F" w:rsidRDefault="00382135" w:rsidP="00D858E0">
      <w:pPr>
        <w:pStyle w:val="ListParagraph"/>
        <w:numPr>
          <w:ilvl w:val="1"/>
          <w:numId w:val="5"/>
        </w:numPr>
      </w:pPr>
      <w:r w:rsidRPr="003E6E5F">
        <w:t xml:space="preserve">Meet within </w:t>
      </w:r>
      <w:r w:rsidR="006B304D" w:rsidRPr="006B304D">
        <w:rPr>
          <w:i/>
          <w:iCs/>
        </w:rPr>
        <w:t xml:space="preserve">[a timeframe </w:t>
      </w:r>
      <w:r w:rsidR="00E20BB0">
        <w:rPr>
          <w:i/>
          <w:iCs/>
        </w:rPr>
        <w:t>set</w:t>
      </w:r>
      <w:r w:rsidR="006B304D">
        <w:rPr>
          <w:i/>
          <w:iCs/>
        </w:rPr>
        <w:t xml:space="preserve"> </w:t>
      </w:r>
      <w:r w:rsidR="006B304D" w:rsidRPr="006B304D">
        <w:rPr>
          <w:i/>
          <w:iCs/>
        </w:rPr>
        <w:t>by the juvenile probation department]</w:t>
      </w:r>
      <w:r w:rsidR="006B304D">
        <w:rPr>
          <w:i/>
          <w:iCs/>
        </w:rPr>
        <w:t xml:space="preserve"> </w:t>
      </w:r>
      <w:r w:rsidRPr="003E6E5F">
        <w:t xml:space="preserve">with the youth, </w:t>
      </w:r>
      <w:r w:rsidR="006174AD">
        <w:t>family/caregivers</w:t>
      </w:r>
      <w:r w:rsidRPr="003E6E5F">
        <w:t>, and juvenile probation officer to review the plans and/or reports</w:t>
      </w:r>
    </w:p>
    <w:p w14:paraId="1E97DBA9" w14:textId="77777777" w:rsidR="008F5F1B" w:rsidRDefault="008F5F1B" w:rsidP="00D858E0">
      <w:pPr>
        <w:pStyle w:val="ListParagraph"/>
        <w:numPr>
          <w:ilvl w:val="1"/>
          <w:numId w:val="5"/>
        </w:numPr>
      </w:pPr>
      <w:r>
        <w:t>Assure that the service provider’s representative with the best, direct knowledge of the youth testifies in court</w:t>
      </w:r>
    </w:p>
    <w:p w14:paraId="42D2A083" w14:textId="77777777" w:rsidR="00140383" w:rsidRDefault="00140383" w:rsidP="00D858E0">
      <w:pPr>
        <w:pStyle w:val="ListParagraph"/>
        <w:numPr>
          <w:ilvl w:val="1"/>
          <w:numId w:val="5"/>
        </w:numPr>
      </w:pPr>
      <w:r>
        <w:t xml:space="preserve">Assess services’ fidelity </w:t>
      </w:r>
      <w:r w:rsidR="00B30986">
        <w:t xml:space="preserve">to </w:t>
      </w:r>
      <w:r w:rsidR="00704809">
        <w:t>EBP</w:t>
      </w:r>
      <w:r>
        <w:t xml:space="preserve"> standards </w:t>
      </w:r>
    </w:p>
    <w:p w14:paraId="25648B52" w14:textId="33AB98A4" w:rsidR="00735B15" w:rsidRPr="00735B15" w:rsidRDefault="00491B46" w:rsidP="00735B15">
      <w:pPr>
        <w:pStyle w:val="ListParagraph"/>
        <w:numPr>
          <w:ilvl w:val="0"/>
          <w:numId w:val="5"/>
        </w:numPr>
      </w:pPr>
      <w:r w:rsidRPr="00816494">
        <w:t>Provide</w:t>
      </w:r>
      <w:r w:rsidR="00735B15" w:rsidRPr="00816494">
        <w:t xml:space="preserve"> youth-specific information</w:t>
      </w:r>
      <w:r w:rsidR="00735B15" w:rsidRPr="00735B15">
        <w:t>, e.g., treatment goals and modalities and educational updates, and other requested programmatic elements</w:t>
      </w:r>
      <w:r w:rsidR="00735B15">
        <w:t xml:space="preserve"> to the juvenile probation department </w:t>
      </w:r>
    </w:p>
    <w:p w14:paraId="1D419871" w14:textId="77777777" w:rsidR="006174AD" w:rsidRPr="006174AD" w:rsidRDefault="006174AD" w:rsidP="00D858E0">
      <w:pPr>
        <w:pStyle w:val="ListParagraph"/>
        <w:numPr>
          <w:ilvl w:val="0"/>
          <w:numId w:val="5"/>
        </w:numPr>
      </w:pPr>
      <w:r w:rsidRPr="006174AD">
        <w:t xml:space="preserve">Communicate frequently and openly with the juvenile probation department </w:t>
      </w:r>
      <w:r>
        <w:t xml:space="preserve">and family/caregivers </w:t>
      </w:r>
      <w:r w:rsidRPr="006174AD">
        <w:t>via email and phone and document those communications</w:t>
      </w:r>
    </w:p>
    <w:p w14:paraId="7881DDBF" w14:textId="77777777" w:rsidR="001B70E8" w:rsidRPr="006174AD" w:rsidRDefault="001B70E8" w:rsidP="00D858E0">
      <w:pPr>
        <w:pStyle w:val="ListParagraph"/>
        <w:numPr>
          <w:ilvl w:val="0"/>
          <w:numId w:val="5"/>
        </w:numPr>
      </w:pPr>
      <w:r w:rsidRPr="006174AD">
        <w:t xml:space="preserve">Monitor </w:t>
      </w:r>
      <w:r w:rsidR="006174AD">
        <w:t xml:space="preserve">and document the </w:t>
      </w:r>
      <w:r w:rsidRPr="006174AD">
        <w:t>youth and family</w:t>
      </w:r>
      <w:r w:rsidR="006174AD">
        <w:t>/caregiver</w:t>
      </w:r>
      <w:r w:rsidRPr="006174AD">
        <w:t xml:space="preserve">’s </w:t>
      </w:r>
      <w:r w:rsidR="00FC2CB0">
        <w:t>adherence</w:t>
      </w:r>
      <w:r w:rsidRPr="006174AD">
        <w:t xml:space="preserve"> with service delivery </w:t>
      </w:r>
      <w:r w:rsidR="00A66357" w:rsidRPr="006174AD">
        <w:t xml:space="preserve">and involvement </w:t>
      </w:r>
      <w:r w:rsidRPr="006174AD">
        <w:t xml:space="preserve">and notify the juvenile probation department of any </w:t>
      </w:r>
      <w:r w:rsidR="00FC2CB0">
        <w:t>ongoing concerns</w:t>
      </w:r>
    </w:p>
    <w:p w14:paraId="2924D928" w14:textId="77777777" w:rsidR="001E04B0" w:rsidRDefault="001E04B0" w:rsidP="00D858E0">
      <w:pPr>
        <w:pStyle w:val="ListParagraph"/>
        <w:numPr>
          <w:ilvl w:val="1"/>
          <w:numId w:val="5"/>
        </w:numPr>
      </w:pPr>
      <w:r w:rsidRPr="001E04B0">
        <w:t>Develop a family</w:t>
      </w:r>
      <w:r w:rsidR="006174AD">
        <w:t>/caregiver</w:t>
      </w:r>
      <w:r w:rsidRPr="001E04B0">
        <w:t xml:space="preserve"> visitation </w:t>
      </w:r>
      <w:r w:rsidR="00493AD4">
        <w:t xml:space="preserve">and contact </w:t>
      </w:r>
      <w:r w:rsidRPr="001E04B0">
        <w:t>plan</w:t>
      </w:r>
      <w:r w:rsidR="00493AD4">
        <w:t xml:space="preserve"> based on best practices recommended by the Juvenile Court Judges’ Commission (JCJC) (see</w:t>
      </w:r>
      <w:r w:rsidR="004102DA">
        <w:t xml:space="preserve"> </w:t>
      </w:r>
      <w:hyperlink r:id="rId20" w:history="1">
        <w:r w:rsidR="00AA776E">
          <w:rPr>
            <w:rStyle w:val="Hyperlink"/>
          </w:rPr>
          <w:t>Best Practices: Family Visitation and Contact for Juveniles in Placement</w:t>
        </w:r>
      </w:hyperlink>
      <w:r w:rsidR="00493AD4">
        <w:t>)</w:t>
      </w:r>
    </w:p>
    <w:p w14:paraId="05AB953F" w14:textId="77777777" w:rsidR="00CA20CF" w:rsidRPr="006174AD" w:rsidRDefault="00CA20CF" w:rsidP="00D858E0">
      <w:pPr>
        <w:pStyle w:val="ListParagraph"/>
        <w:numPr>
          <w:ilvl w:val="1"/>
          <w:numId w:val="5"/>
        </w:numPr>
      </w:pPr>
      <w:r w:rsidRPr="006174AD">
        <w:t>Follow best practice guidelines for family involvement</w:t>
      </w:r>
      <w:r w:rsidR="006174AD">
        <w:t xml:space="preserve"> </w:t>
      </w:r>
      <w:r w:rsidR="00E33FF9">
        <w:t xml:space="preserve">(see </w:t>
      </w:r>
      <w:hyperlink r:id="rId21" w:history="1">
        <w:r w:rsidR="00E33FF9">
          <w:rPr>
            <w:rStyle w:val="Hyperlink"/>
          </w:rPr>
          <w:t>Family Involvement in Pennsylvania's Juvenile Justice System</w:t>
        </w:r>
      </w:hyperlink>
      <w:r w:rsidR="00E33FF9">
        <w:t xml:space="preserve">) </w:t>
      </w:r>
    </w:p>
    <w:p w14:paraId="228950D4" w14:textId="77777777" w:rsidR="00B60219" w:rsidRDefault="001B70E8" w:rsidP="00D858E0">
      <w:pPr>
        <w:pStyle w:val="ListParagraph"/>
        <w:numPr>
          <w:ilvl w:val="0"/>
          <w:numId w:val="5"/>
        </w:numPr>
      </w:pPr>
      <w:r w:rsidRPr="00F562CD">
        <w:t>Collaborate with juvenile justice stakeholders, e.g., school districts</w:t>
      </w:r>
      <w:r w:rsidR="00B60219" w:rsidRPr="00F562CD">
        <w:t>, family</w:t>
      </w:r>
      <w:r w:rsidR="001C52D9">
        <w:t>/caregivers</w:t>
      </w:r>
      <w:r w:rsidR="00B60219" w:rsidRPr="00F562CD">
        <w:t>,</w:t>
      </w:r>
      <w:r w:rsidRPr="00F562CD">
        <w:t xml:space="preserve"> and other service providers</w:t>
      </w:r>
      <w:r w:rsidR="0020355C">
        <w:t>,</w:t>
      </w:r>
      <w:r w:rsidR="001C52D9">
        <w:t xml:space="preserve"> to develop an achievable, comprehensive, measurable service plan</w:t>
      </w:r>
    </w:p>
    <w:p w14:paraId="08EE9EAC" w14:textId="77777777" w:rsidR="00D858E0" w:rsidRPr="00D858E0" w:rsidRDefault="00D858E0" w:rsidP="00D858E0">
      <w:pPr>
        <w:rPr>
          <w:b/>
          <w:bCs/>
        </w:rPr>
      </w:pPr>
      <w:r w:rsidRPr="00D858E0">
        <w:rPr>
          <w:b/>
          <w:bCs/>
        </w:rPr>
        <w:t>Quality Assurance (QA) and Continuous Quality Improvement</w:t>
      </w:r>
      <w:r>
        <w:rPr>
          <w:b/>
          <w:bCs/>
        </w:rPr>
        <w:t xml:space="preserve"> </w:t>
      </w:r>
      <w:r w:rsidRPr="00D858E0">
        <w:rPr>
          <w:b/>
          <w:bCs/>
        </w:rPr>
        <w:t xml:space="preserve">(CQI) </w:t>
      </w:r>
    </w:p>
    <w:p w14:paraId="4549F52A" w14:textId="5E052E65" w:rsidR="00664AA2" w:rsidRPr="00816494" w:rsidRDefault="0030415C" w:rsidP="00D858E0">
      <w:pPr>
        <w:pStyle w:val="ListParagraph"/>
        <w:numPr>
          <w:ilvl w:val="0"/>
          <w:numId w:val="6"/>
        </w:numPr>
      </w:pPr>
      <w:r w:rsidRPr="00816494">
        <w:t>Allow</w:t>
      </w:r>
      <w:r w:rsidR="00664AA2" w:rsidRPr="00816494">
        <w:t xml:space="preserve"> case reviews by the juvenile probation department</w:t>
      </w:r>
    </w:p>
    <w:p w14:paraId="414F2D71" w14:textId="5E830398" w:rsidR="00B60219" w:rsidRPr="00816494" w:rsidRDefault="0030415C" w:rsidP="00D858E0">
      <w:pPr>
        <w:pStyle w:val="ListParagraph"/>
        <w:numPr>
          <w:ilvl w:val="0"/>
          <w:numId w:val="6"/>
        </w:numPr>
      </w:pPr>
      <w:r w:rsidRPr="00816494">
        <w:t xml:space="preserve">Allow </w:t>
      </w:r>
      <w:r w:rsidR="00B60219" w:rsidRPr="00816494">
        <w:t>record reviews, e.g</w:t>
      </w:r>
      <w:r w:rsidR="0032265F" w:rsidRPr="00816494">
        <w:t>. clearances</w:t>
      </w:r>
      <w:r w:rsidR="00B60219" w:rsidRPr="00816494">
        <w:t>, audits, and fiscal records</w:t>
      </w:r>
      <w:r w:rsidR="00D858E0" w:rsidRPr="00816494">
        <w:t>, by the juvenile probation department</w:t>
      </w:r>
    </w:p>
    <w:p w14:paraId="158F1215" w14:textId="4D7A8A26" w:rsidR="00E93E23" w:rsidRPr="00816494" w:rsidRDefault="0030415C" w:rsidP="00D858E0">
      <w:pPr>
        <w:pStyle w:val="ListParagraph"/>
        <w:numPr>
          <w:ilvl w:val="0"/>
          <w:numId w:val="6"/>
        </w:numPr>
      </w:pPr>
      <w:r w:rsidRPr="00816494">
        <w:t>Allow</w:t>
      </w:r>
      <w:r w:rsidR="00E93E23" w:rsidRPr="00816494">
        <w:t xml:space="preserve"> sharing service provider data</w:t>
      </w:r>
      <w:r w:rsidR="00C015EF" w:rsidRPr="00816494">
        <w:t xml:space="preserve"> (“rights in data”)</w:t>
      </w:r>
      <w:r w:rsidR="00E93E23" w:rsidRPr="00816494">
        <w:t xml:space="preserve"> with the juvenile probation department </w:t>
      </w:r>
    </w:p>
    <w:p w14:paraId="2CB574CA" w14:textId="1AA75E49" w:rsidR="00D462A6" w:rsidRPr="00B64B25" w:rsidRDefault="0030415C" w:rsidP="00D858E0">
      <w:pPr>
        <w:pStyle w:val="ListParagraph"/>
        <w:numPr>
          <w:ilvl w:val="0"/>
          <w:numId w:val="6"/>
        </w:numPr>
      </w:pPr>
      <w:r w:rsidRPr="00816494">
        <w:t>Provide</w:t>
      </w:r>
      <w:r w:rsidR="00D462A6" w:rsidRPr="00816494">
        <w:t xml:space="preserve"> annual outcomes reports (client-specific and/or total client population)</w:t>
      </w:r>
      <w:r w:rsidR="00D93232" w:rsidRPr="00816494">
        <w:t xml:space="preserve"> as requested by the juvenile probation </w:t>
      </w:r>
      <w:r w:rsidR="00D93232" w:rsidRPr="00B64B25">
        <w:t>department</w:t>
      </w:r>
    </w:p>
    <w:p w14:paraId="68C032FA" w14:textId="77777777" w:rsidR="00C5057D" w:rsidRPr="00D858E0" w:rsidRDefault="00C5057D" w:rsidP="00D858E0">
      <w:pPr>
        <w:pStyle w:val="ListParagraph"/>
        <w:numPr>
          <w:ilvl w:val="0"/>
          <w:numId w:val="6"/>
        </w:numPr>
      </w:pPr>
      <w:r w:rsidRPr="00D858E0">
        <w:t>Complete Performance Improvement Plans (PIP)</w:t>
      </w:r>
      <w:r w:rsidR="00DF2820" w:rsidRPr="00D858E0">
        <w:t xml:space="preserve"> and review </w:t>
      </w:r>
      <w:r w:rsidR="0020355C">
        <w:t xml:space="preserve">them </w:t>
      </w:r>
      <w:r w:rsidR="00DF2820" w:rsidRPr="00D858E0">
        <w:t>with the juvenile probation department</w:t>
      </w:r>
    </w:p>
    <w:p w14:paraId="30709FD3" w14:textId="77777777" w:rsidR="00C5057D" w:rsidRDefault="00C5057D" w:rsidP="00D858E0">
      <w:pPr>
        <w:pStyle w:val="ListParagraph"/>
        <w:numPr>
          <w:ilvl w:val="0"/>
          <w:numId w:val="6"/>
        </w:numPr>
      </w:pPr>
      <w:r w:rsidRPr="00D858E0">
        <w:t xml:space="preserve">Engage in </w:t>
      </w:r>
      <w:r w:rsidR="00FE2B8E">
        <w:t xml:space="preserve">annual </w:t>
      </w:r>
      <w:r w:rsidR="00D858E0">
        <w:t>QA</w:t>
      </w:r>
      <w:r w:rsidRPr="00D858E0">
        <w:t xml:space="preserve"> and </w:t>
      </w:r>
      <w:r w:rsidR="00D858E0">
        <w:t>CQI</w:t>
      </w:r>
      <w:r w:rsidR="00B60219" w:rsidRPr="00D858E0">
        <w:t xml:space="preserve"> </w:t>
      </w:r>
      <w:r w:rsidRPr="00D858E0">
        <w:t>with the juvenile probation department</w:t>
      </w:r>
    </w:p>
    <w:p w14:paraId="6BB036EB" w14:textId="77777777" w:rsidR="002D7334" w:rsidRDefault="002D7334" w:rsidP="002D7334">
      <w:pPr>
        <w:rPr>
          <w:b/>
          <w:bCs/>
        </w:rPr>
      </w:pPr>
      <w:r>
        <w:rPr>
          <w:b/>
          <w:bCs/>
        </w:rPr>
        <w:lastRenderedPageBreak/>
        <w:t xml:space="preserve">County-specific </w:t>
      </w:r>
      <w:r w:rsidR="0057460A">
        <w:rPr>
          <w:b/>
          <w:bCs/>
        </w:rPr>
        <w:t xml:space="preserve">EBP </w:t>
      </w:r>
      <w:r>
        <w:rPr>
          <w:b/>
          <w:bCs/>
        </w:rPr>
        <w:t>Language in Service Contracts</w:t>
      </w:r>
    </w:p>
    <w:p w14:paraId="6237CA55" w14:textId="1B66A7CC" w:rsidR="002D7334" w:rsidRDefault="0029502E" w:rsidP="002D7334">
      <w:r w:rsidRPr="00AF74D0">
        <w:t>[</w:t>
      </w:r>
      <w:r w:rsidR="002D7334" w:rsidRPr="00AF74D0">
        <w:t xml:space="preserve">County-specific </w:t>
      </w:r>
      <w:r w:rsidR="00836049" w:rsidRPr="00AF74D0">
        <w:t xml:space="preserve">EBP </w:t>
      </w:r>
      <w:r w:rsidR="002D7334" w:rsidRPr="00AF74D0">
        <w:t xml:space="preserve">language is customizable language </w:t>
      </w:r>
      <w:r w:rsidR="009C6C30" w:rsidRPr="00AF74D0">
        <w:t>that</w:t>
      </w:r>
      <w:r w:rsidR="00606F81" w:rsidRPr="00AF74D0">
        <w:t xml:space="preserve"> includes</w:t>
      </w:r>
      <w:r w:rsidR="00836049" w:rsidRPr="00AF74D0">
        <w:t xml:space="preserve"> </w:t>
      </w:r>
      <w:r w:rsidR="00606F81" w:rsidRPr="00AF74D0">
        <w:t xml:space="preserve">additional EBP </w:t>
      </w:r>
      <w:r w:rsidR="00836049" w:rsidRPr="00AF74D0">
        <w:t xml:space="preserve">requirements within the </w:t>
      </w:r>
      <w:r w:rsidR="009C6C30" w:rsidRPr="00AF74D0">
        <w:t xml:space="preserve">service contract </w:t>
      </w:r>
      <w:r w:rsidR="002D7334" w:rsidRPr="00AF74D0">
        <w:t xml:space="preserve">albeit with an understanding that said language should dovetail </w:t>
      </w:r>
      <w:r w:rsidR="00E20BB0" w:rsidRPr="00AF74D0">
        <w:t xml:space="preserve">concisely, </w:t>
      </w:r>
      <w:r w:rsidR="002D7334" w:rsidRPr="00AF74D0">
        <w:t>logically</w:t>
      </w:r>
      <w:r w:rsidR="00E20BB0" w:rsidRPr="00AF74D0">
        <w:t>,</w:t>
      </w:r>
      <w:r w:rsidR="002D7334" w:rsidRPr="00AF74D0">
        <w:t xml:space="preserve"> and tightly with the standardized </w:t>
      </w:r>
      <w:r w:rsidR="00F248E3" w:rsidRPr="00AF74D0">
        <w:t xml:space="preserve">EBP </w:t>
      </w:r>
      <w:r w:rsidR="002D7334" w:rsidRPr="00AF74D0">
        <w:t xml:space="preserve">language </w:t>
      </w:r>
      <w:r w:rsidR="0047700D" w:rsidRPr="00AF74D0">
        <w:t>recommended</w:t>
      </w:r>
      <w:r w:rsidR="002D7334" w:rsidRPr="00AF74D0">
        <w:t xml:space="preserve"> in this templat</w:t>
      </w:r>
      <w:r w:rsidRPr="00AF74D0">
        <w:t>e</w:t>
      </w:r>
      <w:r w:rsidR="00D0140E" w:rsidRPr="00AF74D0">
        <w:t xml:space="preserve">. </w:t>
      </w:r>
      <w:r w:rsidR="00825C4A" w:rsidRPr="00AF74D0">
        <w:t xml:space="preserve">For example, a juvenile probation department may opt to </w:t>
      </w:r>
      <w:r w:rsidR="00D0140E" w:rsidRPr="00AF74D0">
        <w:t>incorporat</w:t>
      </w:r>
      <w:r w:rsidR="00825C4A" w:rsidRPr="00AF74D0">
        <w:t>e</w:t>
      </w:r>
      <w:r w:rsidR="00D0140E" w:rsidRPr="00AF74D0">
        <w:t xml:space="preserve"> the most recent copy of the University of California at Los Angeles Posttraumatic Stress Disorder Reaction Index for DSM-5 (UCLA PTSD-RI) into service planning rather than the CTS</w:t>
      </w:r>
      <w:r w:rsidR="009C6C30" w:rsidRPr="00AF74D0">
        <w:t>. Another example, a juvenile probation department may</w:t>
      </w:r>
      <w:r w:rsidR="00D0140E" w:rsidRPr="00AF74D0">
        <w:t xml:space="preserve"> </w:t>
      </w:r>
      <w:r w:rsidR="00C357EE" w:rsidRPr="00AF74D0">
        <w:t>request a service provider to provide Reasonable and Prudent Parent (RPP) Standard training to caregivers</w:t>
      </w:r>
      <w:r w:rsidR="00344BA5">
        <w:t>.</w:t>
      </w:r>
      <w:r w:rsidRPr="00AF74D0">
        <w:t>]</w:t>
      </w:r>
      <w:r w:rsidR="00B75E03" w:rsidRPr="00AF74D0">
        <w:t xml:space="preserve"> </w:t>
      </w:r>
    </w:p>
    <w:sectPr w:rsidR="002D7334" w:rsidSect="009916F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E497A" w14:textId="77777777" w:rsidR="00E86082" w:rsidRDefault="00E86082" w:rsidP="00F347E2">
      <w:pPr>
        <w:spacing w:after="0" w:line="240" w:lineRule="auto"/>
      </w:pPr>
      <w:r>
        <w:separator/>
      </w:r>
    </w:p>
  </w:endnote>
  <w:endnote w:type="continuationSeparator" w:id="0">
    <w:p w14:paraId="0A3890D9" w14:textId="77777777" w:rsidR="00E86082" w:rsidRDefault="00E86082" w:rsidP="00F3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108772"/>
      <w:docPartObj>
        <w:docPartGallery w:val="Page Numbers (Bottom of Page)"/>
        <w:docPartUnique/>
      </w:docPartObj>
    </w:sdtPr>
    <w:sdtEndPr>
      <w:rPr>
        <w:noProof/>
      </w:rPr>
    </w:sdtEndPr>
    <w:sdtContent>
      <w:p w14:paraId="39025924" w14:textId="77777777" w:rsidR="006D0301" w:rsidRDefault="006D03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28F20" w14:textId="77777777" w:rsidR="00F347E2" w:rsidRDefault="00F34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EF956" w14:textId="77777777" w:rsidR="00E86082" w:rsidRDefault="00E86082" w:rsidP="00F347E2">
      <w:pPr>
        <w:spacing w:after="0" w:line="240" w:lineRule="auto"/>
      </w:pPr>
      <w:r>
        <w:separator/>
      </w:r>
    </w:p>
  </w:footnote>
  <w:footnote w:type="continuationSeparator" w:id="0">
    <w:p w14:paraId="01B98BFB" w14:textId="77777777" w:rsidR="00E86082" w:rsidRDefault="00E86082" w:rsidP="00F3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BF7B5" w14:textId="033AF911" w:rsidR="00F347E2" w:rsidRDefault="00F34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D6B28"/>
    <w:multiLevelType w:val="hybridMultilevel"/>
    <w:tmpl w:val="37AAD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72144"/>
    <w:multiLevelType w:val="hybridMultilevel"/>
    <w:tmpl w:val="F072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B600B"/>
    <w:multiLevelType w:val="hybridMultilevel"/>
    <w:tmpl w:val="11428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E306B4"/>
    <w:multiLevelType w:val="hybridMultilevel"/>
    <w:tmpl w:val="91F4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A3DE9"/>
    <w:multiLevelType w:val="hybridMultilevel"/>
    <w:tmpl w:val="8B3C1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F057C"/>
    <w:multiLevelType w:val="hybridMultilevel"/>
    <w:tmpl w:val="0F349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B6725"/>
    <w:multiLevelType w:val="hybridMultilevel"/>
    <w:tmpl w:val="8AA0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C3609"/>
    <w:multiLevelType w:val="hybridMultilevel"/>
    <w:tmpl w:val="B16E48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6C3D06"/>
    <w:multiLevelType w:val="hybridMultilevel"/>
    <w:tmpl w:val="89D4F6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5E50C8"/>
    <w:multiLevelType w:val="hybridMultilevel"/>
    <w:tmpl w:val="9F784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54002"/>
    <w:multiLevelType w:val="hybridMultilevel"/>
    <w:tmpl w:val="7C66F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486345">
    <w:abstractNumId w:val="4"/>
  </w:num>
  <w:num w:numId="2" w16cid:durableId="60562446">
    <w:abstractNumId w:val="9"/>
  </w:num>
  <w:num w:numId="3" w16cid:durableId="1056582620">
    <w:abstractNumId w:val="7"/>
  </w:num>
  <w:num w:numId="4" w16cid:durableId="961809295">
    <w:abstractNumId w:val="1"/>
  </w:num>
  <w:num w:numId="5" w16cid:durableId="1056976105">
    <w:abstractNumId w:val="0"/>
  </w:num>
  <w:num w:numId="6" w16cid:durableId="1724599420">
    <w:abstractNumId w:val="10"/>
  </w:num>
  <w:num w:numId="7" w16cid:durableId="1814902355">
    <w:abstractNumId w:val="6"/>
  </w:num>
  <w:num w:numId="8" w16cid:durableId="1213422199">
    <w:abstractNumId w:val="2"/>
  </w:num>
  <w:num w:numId="9" w16cid:durableId="1361051962">
    <w:abstractNumId w:val="8"/>
  </w:num>
  <w:num w:numId="10" w16cid:durableId="1386485432">
    <w:abstractNumId w:val="5"/>
  </w:num>
  <w:num w:numId="11" w16cid:durableId="1295480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A6"/>
    <w:rsid w:val="00010CFC"/>
    <w:rsid w:val="0002343C"/>
    <w:rsid w:val="0002655F"/>
    <w:rsid w:val="0003698C"/>
    <w:rsid w:val="000576C3"/>
    <w:rsid w:val="00073BD8"/>
    <w:rsid w:val="00087C55"/>
    <w:rsid w:val="000B7CC6"/>
    <w:rsid w:val="000C7215"/>
    <w:rsid w:val="000D080D"/>
    <w:rsid w:val="000E2E1B"/>
    <w:rsid w:val="00124E4F"/>
    <w:rsid w:val="0012516E"/>
    <w:rsid w:val="00140383"/>
    <w:rsid w:val="001514D4"/>
    <w:rsid w:val="0019667B"/>
    <w:rsid w:val="001A3AFF"/>
    <w:rsid w:val="001B70E8"/>
    <w:rsid w:val="001C52D9"/>
    <w:rsid w:val="001E04B0"/>
    <w:rsid w:val="0020355C"/>
    <w:rsid w:val="00266AF9"/>
    <w:rsid w:val="002718BD"/>
    <w:rsid w:val="00293489"/>
    <w:rsid w:val="0029502E"/>
    <w:rsid w:val="002A0725"/>
    <w:rsid w:val="002D7334"/>
    <w:rsid w:val="002E0AD3"/>
    <w:rsid w:val="0030415C"/>
    <w:rsid w:val="00321B1E"/>
    <w:rsid w:val="0032265F"/>
    <w:rsid w:val="00327AF4"/>
    <w:rsid w:val="00332DD2"/>
    <w:rsid w:val="00344BA5"/>
    <w:rsid w:val="00382135"/>
    <w:rsid w:val="00395DF8"/>
    <w:rsid w:val="003A00C8"/>
    <w:rsid w:val="003A2AFF"/>
    <w:rsid w:val="003C1CE0"/>
    <w:rsid w:val="003D7F5F"/>
    <w:rsid w:val="003E6E5F"/>
    <w:rsid w:val="004102DA"/>
    <w:rsid w:val="00413323"/>
    <w:rsid w:val="00423449"/>
    <w:rsid w:val="0043500C"/>
    <w:rsid w:val="004455A4"/>
    <w:rsid w:val="004647F5"/>
    <w:rsid w:val="00465426"/>
    <w:rsid w:val="00471F00"/>
    <w:rsid w:val="0047700D"/>
    <w:rsid w:val="00491B46"/>
    <w:rsid w:val="00493AD4"/>
    <w:rsid w:val="004B23E7"/>
    <w:rsid w:val="004E2896"/>
    <w:rsid w:val="004E4716"/>
    <w:rsid w:val="005037D3"/>
    <w:rsid w:val="0053679F"/>
    <w:rsid w:val="00551D1C"/>
    <w:rsid w:val="0056255A"/>
    <w:rsid w:val="005735BF"/>
    <w:rsid w:val="00573811"/>
    <w:rsid w:val="0057460A"/>
    <w:rsid w:val="00583390"/>
    <w:rsid w:val="00584113"/>
    <w:rsid w:val="005850C2"/>
    <w:rsid w:val="00591206"/>
    <w:rsid w:val="005971D2"/>
    <w:rsid w:val="005A0400"/>
    <w:rsid w:val="005A5464"/>
    <w:rsid w:val="005A670C"/>
    <w:rsid w:val="005C4BAE"/>
    <w:rsid w:val="00606F81"/>
    <w:rsid w:val="00614B52"/>
    <w:rsid w:val="006174AD"/>
    <w:rsid w:val="00653362"/>
    <w:rsid w:val="006549F0"/>
    <w:rsid w:val="00660B10"/>
    <w:rsid w:val="00664AA2"/>
    <w:rsid w:val="00671745"/>
    <w:rsid w:val="006B304D"/>
    <w:rsid w:val="006B4781"/>
    <w:rsid w:val="006D0301"/>
    <w:rsid w:val="006D73D8"/>
    <w:rsid w:val="00704809"/>
    <w:rsid w:val="00712406"/>
    <w:rsid w:val="00735B15"/>
    <w:rsid w:val="0075654E"/>
    <w:rsid w:val="007677C2"/>
    <w:rsid w:val="007B0421"/>
    <w:rsid w:val="007F7E1F"/>
    <w:rsid w:val="00816494"/>
    <w:rsid w:val="00825C4A"/>
    <w:rsid w:val="00836049"/>
    <w:rsid w:val="00842B54"/>
    <w:rsid w:val="00867363"/>
    <w:rsid w:val="008718EC"/>
    <w:rsid w:val="00877EDF"/>
    <w:rsid w:val="00887C8D"/>
    <w:rsid w:val="00895F03"/>
    <w:rsid w:val="00896D9B"/>
    <w:rsid w:val="008F5F1B"/>
    <w:rsid w:val="00937BA6"/>
    <w:rsid w:val="00942352"/>
    <w:rsid w:val="0096012C"/>
    <w:rsid w:val="00987BFD"/>
    <w:rsid w:val="009903C2"/>
    <w:rsid w:val="009916F6"/>
    <w:rsid w:val="009B6512"/>
    <w:rsid w:val="009C2A79"/>
    <w:rsid w:val="009C56CA"/>
    <w:rsid w:val="009C6C30"/>
    <w:rsid w:val="00A05F6E"/>
    <w:rsid w:val="00A15854"/>
    <w:rsid w:val="00A66357"/>
    <w:rsid w:val="00A96B26"/>
    <w:rsid w:val="00AA4807"/>
    <w:rsid w:val="00AA776E"/>
    <w:rsid w:val="00AC664C"/>
    <w:rsid w:val="00AD0432"/>
    <w:rsid w:val="00AF5F4C"/>
    <w:rsid w:val="00AF74D0"/>
    <w:rsid w:val="00B05AA7"/>
    <w:rsid w:val="00B2789B"/>
    <w:rsid w:val="00B30986"/>
    <w:rsid w:val="00B47664"/>
    <w:rsid w:val="00B60219"/>
    <w:rsid w:val="00B64B25"/>
    <w:rsid w:val="00B65110"/>
    <w:rsid w:val="00B75E03"/>
    <w:rsid w:val="00B84715"/>
    <w:rsid w:val="00B90240"/>
    <w:rsid w:val="00B97ED1"/>
    <w:rsid w:val="00BB30FC"/>
    <w:rsid w:val="00BF49CB"/>
    <w:rsid w:val="00C015EF"/>
    <w:rsid w:val="00C0599D"/>
    <w:rsid w:val="00C15A66"/>
    <w:rsid w:val="00C168BB"/>
    <w:rsid w:val="00C357EE"/>
    <w:rsid w:val="00C5057D"/>
    <w:rsid w:val="00C6066A"/>
    <w:rsid w:val="00C77435"/>
    <w:rsid w:val="00C946C5"/>
    <w:rsid w:val="00CA20CF"/>
    <w:rsid w:val="00CC2C00"/>
    <w:rsid w:val="00CE67F1"/>
    <w:rsid w:val="00D0140E"/>
    <w:rsid w:val="00D01CEC"/>
    <w:rsid w:val="00D23BBC"/>
    <w:rsid w:val="00D2661E"/>
    <w:rsid w:val="00D37247"/>
    <w:rsid w:val="00D41E51"/>
    <w:rsid w:val="00D45A74"/>
    <w:rsid w:val="00D462A6"/>
    <w:rsid w:val="00D517C2"/>
    <w:rsid w:val="00D57CD4"/>
    <w:rsid w:val="00D858E0"/>
    <w:rsid w:val="00D871DB"/>
    <w:rsid w:val="00D93232"/>
    <w:rsid w:val="00DD04ED"/>
    <w:rsid w:val="00DF2820"/>
    <w:rsid w:val="00E057D8"/>
    <w:rsid w:val="00E17423"/>
    <w:rsid w:val="00E20BB0"/>
    <w:rsid w:val="00E33FF9"/>
    <w:rsid w:val="00E83BB8"/>
    <w:rsid w:val="00E86082"/>
    <w:rsid w:val="00E93E23"/>
    <w:rsid w:val="00E974D4"/>
    <w:rsid w:val="00EA4A46"/>
    <w:rsid w:val="00F01FDE"/>
    <w:rsid w:val="00F248E3"/>
    <w:rsid w:val="00F347E2"/>
    <w:rsid w:val="00F42F19"/>
    <w:rsid w:val="00F50A02"/>
    <w:rsid w:val="00F562CD"/>
    <w:rsid w:val="00F82016"/>
    <w:rsid w:val="00F8521A"/>
    <w:rsid w:val="00FC2CB0"/>
    <w:rsid w:val="00FD7215"/>
    <w:rsid w:val="00FE17F5"/>
    <w:rsid w:val="00FE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BF8D"/>
  <w15:chartTrackingRefBased/>
  <w15:docId w15:val="{38128154-1629-47BE-8589-CC5EFBCC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937BA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7BA6"/>
    <w:rPr>
      <w:i/>
      <w:iCs/>
      <w:color w:val="4472C4" w:themeColor="accent1"/>
    </w:rPr>
  </w:style>
  <w:style w:type="paragraph" w:styleId="ListParagraph">
    <w:name w:val="List Paragraph"/>
    <w:basedOn w:val="Normal"/>
    <w:uiPriority w:val="34"/>
    <w:qFormat/>
    <w:rsid w:val="00937BA6"/>
    <w:pPr>
      <w:ind w:left="720"/>
      <w:contextualSpacing/>
    </w:pPr>
  </w:style>
  <w:style w:type="paragraph" w:styleId="Header">
    <w:name w:val="header"/>
    <w:basedOn w:val="Normal"/>
    <w:link w:val="HeaderChar"/>
    <w:uiPriority w:val="99"/>
    <w:unhideWhenUsed/>
    <w:rsid w:val="00F3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E2"/>
  </w:style>
  <w:style w:type="paragraph" w:styleId="Footer">
    <w:name w:val="footer"/>
    <w:basedOn w:val="Normal"/>
    <w:link w:val="FooterChar"/>
    <w:uiPriority w:val="99"/>
    <w:unhideWhenUsed/>
    <w:rsid w:val="00F3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E2"/>
  </w:style>
  <w:style w:type="character" w:styleId="Hyperlink">
    <w:name w:val="Hyperlink"/>
    <w:basedOn w:val="DefaultParagraphFont"/>
    <w:uiPriority w:val="99"/>
    <w:unhideWhenUsed/>
    <w:rsid w:val="00493AD4"/>
    <w:rPr>
      <w:color w:val="0563C1" w:themeColor="hyperlink"/>
      <w:u w:val="single"/>
    </w:rPr>
  </w:style>
  <w:style w:type="character" w:styleId="UnresolvedMention">
    <w:name w:val="Unresolved Mention"/>
    <w:basedOn w:val="DefaultParagraphFont"/>
    <w:uiPriority w:val="99"/>
    <w:semiHidden/>
    <w:unhideWhenUsed/>
    <w:rsid w:val="00493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5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jc.pa.gov/Publications/Documents/BARJ%20Monograph.pdf" TargetMode="External"/><Relationship Id="rId13" Type="http://schemas.openxmlformats.org/officeDocument/2006/relationships/hyperlink" Target="https://www.jcjc.pa.gov/Publications/Documents/JJSES/Graduated%20Response%20Systems%20Bench_Card.pdf" TargetMode="External"/><Relationship Id="rId18" Type="http://schemas.openxmlformats.org/officeDocument/2006/relationships/hyperlink" Target="https://www.jcjc.pa.gov/Publications/Documents/Pennsylvania%20Crime%20Victims%20Rights%20and%20Corresponding%20Rules%20of%20Juvenile%20Court%20Procedure%20Nov%202016.pdf" TargetMode="External"/><Relationship Id="rId3" Type="http://schemas.openxmlformats.org/officeDocument/2006/relationships/styles" Target="styles.xml"/><Relationship Id="rId21" Type="http://schemas.openxmlformats.org/officeDocument/2006/relationships/hyperlink" Target="https://www.jcjc.pa.gov/Publications/Documents/JJSES/Family%20Involvement%20in%20Pennsylvania%E2%80%99s%20Juvenile%20Justice%20System.pdf" TargetMode="External"/><Relationship Id="rId7" Type="http://schemas.openxmlformats.org/officeDocument/2006/relationships/endnotes" Target="endnotes.xml"/><Relationship Id="rId12" Type="http://schemas.openxmlformats.org/officeDocument/2006/relationships/hyperlink" Target="https://www.jcjc.pa.gov/Publications/Documents/JJSES/Evidence-Based%20Practice%20in%20Juvenile%20Justice%20%20%E2%80%93%20Bench%20Card.pdf" TargetMode="External"/><Relationship Id="rId17" Type="http://schemas.openxmlformats.org/officeDocument/2006/relationships/hyperlink" Target="https://www.pccd.pa.gov/Juvenile-Justice/Pages/Standarized-Program-Evaluation-Protocol.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cjc.pa.gov/Publications/Documents/JJSES/Standardized%20Program%20Evaluation%20Protocol%20(SPEP).pdf" TargetMode="External"/><Relationship Id="rId20" Type="http://schemas.openxmlformats.org/officeDocument/2006/relationships/hyperlink" Target="https://www.jcjc.pa.gov/Publications/Documents/Best%20Practices/Best%20Practices%20-%20Family%20Visitation%20and%20Contact%20for%20Juveniles%20in%20Plac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jc.pa.gov/Publications/Documents/Advancing%20Competency%20Development%20A%20White%20Paper%20for%20Pennsylvani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cjc.pa.gov/Publications/Documents/Graduated%20Response%20Key%20Concepts%20Handout.pdf" TargetMode="External"/><Relationship Id="rId23" Type="http://schemas.openxmlformats.org/officeDocument/2006/relationships/footer" Target="footer1.xml"/><Relationship Id="rId10" Type="http://schemas.openxmlformats.org/officeDocument/2006/relationships/hyperlink" Target="https://www.jcjc.pa.gov/Balanced-Restorative-Mission/Documents/Advancing%20Accountability%20-%20Moving%20Toward%20Victim%20Restoration.pdf" TargetMode="External"/><Relationship Id="rId19" Type="http://schemas.openxmlformats.org/officeDocument/2006/relationships/hyperlink" Target="https://www.jcjc.pa.gov/Publications/Documents/Youth%20Level%20of%20Service%20Inventory%20Ratings%20and%20User%20Guide_2020.pdf" TargetMode="External"/><Relationship Id="rId4" Type="http://schemas.openxmlformats.org/officeDocument/2006/relationships/settings" Target="settings.xml"/><Relationship Id="rId9" Type="http://schemas.openxmlformats.org/officeDocument/2006/relationships/hyperlink" Target="https://www.jcjc.pa.gov/Publications/Documents/Advancing%20Community%20Protection%20A%20White%20Paper%20for%20Pennsylvania.pdf" TargetMode="External"/><Relationship Id="rId14" Type="http://schemas.openxmlformats.org/officeDocument/2006/relationships/hyperlink" Target="https://www.jcjc.pa.gov/Publications/Documents/Graduated%20Response%20Guiding%20Principles%20and%20Protocol%20Development.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8009-F4AC-40D9-A817-38E1F6CB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Weller, Scott</dc:creator>
  <cp:keywords/>
  <dc:description/>
  <cp:lastModifiedBy>Weller, Scott</cp:lastModifiedBy>
  <cp:revision>9</cp:revision>
  <dcterms:created xsi:type="dcterms:W3CDTF">2024-05-13T17:02:00Z</dcterms:created>
  <dcterms:modified xsi:type="dcterms:W3CDTF">2024-12-02T19:24:00Z</dcterms:modified>
</cp:coreProperties>
</file>