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DBF2D" w14:textId="16F0210A" w:rsidR="00B511A4" w:rsidRDefault="00B511A4" w:rsidP="004B1EE0">
      <w:pPr>
        <w:pStyle w:val="Title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4B1EE0">
        <w:rPr>
          <w:rFonts w:asciiTheme="minorHAnsi" w:hAnsiTheme="minorHAnsi" w:cstheme="minorHAnsi"/>
          <w:b/>
          <w:bCs/>
          <w:sz w:val="40"/>
          <w:szCs w:val="40"/>
        </w:rPr>
        <w:t xml:space="preserve">Instructions for completing the MAEC © </w:t>
      </w:r>
      <w:r w:rsidRPr="004B1EE0">
        <w:rPr>
          <w:rFonts w:asciiTheme="minorHAnsi" w:hAnsiTheme="minorHAnsi" w:cstheme="minorHAnsi"/>
          <w:b/>
          <w:bCs/>
          <w:i/>
          <w:sz w:val="40"/>
          <w:szCs w:val="40"/>
        </w:rPr>
        <w:t>Criteria for an Equitable School Audit Tool</w:t>
      </w:r>
      <w:r w:rsidR="001720EB">
        <w:rPr>
          <w:rFonts w:asciiTheme="minorHAnsi" w:hAnsiTheme="minorHAnsi" w:cstheme="minorHAnsi"/>
          <w:b/>
          <w:bCs/>
          <w:i/>
          <w:sz w:val="40"/>
          <w:szCs w:val="40"/>
        </w:rPr>
        <w:t xml:space="preserve"> (2021)</w:t>
      </w:r>
      <w:r w:rsidRPr="004B1EE0">
        <w:rPr>
          <w:rFonts w:asciiTheme="minorHAnsi" w:hAnsiTheme="minorHAnsi" w:cstheme="minorHAnsi"/>
          <w:b/>
          <w:bCs/>
          <w:sz w:val="40"/>
          <w:szCs w:val="40"/>
        </w:rPr>
        <w:t xml:space="preserve"> aligning to the Pennsylvania Department of Education (PDE) </w:t>
      </w:r>
      <w:r w:rsidR="0079076F" w:rsidRPr="004B1EE0">
        <w:rPr>
          <w:rFonts w:asciiTheme="minorHAnsi" w:hAnsiTheme="minorHAnsi" w:cstheme="minorHAnsi"/>
          <w:b/>
          <w:bCs/>
          <w:sz w:val="40"/>
          <w:szCs w:val="40"/>
        </w:rPr>
        <w:t>Pillars of Practice</w:t>
      </w:r>
    </w:p>
    <w:p w14:paraId="15303D86" w14:textId="76B4FCB1" w:rsidR="001720EB" w:rsidRPr="001720EB" w:rsidRDefault="001720EB" w:rsidP="001720EB">
      <w:pPr>
        <w:rPr>
          <w:b/>
        </w:rPr>
      </w:pPr>
    </w:p>
    <w:p w14:paraId="6DCC01C7" w14:textId="42203765" w:rsidR="00B511A4" w:rsidRPr="001720EB" w:rsidRDefault="001720EB" w:rsidP="001720EB">
      <w:pPr>
        <w:ind w:left="360"/>
        <w:rPr>
          <w:sz w:val="28"/>
        </w:rPr>
      </w:pPr>
      <w:r w:rsidRPr="001720EB">
        <w:rPr>
          <w:b/>
          <w:sz w:val="28"/>
        </w:rPr>
        <w:t>Before You Begin</w:t>
      </w:r>
      <w:r>
        <w:rPr>
          <w:sz w:val="28"/>
        </w:rPr>
        <w:t xml:space="preserve">: Audit Considerations: </w:t>
      </w:r>
      <w:hyperlink r:id="rId11" w:history="1">
        <w:r w:rsidRPr="001720EB">
          <w:rPr>
            <w:color w:val="0000FF"/>
            <w:u w:val="single"/>
          </w:rPr>
          <w:t>Equity-Audit-Considerations.pdf (maec.org)</w:t>
        </w:r>
      </w:hyperlink>
      <w:r w:rsidRPr="001720EB">
        <w:rPr>
          <w:sz w:val="28"/>
        </w:rPr>
        <w:br/>
      </w:r>
    </w:p>
    <w:p w14:paraId="7A582FE0" w14:textId="534E415F" w:rsidR="001720EB" w:rsidRDefault="00B511A4" w:rsidP="00B511A4">
      <w:pPr>
        <w:pStyle w:val="ListParagraph"/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District and School Equity/MTSS Teams should complete the MAEC Audit Tool in totality. </w:t>
      </w:r>
    </w:p>
    <w:p w14:paraId="7C2EB239" w14:textId="77777777" w:rsidR="001720EB" w:rsidRDefault="001720EB" w:rsidP="001720EB">
      <w:pPr>
        <w:pStyle w:val="ListParagraph"/>
        <w:rPr>
          <w:sz w:val="28"/>
        </w:rPr>
      </w:pPr>
    </w:p>
    <w:p w14:paraId="4CE6F4E8" w14:textId="5B5CC98B" w:rsidR="001720EB" w:rsidRDefault="001720EB" w:rsidP="00B511A4">
      <w:pPr>
        <w:pStyle w:val="ListParagraph"/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Consider engaging in this process with an external partner to support the effort. </w:t>
      </w:r>
    </w:p>
    <w:p w14:paraId="1D1A59B4" w14:textId="77777777" w:rsidR="001720EB" w:rsidRDefault="001720EB" w:rsidP="001720EB">
      <w:pPr>
        <w:pStyle w:val="ListParagraph"/>
        <w:rPr>
          <w:sz w:val="28"/>
        </w:rPr>
      </w:pPr>
    </w:p>
    <w:p w14:paraId="64739C16" w14:textId="01E835AA" w:rsidR="00B511A4" w:rsidRPr="001720EB" w:rsidRDefault="00B511A4" w:rsidP="001720EB">
      <w:pPr>
        <w:pStyle w:val="ListParagraph"/>
        <w:numPr>
          <w:ilvl w:val="0"/>
          <w:numId w:val="9"/>
        </w:numPr>
        <w:rPr>
          <w:sz w:val="28"/>
        </w:rPr>
      </w:pPr>
      <w:r w:rsidRPr="001720EB">
        <w:rPr>
          <w:sz w:val="28"/>
        </w:rPr>
        <w:t>Yearly administration is recommended, with the initial administration serving as a baseline.</w:t>
      </w:r>
      <w:r w:rsidR="004B1EE0" w:rsidRPr="001720EB">
        <w:rPr>
          <w:sz w:val="28"/>
        </w:rPr>
        <w:br/>
      </w:r>
    </w:p>
    <w:p w14:paraId="4237F51F" w14:textId="77777777" w:rsidR="00B511A4" w:rsidRDefault="00B511A4" w:rsidP="00B511A4">
      <w:pPr>
        <w:pStyle w:val="ListParagraph"/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The specific sections of the audit tool have been aligned to the PDE Equity </w:t>
      </w:r>
      <w:r w:rsidR="0079076F">
        <w:rPr>
          <w:sz w:val="28"/>
        </w:rPr>
        <w:t xml:space="preserve">Pillars of Practice </w:t>
      </w:r>
      <w:r w:rsidR="008766C5">
        <w:rPr>
          <w:sz w:val="28"/>
        </w:rPr>
        <w:t>as well as General Equity Practices</w:t>
      </w:r>
      <w:r>
        <w:rPr>
          <w:sz w:val="28"/>
        </w:rPr>
        <w:t>:</w:t>
      </w:r>
    </w:p>
    <w:p w14:paraId="77C38D23" w14:textId="77777777" w:rsidR="00B511A4" w:rsidRDefault="00B511A4" w:rsidP="00B511A4">
      <w:pPr>
        <w:pStyle w:val="ListParagraph"/>
        <w:numPr>
          <w:ilvl w:val="1"/>
          <w:numId w:val="9"/>
        </w:numPr>
        <w:rPr>
          <w:sz w:val="28"/>
        </w:rPr>
      </w:pPr>
      <w:r>
        <w:rPr>
          <w:sz w:val="28"/>
        </w:rPr>
        <w:t>Self-Awareness</w:t>
      </w:r>
    </w:p>
    <w:p w14:paraId="240A609E" w14:textId="77777777" w:rsidR="00B511A4" w:rsidRDefault="00B511A4" w:rsidP="00B511A4">
      <w:pPr>
        <w:pStyle w:val="ListParagraph"/>
        <w:numPr>
          <w:ilvl w:val="1"/>
          <w:numId w:val="9"/>
        </w:numPr>
        <w:rPr>
          <w:sz w:val="28"/>
        </w:rPr>
      </w:pPr>
      <w:r>
        <w:rPr>
          <w:sz w:val="28"/>
        </w:rPr>
        <w:t>Data Practices</w:t>
      </w:r>
    </w:p>
    <w:p w14:paraId="3D294C44" w14:textId="77777777" w:rsidR="00B511A4" w:rsidRDefault="00B511A4" w:rsidP="00B511A4">
      <w:pPr>
        <w:pStyle w:val="ListParagraph"/>
        <w:numPr>
          <w:ilvl w:val="1"/>
          <w:numId w:val="9"/>
        </w:numPr>
        <w:rPr>
          <w:sz w:val="28"/>
        </w:rPr>
      </w:pPr>
      <w:r>
        <w:rPr>
          <w:sz w:val="28"/>
        </w:rPr>
        <w:t>Family/Community Engagement</w:t>
      </w:r>
    </w:p>
    <w:p w14:paraId="745F8F63" w14:textId="77777777" w:rsidR="00B511A4" w:rsidRDefault="00B511A4" w:rsidP="00B511A4">
      <w:pPr>
        <w:pStyle w:val="ListParagraph"/>
        <w:numPr>
          <w:ilvl w:val="1"/>
          <w:numId w:val="9"/>
        </w:numPr>
        <w:rPr>
          <w:sz w:val="28"/>
        </w:rPr>
      </w:pPr>
      <w:r>
        <w:rPr>
          <w:sz w:val="28"/>
        </w:rPr>
        <w:t>Academic Equity</w:t>
      </w:r>
    </w:p>
    <w:p w14:paraId="110CBC22" w14:textId="406C8D8A" w:rsidR="00B511A4" w:rsidRDefault="00B511A4" w:rsidP="00B511A4">
      <w:pPr>
        <w:pStyle w:val="ListParagraph"/>
        <w:numPr>
          <w:ilvl w:val="1"/>
          <w:numId w:val="9"/>
        </w:numPr>
        <w:rPr>
          <w:sz w:val="28"/>
        </w:rPr>
      </w:pPr>
      <w:r>
        <w:rPr>
          <w:sz w:val="28"/>
        </w:rPr>
        <w:t>Disciplinary Equity</w:t>
      </w:r>
      <w:r w:rsidR="004B1EE0">
        <w:rPr>
          <w:sz w:val="28"/>
        </w:rPr>
        <w:br/>
      </w:r>
    </w:p>
    <w:p w14:paraId="309A1EDF" w14:textId="084A7F85" w:rsidR="00B511A4" w:rsidRDefault="008766C5" w:rsidP="00B511A4">
      <w:pPr>
        <w:pStyle w:val="ListParagraph"/>
        <w:numPr>
          <w:ilvl w:val="0"/>
          <w:numId w:val="9"/>
        </w:numPr>
        <w:rPr>
          <w:sz w:val="28"/>
        </w:rPr>
      </w:pPr>
      <w:r>
        <w:rPr>
          <w:sz w:val="28"/>
        </w:rPr>
        <w:t>Equity/</w:t>
      </w:r>
      <w:r w:rsidR="00B511A4">
        <w:rPr>
          <w:sz w:val="28"/>
        </w:rPr>
        <w:t>MTSS teams may consider prioritizing the section with the most items rated “</w:t>
      </w:r>
      <w:r w:rsidR="001720EB">
        <w:rPr>
          <w:sz w:val="28"/>
        </w:rPr>
        <w:t>Latent” and “Emergent”.</w:t>
      </w:r>
      <w:r w:rsidR="00B511A4">
        <w:rPr>
          <w:sz w:val="28"/>
        </w:rPr>
        <w:t xml:space="preserve"> </w:t>
      </w:r>
      <w:r w:rsidR="004B1EE0">
        <w:rPr>
          <w:sz w:val="28"/>
        </w:rPr>
        <w:br/>
      </w:r>
    </w:p>
    <w:p w14:paraId="239F2588" w14:textId="5BD22CBB" w:rsidR="00B511A4" w:rsidRDefault="00B511A4" w:rsidP="00B511A4">
      <w:pPr>
        <w:pStyle w:val="ListParagraph"/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The audit tool is simply a guide to determine strengths and needs in the areas of equitable practice and is not an evaluative measure for education department use. </w:t>
      </w:r>
      <w:r w:rsidR="004B1EE0">
        <w:rPr>
          <w:sz w:val="28"/>
        </w:rPr>
        <w:br/>
      </w:r>
    </w:p>
    <w:p w14:paraId="2B6FA80D" w14:textId="0FCE9D98" w:rsidR="00B511A4" w:rsidRDefault="00B511A4" w:rsidP="00B511A4">
      <w:pPr>
        <w:pStyle w:val="ListParagraph"/>
        <w:numPr>
          <w:ilvl w:val="0"/>
          <w:numId w:val="9"/>
        </w:numPr>
        <w:rPr>
          <w:sz w:val="28"/>
        </w:rPr>
      </w:pPr>
      <w:r>
        <w:rPr>
          <w:sz w:val="28"/>
        </w:rPr>
        <w:lastRenderedPageBreak/>
        <w:t>Although the tool describes “criteria for an equitable school”, an overall district lens may be applied</w:t>
      </w:r>
      <w:r w:rsidR="008766C5">
        <w:rPr>
          <w:sz w:val="28"/>
        </w:rPr>
        <w:t>. This would also apply to</w:t>
      </w:r>
      <w:r>
        <w:rPr>
          <w:sz w:val="28"/>
        </w:rPr>
        <w:t xml:space="preserve"> any other local education agency (LEA). </w:t>
      </w:r>
    </w:p>
    <w:p w14:paraId="27A82EF6" w14:textId="58CDABC0" w:rsidR="004B1EE0" w:rsidRDefault="004B1EE0" w:rsidP="004B1EE0">
      <w:pPr>
        <w:rPr>
          <w:sz w:val="28"/>
        </w:rPr>
      </w:pPr>
    </w:p>
    <w:p w14:paraId="01472377" w14:textId="27709547" w:rsidR="00627598" w:rsidRPr="004B1EE0" w:rsidRDefault="004B1EE0" w:rsidP="004B1EE0">
      <w:pPr>
        <w:pStyle w:val="Heading1"/>
        <w:jc w:val="center"/>
        <w:rPr>
          <w:b/>
          <w:bCs/>
          <w:sz w:val="36"/>
          <w:szCs w:val="36"/>
        </w:rPr>
      </w:pPr>
      <w:r w:rsidRPr="004B1EE0">
        <w:rPr>
          <w:b/>
          <w:bCs/>
          <w:color w:val="auto"/>
          <w:sz w:val="36"/>
          <w:szCs w:val="36"/>
        </w:rPr>
        <w:t>Equity Audit – Complimentary Action Guide Needs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1"/>
        <w:gridCol w:w="4231"/>
        <w:gridCol w:w="3128"/>
      </w:tblGrid>
      <w:tr w:rsidR="00E8359F" w:rsidRPr="00C0629C" w14:paraId="34338AE8" w14:textId="77777777" w:rsidTr="004B1EE0">
        <w:trPr>
          <w:trHeight w:val="740"/>
          <w:tblHeader/>
        </w:trPr>
        <w:tc>
          <w:tcPr>
            <w:tcW w:w="1140" w:type="dxa"/>
            <w:shd w:val="clear" w:color="auto" w:fill="DEEAF6" w:themeFill="accent1" w:themeFillTint="33"/>
            <w:vAlign w:val="center"/>
            <w:hideMark/>
          </w:tcPr>
          <w:p w14:paraId="6EE48E19" w14:textId="0D81AD9A" w:rsidR="00271F32" w:rsidRPr="004B1EE0" w:rsidRDefault="00271F32" w:rsidP="004B1EE0">
            <w:pPr>
              <w:jc w:val="center"/>
              <w:rPr>
                <w:b/>
                <w:bCs/>
                <w:sz w:val="24"/>
                <w:szCs w:val="24"/>
              </w:rPr>
            </w:pPr>
            <w:r w:rsidRPr="004B1EE0">
              <w:rPr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4730" w:type="dxa"/>
            <w:shd w:val="clear" w:color="auto" w:fill="DEEAF6" w:themeFill="accent1" w:themeFillTint="33"/>
            <w:vAlign w:val="center"/>
            <w:hideMark/>
          </w:tcPr>
          <w:p w14:paraId="512C416D" w14:textId="5FDD5570" w:rsidR="00271F32" w:rsidRPr="004B1EE0" w:rsidRDefault="00271F32" w:rsidP="001720EB">
            <w:pPr>
              <w:jc w:val="center"/>
              <w:rPr>
                <w:b/>
                <w:bCs/>
                <w:sz w:val="24"/>
                <w:szCs w:val="24"/>
              </w:rPr>
            </w:pPr>
            <w:r w:rsidRPr="004B1EE0">
              <w:rPr>
                <w:b/>
                <w:bCs/>
                <w:sz w:val="24"/>
                <w:szCs w:val="24"/>
              </w:rPr>
              <w:t>Review the items you identified as “</w:t>
            </w:r>
            <w:r w:rsidR="001720EB">
              <w:rPr>
                <w:b/>
                <w:bCs/>
                <w:sz w:val="24"/>
                <w:szCs w:val="24"/>
              </w:rPr>
              <w:t>Latent</w:t>
            </w:r>
            <w:r w:rsidRPr="004B1EE0">
              <w:rPr>
                <w:b/>
                <w:bCs/>
                <w:sz w:val="24"/>
                <w:szCs w:val="24"/>
              </w:rPr>
              <w:t>” or “</w:t>
            </w:r>
            <w:r w:rsidR="001720EB">
              <w:rPr>
                <w:b/>
                <w:bCs/>
                <w:sz w:val="24"/>
                <w:szCs w:val="24"/>
              </w:rPr>
              <w:t>Emergent</w:t>
            </w:r>
            <w:r w:rsidRPr="004B1EE0">
              <w:rPr>
                <w:b/>
                <w:bCs/>
                <w:sz w:val="24"/>
                <w:szCs w:val="24"/>
              </w:rPr>
              <w:t>”. Describe the themes that emerged from those items.</w:t>
            </w:r>
          </w:p>
        </w:tc>
        <w:tc>
          <w:tcPr>
            <w:tcW w:w="3480" w:type="dxa"/>
            <w:shd w:val="clear" w:color="auto" w:fill="DEEAF6" w:themeFill="accent1" w:themeFillTint="33"/>
            <w:vAlign w:val="center"/>
            <w:hideMark/>
          </w:tcPr>
          <w:p w14:paraId="323E54C0" w14:textId="77777777" w:rsidR="004B1EE0" w:rsidRDefault="00271F32" w:rsidP="004B1EE0">
            <w:pPr>
              <w:jc w:val="center"/>
              <w:rPr>
                <w:b/>
                <w:bCs/>
                <w:sz w:val="24"/>
                <w:szCs w:val="24"/>
              </w:rPr>
            </w:pPr>
            <w:r w:rsidRPr="004B1EE0">
              <w:rPr>
                <w:b/>
                <w:bCs/>
                <w:sz w:val="24"/>
                <w:szCs w:val="24"/>
              </w:rPr>
              <w:t xml:space="preserve">Next Action Steps to improve equitable </w:t>
            </w:r>
            <w:r w:rsidR="0079076F" w:rsidRPr="004B1EE0">
              <w:rPr>
                <w:b/>
                <w:bCs/>
                <w:sz w:val="24"/>
                <w:szCs w:val="24"/>
              </w:rPr>
              <w:t>practices</w:t>
            </w:r>
            <w:r w:rsidRPr="004B1EE0">
              <w:rPr>
                <w:b/>
                <w:bCs/>
                <w:sz w:val="24"/>
                <w:szCs w:val="24"/>
              </w:rPr>
              <w:t xml:space="preserve">. </w:t>
            </w:r>
          </w:p>
          <w:p w14:paraId="29D6E59D" w14:textId="42EDA777" w:rsidR="00271F32" w:rsidRPr="004B1EE0" w:rsidRDefault="00271F32" w:rsidP="004B1EE0">
            <w:pPr>
              <w:jc w:val="center"/>
              <w:rPr>
                <w:b/>
                <w:bCs/>
                <w:sz w:val="24"/>
                <w:szCs w:val="24"/>
              </w:rPr>
            </w:pPr>
            <w:r w:rsidRPr="004B1EE0">
              <w:rPr>
                <w:b/>
                <w:bCs/>
                <w:sz w:val="24"/>
                <w:szCs w:val="24"/>
              </w:rPr>
              <w:t>Who? By When?</w:t>
            </w:r>
          </w:p>
        </w:tc>
      </w:tr>
      <w:tr w:rsidR="00271F32" w:rsidRPr="00C0629C" w14:paraId="42AF071A" w14:textId="77777777" w:rsidTr="004B1EE0">
        <w:trPr>
          <w:trHeight w:val="2951"/>
        </w:trPr>
        <w:tc>
          <w:tcPr>
            <w:tcW w:w="1140" w:type="dxa"/>
            <w:vAlign w:val="center"/>
            <w:hideMark/>
          </w:tcPr>
          <w:p w14:paraId="3864BC13" w14:textId="77777777" w:rsidR="00271F32" w:rsidRDefault="00271F32" w:rsidP="004B1E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School Policy</w:t>
            </w:r>
          </w:p>
          <w:p w14:paraId="0B8FFDEC" w14:textId="77777777" w:rsidR="00271F32" w:rsidRPr="00E8359F" w:rsidRDefault="00271F32" w:rsidP="004B1EE0">
            <w:pPr>
              <w:jc w:val="center"/>
              <w:rPr>
                <w:bCs/>
              </w:rPr>
            </w:pPr>
            <w:r w:rsidRPr="00E8359F">
              <w:rPr>
                <w:bCs/>
              </w:rPr>
              <w:t>(General Equity Practice)</w:t>
            </w:r>
          </w:p>
        </w:tc>
        <w:tc>
          <w:tcPr>
            <w:tcW w:w="4730" w:type="dxa"/>
            <w:hideMark/>
          </w:tcPr>
          <w:p w14:paraId="2E0CF21F" w14:textId="77777777" w:rsidR="00271F32" w:rsidRPr="00C0629C" w:rsidRDefault="00271F32" w:rsidP="00901AC1">
            <w:r w:rsidRPr="00C0629C">
              <w:t> </w:t>
            </w:r>
          </w:p>
        </w:tc>
        <w:tc>
          <w:tcPr>
            <w:tcW w:w="3480" w:type="dxa"/>
            <w:hideMark/>
          </w:tcPr>
          <w:p w14:paraId="41B14942" w14:textId="77777777" w:rsidR="00271F32" w:rsidRPr="00C0629C" w:rsidRDefault="00271F32">
            <w:r w:rsidRPr="00C0629C">
              <w:t> </w:t>
            </w:r>
          </w:p>
          <w:p w14:paraId="49543315" w14:textId="77777777" w:rsidR="00271F32" w:rsidRPr="00C0629C" w:rsidRDefault="00271F32">
            <w:r w:rsidRPr="00C0629C">
              <w:t> </w:t>
            </w:r>
          </w:p>
          <w:p w14:paraId="3E3878C2" w14:textId="77777777" w:rsidR="00271F32" w:rsidRPr="00C0629C" w:rsidRDefault="00271F32">
            <w:r w:rsidRPr="00C0629C">
              <w:t> </w:t>
            </w:r>
          </w:p>
          <w:p w14:paraId="177D72EF" w14:textId="77777777" w:rsidR="00271F32" w:rsidRPr="00C0629C" w:rsidRDefault="00271F32" w:rsidP="00395A30">
            <w:r w:rsidRPr="00C0629C">
              <w:t> </w:t>
            </w:r>
          </w:p>
        </w:tc>
      </w:tr>
      <w:tr w:rsidR="001720EB" w:rsidRPr="00C0629C" w14:paraId="2326A094" w14:textId="77777777" w:rsidTr="004B1EE0">
        <w:trPr>
          <w:trHeight w:val="2951"/>
        </w:trPr>
        <w:tc>
          <w:tcPr>
            <w:tcW w:w="1140" w:type="dxa"/>
            <w:vAlign w:val="center"/>
          </w:tcPr>
          <w:p w14:paraId="144EF943" w14:textId="3BDC555C" w:rsidR="001720EB" w:rsidRDefault="001720EB" w:rsidP="004B1E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Assessing Community Needs </w:t>
            </w:r>
            <w:r w:rsidRPr="001720EB">
              <w:rPr>
                <w:bCs/>
              </w:rPr>
              <w:t>(Family/Community Engagement)</w:t>
            </w:r>
          </w:p>
        </w:tc>
        <w:tc>
          <w:tcPr>
            <w:tcW w:w="4730" w:type="dxa"/>
          </w:tcPr>
          <w:p w14:paraId="34BD2B8C" w14:textId="77777777" w:rsidR="001720EB" w:rsidRPr="00C0629C" w:rsidRDefault="001720EB" w:rsidP="00901AC1"/>
        </w:tc>
        <w:tc>
          <w:tcPr>
            <w:tcW w:w="3480" w:type="dxa"/>
          </w:tcPr>
          <w:p w14:paraId="583C7A24" w14:textId="77777777" w:rsidR="001720EB" w:rsidRPr="00C0629C" w:rsidRDefault="001720EB"/>
        </w:tc>
      </w:tr>
      <w:tr w:rsidR="00271F32" w:rsidRPr="00C0629C" w14:paraId="21930F7F" w14:textId="77777777" w:rsidTr="004B1EE0">
        <w:trPr>
          <w:trHeight w:val="2915"/>
        </w:trPr>
        <w:tc>
          <w:tcPr>
            <w:tcW w:w="1140" w:type="dxa"/>
            <w:vAlign w:val="center"/>
            <w:hideMark/>
          </w:tcPr>
          <w:p w14:paraId="4FB046D6" w14:textId="459D9B72" w:rsidR="00271F32" w:rsidRDefault="00271F32" w:rsidP="004B1E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School Organization/</w:t>
            </w:r>
            <w:r w:rsidR="004B1EE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Admin</w:t>
            </w:r>
          </w:p>
          <w:p w14:paraId="389A6A24" w14:textId="77777777" w:rsidR="00271F32" w:rsidRPr="00E8359F" w:rsidRDefault="00271F32" w:rsidP="004B1EE0">
            <w:pPr>
              <w:jc w:val="center"/>
              <w:rPr>
                <w:bCs/>
              </w:rPr>
            </w:pPr>
            <w:r w:rsidRPr="00E8359F">
              <w:rPr>
                <w:bCs/>
              </w:rPr>
              <w:t>(General Equity Practices)</w:t>
            </w:r>
          </w:p>
        </w:tc>
        <w:tc>
          <w:tcPr>
            <w:tcW w:w="4730" w:type="dxa"/>
            <w:hideMark/>
          </w:tcPr>
          <w:p w14:paraId="16E6BE39" w14:textId="77777777" w:rsidR="00271F32" w:rsidRPr="00C0629C" w:rsidRDefault="00271F32" w:rsidP="00271F32"/>
          <w:p w14:paraId="2D1C4DB3" w14:textId="77777777" w:rsidR="00271F32" w:rsidRPr="00C0629C" w:rsidRDefault="00271F32">
            <w:r w:rsidRPr="00C0629C">
              <w:t> </w:t>
            </w:r>
          </w:p>
          <w:p w14:paraId="31DDA053" w14:textId="77777777" w:rsidR="00271F32" w:rsidRPr="00C0629C" w:rsidRDefault="00271F32" w:rsidP="003E2110">
            <w:r w:rsidRPr="00C0629C">
              <w:t> </w:t>
            </w:r>
          </w:p>
        </w:tc>
        <w:tc>
          <w:tcPr>
            <w:tcW w:w="3480" w:type="dxa"/>
            <w:hideMark/>
          </w:tcPr>
          <w:p w14:paraId="1E5C50E5" w14:textId="77777777" w:rsidR="00271F32" w:rsidRPr="00C0629C" w:rsidRDefault="00271F32">
            <w:r w:rsidRPr="00C0629C">
              <w:t> </w:t>
            </w:r>
          </w:p>
          <w:p w14:paraId="56981245" w14:textId="77777777" w:rsidR="00271F32" w:rsidRPr="00C0629C" w:rsidRDefault="00271F32">
            <w:r w:rsidRPr="00C0629C">
              <w:t> </w:t>
            </w:r>
          </w:p>
          <w:p w14:paraId="2301B9EF" w14:textId="77777777" w:rsidR="00271F32" w:rsidRPr="00C0629C" w:rsidRDefault="00271F32">
            <w:r w:rsidRPr="00C0629C">
              <w:t> </w:t>
            </w:r>
          </w:p>
          <w:p w14:paraId="1446C9A3" w14:textId="77777777" w:rsidR="00271F32" w:rsidRPr="00C0629C" w:rsidRDefault="00271F32">
            <w:r w:rsidRPr="00C0629C">
              <w:t> </w:t>
            </w:r>
          </w:p>
          <w:p w14:paraId="7AB23473" w14:textId="77777777" w:rsidR="00271F32" w:rsidRPr="00C0629C" w:rsidRDefault="00271F32" w:rsidP="00D32E73">
            <w:r w:rsidRPr="00C0629C">
              <w:t> </w:t>
            </w:r>
          </w:p>
        </w:tc>
      </w:tr>
      <w:tr w:rsidR="00E8359F" w:rsidRPr="00C0629C" w14:paraId="2719F8E9" w14:textId="77777777" w:rsidTr="004B1EE0">
        <w:trPr>
          <w:trHeight w:val="2330"/>
        </w:trPr>
        <w:tc>
          <w:tcPr>
            <w:tcW w:w="1140" w:type="dxa"/>
            <w:vAlign w:val="center"/>
            <w:hideMark/>
          </w:tcPr>
          <w:p w14:paraId="21C64E62" w14:textId="7DA1DCB9" w:rsidR="00E8359F" w:rsidRDefault="00E8359F" w:rsidP="004B1E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School Climate/</w:t>
            </w:r>
            <w:r w:rsidR="004B1EE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Environment</w:t>
            </w:r>
          </w:p>
          <w:p w14:paraId="4FB9D7DF" w14:textId="52AE23D7" w:rsidR="00E8359F" w:rsidRPr="00E8359F" w:rsidRDefault="00E8359F" w:rsidP="004B1EE0">
            <w:pPr>
              <w:jc w:val="center"/>
              <w:rPr>
                <w:bCs/>
              </w:rPr>
            </w:pPr>
            <w:r w:rsidRPr="00E8359F">
              <w:rPr>
                <w:bCs/>
              </w:rPr>
              <w:t>(</w:t>
            </w:r>
            <w:r w:rsidRPr="00E8359F">
              <w:rPr>
                <w:bCs/>
                <w:sz w:val="18"/>
              </w:rPr>
              <w:t>General/</w:t>
            </w:r>
            <w:r w:rsidR="004B1EE0">
              <w:rPr>
                <w:bCs/>
                <w:sz w:val="18"/>
              </w:rPr>
              <w:t xml:space="preserve"> </w:t>
            </w:r>
            <w:r w:rsidRPr="00E8359F">
              <w:rPr>
                <w:bCs/>
                <w:sz w:val="18"/>
              </w:rPr>
              <w:t>Disciplinary Equity</w:t>
            </w:r>
            <w:r w:rsidRPr="00E8359F">
              <w:rPr>
                <w:bCs/>
              </w:rPr>
              <w:t>)</w:t>
            </w:r>
          </w:p>
        </w:tc>
        <w:tc>
          <w:tcPr>
            <w:tcW w:w="4730" w:type="dxa"/>
            <w:hideMark/>
          </w:tcPr>
          <w:p w14:paraId="279B70C9" w14:textId="77777777" w:rsidR="00E8359F" w:rsidRPr="00C0629C" w:rsidRDefault="00E8359F" w:rsidP="00E8359F"/>
          <w:p w14:paraId="1142A2A5" w14:textId="77777777" w:rsidR="00E8359F" w:rsidRPr="00C0629C" w:rsidRDefault="00E8359F">
            <w:r w:rsidRPr="00C0629C">
              <w:t> </w:t>
            </w:r>
          </w:p>
          <w:p w14:paraId="44663C54" w14:textId="77777777" w:rsidR="00E8359F" w:rsidRPr="00C0629C" w:rsidRDefault="00E8359F" w:rsidP="00CC641B">
            <w:r w:rsidRPr="00C0629C">
              <w:t> </w:t>
            </w:r>
          </w:p>
        </w:tc>
        <w:tc>
          <w:tcPr>
            <w:tcW w:w="3480" w:type="dxa"/>
            <w:hideMark/>
          </w:tcPr>
          <w:p w14:paraId="212538AF" w14:textId="77777777" w:rsidR="00E8359F" w:rsidRPr="00C0629C" w:rsidRDefault="00E8359F">
            <w:r w:rsidRPr="00C0629C">
              <w:t> </w:t>
            </w:r>
          </w:p>
          <w:p w14:paraId="2BFC6712" w14:textId="77777777" w:rsidR="00E8359F" w:rsidRPr="00C0629C" w:rsidRDefault="00E8359F">
            <w:r w:rsidRPr="00C0629C">
              <w:t> </w:t>
            </w:r>
          </w:p>
          <w:p w14:paraId="0D0ADAAF" w14:textId="77777777" w:rsidR="00E8359F" w:rsidRPr="00C0629C" w:rsidRDefault="00E8359F">
            <w:r w:rsidRPr="00C0629C">
              <w:t> </w:t>
            </w:r>
          </w:p>
          <w:p w14:paraId="74742770" w14:textId="77777777" w:rsidR="00E8359F" w:rsidRPr="00C0629C" w:rsidRDefault="00E8359F" w:rsidP="00481964">
            <w:r w:rsidRPr="00C0629C">
              <w:t> </w:t>
            </w:r>
          </w:p>
        </w:tc>
      </w:tr>
      <w:tr w:rsidR="00E8359F" w:rsidRPr="00C0629C" w14:paraId="4812267F" w14:textId="77777777" w:rsidTr="004B1EE0">
        <w:trPr>
          <w:trHeight w:val="2330"/>
        </w:trPr>
        <w:tc>
          <w:tcPr>
            <w:tcW w:w="1140" w:type="dxa"/>
            <w:vAlign w:val="center"/>
            <w:hideMark/>
          </w:tcPr>
          <w:p w14:paraId="2A6EDAFD" w14:textId="7A05FC54" w:rsidR="00E8359F" w:rsidRDefault="00E8359F" w:rsidP="004B1E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Staff</w:t>
            </w:r>
          </w:p>
          <w:p w14:paraId="79D3D54D" w14:textId="77777777" w:rsidR="00E8359F" w:rsidRPr="00E8359F" w:rsidRDefault="00E8359F" w:rsidP="004B1EE0">
            <w:pPr>
              <w:jc w:val="center"/>
              <w:rPr>
                <w:bCs/>
              </w:rPr>
            </w:pPr>
            <w:r w:rsidRPr="00E8359F">
              <w:rPr>
                <w:bCs/>
                <w:sz w:val="20"/>
              </w:rPr>
              <w:t>(General Equity Practices)</w:t>
            </w:r>
          </w:p>
        </w:tc>
        <w:tc>
          <w:tcPr>
            <w:tcW w:w="4730" w:type="dxa"/>
            <w:hideMark/>
          </w:tcPr>
          <w:p w14:paraId="4EAAF06B" w14:textId="77777777" w:rsidR="00E8359F" w:rsidRPr="00C0629C" w:rsidRDefault="00E8359F" w:rsidP="009B09F5">
            <w:r w:rsidRPr="00C0629C">
              <w:t> </w:t>
            </w:r>
          </w:p>
          <w:p w14:paraId="0ED6260C" w14:textId="77777777" w:rsidR="00E8359F" w:rsidRPr="00C0629C" w:rsidRDefault="00E8359F" w:rsidP="009B09F5">
            <w:r w:rsidRPr="00C0629C">
              <w:t> </w:t>
            </w:r>
          </w:p>
          <w:p w14:paraId="487E406C" w14:textId="77777777" w:rsidR="00E8359F" w:rsidRPr="00C0629C" w:rsidRDefault="00E8359F" w:rsidP="009B09F5">
            <w:r w:rsidRPr="00C0629C">
              <w:t> </w:t>
            </w:r>
          </w:p>
          <w:p w14:paraId="2E7A5391" w14:textId="77777777" w:rsidR="00E8359F" w:rsidRPr="00C0629C" w:rsidRDefault="00E8359F" w:rsidP="009B09F5">
            <w:r w:rsidRPr="00C0629C">
              <w:t> </w:t>
            </w:r>
          </w:p>
        </w:tc>
        <w:tc>
          <w:tcPr>
            <w:tcW w:w="3480" w:type="dxa"/>
            <w:hideMark/>
          </w:tcPr>
          <w:p w14:paraId="25E49D78" w14:textId="77777777" w:rsidR="00E8359F" w:rsidRPr="00C0629C" w:rsidRDefault="00E8359F" w:rsidP="009B09F5">
            <w:r w:rsidRPr="00C0629C">
              <w:t> </w:t>
            </w:r>
          </w:p>
          <w:p w14:paraId="4E79DC7C" w14:textId="77777777" w:rsidR="00E8359F" w:rsidRPr="00C0629C" w:rsidRDefault="00E8359F" w:rsidP="009B09F5">
            <w:r w:rsidRPr="00C0629C">
              <w:t> </w:t>
            </w:r>
          </w:p>
          <w:p w14:paraId="340C5D5C" w14:textId="77777777" w:rsidR="00E8359F" w:rsidRPr="00C0629C" w:rsidRDefault="00E8359F" w:rsidP="009B09F5">
            <w:r w:rsidRPr="00C0629C">
              <w:t> </w:t>
            </w:r>
          </w:p>
          <w:p w14:paraId="596663DE" w14:textId="77777777" w:rsidR="00E8359F" w:rsidRPr="00C0629C" w:rsidRDefault="00E8359F" w:rsidP="009B09F5">
            <w:r w:rsidRPr="00C0629C">
              <w:t> </w:t>
            </w:r>
          </w:p>
        </w:tc>
      </w:tr>
      <w:tr w:rsidR="00E8359F" w:rsidRPr="00C0629C" w14:paraId="7633AE7F" w14:textId="77777777" w:rsidTr="004B1EE0">
        <w:trPr>
          <w:trHeight w:val="2915"/>
        </w:trPr>
        <w:tc>
          <w:tcPr>
            <w:tcW w:w="1140" w:type="dxa"/>
            <w:vAlign w:val="center"/>
            <w:hideMark/>
          </w:tcPr>
          <w:p w14:paraId="7B5BB0B9" w14:textId="4A61302B" w:rsidR="00E8359F" w:rsidRDefault="00E8359F" w:rsidP="004B1E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Assessment/</w:t>
            </w:r>
            <w:r w:rsidR="004B1EE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Placement</w:t>
            </w:r>
          </w:p>
          <w:p w14:paraId="07979A34" w14:textId="77777777" w:rsidR="00E8359F" w:rsidRPr="00E8359F" w:rsidRDefault="00E8359F" w:rsidP="004B1EE0">
            <w:pPr>
              <w:jc w:val="center"/>
              <w:rPr>
                <w:bCs/>
              </w:rPr>
            </w:pPr>
            <w:r w:rsidRPr="00E8359F">
              <w:rPr>
                <w:bCs/>
              </w:rPr>
              <w:t>(</w:t>
            </w:r>
            <w:r w:rsidRPr="00E8359F">
              <w:rPr>
                <w:bCs/>
                <w:sz w:val="20"/>
              </w:rPr>
              <w:t>Data Practices/Academic Equity)</w:t>
            </w:r>
          </w:p>
        </w:tc>
        <w:tc>
          <w:tcPr>
            <w:tcW w:w="4730" w:type="dxa"/>
            <w:hideMark/>
          </w:tcPr>
          <w:p w14:paraId="5E036D11" w14:textId="77777777" w:rsidR="00E8359F" w:rsidRPr="00C0629C" w:rsidRDefault="00E8359F" w:rsidP="009B09F5">
            <w:r w:rsidRPr="00C0629C">
              <w:t> </w:t>
            </w:r>
          </w:p>
          <w:p w14:paraId="447C1D83" w14:textId="77777777" w:rsidR="00E8359F" w:rsidRPr="00C0629C" w:rsidRDefault="00E8359F" w:rsidP="009B09F5">
            <w:r w:rsidRPr="00C0629C">
              <w:t> </w:t>
            </w:r>
          </w:p>
        </w:tc>
        <w:tc>
          <w:tcPr>
            <w:tcW w:w="3480" w:type="dxa"/>
            <w:hideMark/>
          </w:tcPr>
          <w:p w14:paraId="6884F97D" w14:textId="77777777" w:rsidR="00E8359F" w:rsidRPr="00C0629C" w:rsidRDefault="00E8359F" w:rsidP="009B09F5">
            <w:r w:rsidRPr="00C0629C">
              <w:t> </w:t>
            </w:r>
          </w:p>
          <w:p w14:paraId="50641484" w14:textId="77777777" w:rsidR="00E8359F" w:rsidRPr="00C0629C" w:rsidRDefault="00E8359F" w:rsidP="009B09F5">
            <w:r w:rsidRPr="00C0629C">
              <w:t> </w:t>
            </w:r>
          </w:p>
          <w:p w14:paraId="2A73D935" w14:textId="77777777" w:rsidR="00E8359F" w:rsidRPr="00C0629C" w:rsidRDefault="00E8359F" w:rsidP="009B09F5">
            <w:r w:rsidRPr="00C0629C">
              <w:t> </w:t>
            </w:r>
          </w:p>
          <w:p w14:paraId="39608425" w14:textId="77777777" w:rsidR="00E8359F" w:rsidRPr="00C0629C" w:rsidRDefault="00E8359F" w:rsidP="009B09F5">
            <w:r w:rsidRPr="00C0629C">
              <w:t> </w:t>
            </w:r>
          </w:p>
          <w:p w14:paraId="46BA5AA1" w14:textId="77777777" w:rsidR="00E8359F" w:rsidRPr="00C0629C" w:rsidRDefault="00E8359F" w:rsidP="009B09F5">
            <w:r w:rsidRPr="00C0629C">
              <w:t> </w:t>
            </w:r>
          </w:p>
        </w:tc>
      </w:tr>
      <w:tr w:rsidR="00E8359F" w:rsidRPr="00C0629C" w14:paraId="5A09B64A" w14:textId="77777777" w:rsidTr="004B1EE0">
        <w:trPr>
          <w:trHeight w:val="2330"/>
        </w:trPr>
        <w:tc>
          <w:tcPr>
            <w:tcW w:w="1140" w:type="dxa"/>
            <w:vAlign w:val="center"/>
            <w:hideMark/>
          </w:tcPr>
          <w:p w14:paraId="37BA4070" w14:textId="251B7AD1" w:rsidR="00E8359F" w:rsidRDefault="00E8359F" w:rsidP="004B1E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Professional Learning</w:t>
            </w:r>
          </w:p>
          <w:p w14:paraId="7F46DDBA" w14:textId="77777777" w:rsidR="00E8359F" w:rsidRPr="00E8359F" w:rsidRDefault="00E8359F" w:rsidP="004B1EE0">
            <w:pPr>
              <w:jc w:val="center"/>
              <w:rPr>
                <w:bCs/>
              </w:rPr>
            </w:pPr>
            <w:r w:rsidRPr="00E8359F">
              <w:rPr>
                <w:bCs/>
                <w:sz w:val="20"/>
              </w:rPr>
              <w:t>(Self-Awareness/General)</w:t>
            </w:r>
          </w:p>
        </w:tc>
        <w:tc>
          <w:tcPr>
            <w:tcW w:w="4730" w:type="dxa"/>
            <w:hideMark/>
          </w:tcPr>
          <w:p w14:paraId="5CB52EFE" w14:textId="77777777" w:rsidR="00E8359F" w:rsidRPr="00C0629C" w:rsidRDefault="00E8359F" w:rsidP="009B09F5">
            <w:r w:rsidRPr="00C0629C">
              <w:t> </w:t>
            </w:r>
          </w:p>
          <w:p w14:paraId="2DD89B05" w14:textId="77777777" w:rsidR="00E8359F" w:rsidRPr="00C0629C" w:rsidRDefault="00E8359F" w:rsidP="009B09F5">
            <w:r w:rsidRPr="00C0629C">
              <w:t> </w:t>
            </w:r>
          </w:p>
        </w:tc>
        <w:tc>
          <w:tcPr>
            <w:tcW w:w="3480" w:type="dxa"/>
            <w:hideMark/>
          </w:tcPr>
          <w:p w14:paraId="69BFD300" w14:textId="77777777" w:rsidR="00E8359F" w:rsidRPr="00C0629C" w:rsidRDefault="00E8359F" w:rsidP="009B09F5">
            <w:r w:rsidRPr="00C0629C">
              <w:t> </w:t>
            </w:r>
          </w:p>
          <w:p w14:paraId="7F0E8C13" w14:textId="77777777" w:rsidR="00E8359F" w:rsidRPr="00C0629C" w:rsidRDefault="00E8359F" w:rsidP="009B09F5">
            <w:r w:rsidRPr="00C0629C">
              <w:t> </w:t>
            </w:r>
          </w:p>
          <w:p w14:paraId="6C20B660" w14:textId="77777777" w:rsidR="00E8359F" w:rsidRPr="00C0629C" w:rsidRDefault="00E8359F" w:rsidP="009B09F5">
            <w:r w:rsidRPr="00C0629C">
              <w:t> </w:t>
            </w:r>
          </w:p>
          <w:p w14:paraId="3E017C48" w14:textId="77777777" w:rsidR="00E8359F" w:rsidRPr="00C0629C" w:rsidRDefault="00E8359F" w:rsidP="009B09F5">
            <w:r w:rsidRPr="00C0629C">
              <w:t> </w:t>
            </w:r>
          </w:p>
        </w:tc>
      </w:tr>
      <w:tr w:rsidR="00E8359F" w:rsidRPr="00C0629C" w14:paraId="75731C38" w14:textId="77777777" w:rsidTr="004B1EE0">
        <w:trPr>
          <w:trHeight w:val="2330"/>
        </w:trPr>
        <w:tc>
          <w:tcPr>
            <w:tcW w:w="1140" w:type="dxa"/>
            <w:vAlign w:val="center"/>
          </w:tcPr>
          <w:p w14:paraId="41A31072" w14:textId="2A437C58" w:rsidR="00E8359F" w:rsidRDefault="00E8359F" w:rsidP="004B1E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Standards &amp; Curriculum Development</w:t>
            </w:r>
          </w:p>
          <w:p w14:paraId="27BABDE8" w14:textId="77777777" w:rsidR="00E8359F" w:rsidRPr="00E8359F" w:rsidRDefault="00E8359F" w:rsidP="004B1EE0">
            <w:pPr>
              <w:jc w:val="center"/>
              <w:rPr>
                <w:bCs/>
              </w:rPr>
            </w:pPr>
            <w:r w:rsidRPr="00E8359F">
              <w:rPr>
                <w:bCs/>
              </w:rPr>
              <w:t>(Academic Equity)</w:t>
            </w:r>
          </w:p>
        </w:tc>
        <w:tc>
          <w:tcPr>
            <w:tcW w:w="4730" w:type="dxa"/>
          </w:tcPr>
          <w:p w14:paraId="4214349D" w14:textId="77777777" w:rsidR="00E8359F" w:rsidRPr="00C0629C" w:rsidRDefault="00E8359F" w:rsidP="009B09F5"/>
        </w:tc>
        <w:tc>
          <w:tcPr>
            <w:tcW w:w="3480" w:type="dxa"/>
          </w:tcPr>
          <w:p w14:paraId="1C3341E1" w14:textId="77777777" w:rsidR="00E8359F" w:rsidRPr="00C0629C" w:rsidRDefault="00E8359F" w:rsidP="009B09F5"/>
        </w:tc>
      </w:tr>
    </w:tbl>
    <w:p w14:paraId="5C0E751F" w14:textId="202213A3" w:rsidR="00E166F0" w:rsidRDefault="00E166F0"/>
    <w:p w14:paraId="31B00BF1" w14:textId="5658268F" w:rsidR="00627598" w:rsidRPr="004B1EE0" w:rsidRDefault="00627598" w:rsidP="00627598">
      <w:pPr>
        <w:rPr>
          <w:b/>
          <w:bCs/>
          <w:sz w:val="24"/>
        </w:rPr>
      </w:pPr>
      <w:r w:rsidRPr="004B1EE0">
        <w:rPr>
          <w:b/>
          <w:bCs/>
          <w:sz w:val="24"/>
        </w:rPr>
        <w:t>Consider determining 3-4 areas/sections of priority for immediate focus</w:t>
      </w:r>
      <w:r w:rsidR="004B1EE0" w:rsidRPr="004B1EE0">
        <w:rPr>
          <w:b/>
          <w:bCs/>
          <w:sz w:val="24"/>
        </w:rPr>
        <w:t>:</w:t>
      </w:r>
    </w:p>
    <w:p w14:paraId="49C6E2AF" w14:textId="77777777" w:rsidR="00627598" w:rsidRDefault="00627598" w:rsidP="00627598">
      <w:pPr>
        <w:pStyle w:val="ListParagraph"/>
        <w:numPr>
          <w:ilvl w:val="0"/>
          <w:numId w:val="8"/>
        </w:numPr>
      </w:pPr>
      <w:r>
        <w:t xml:space="preserve">Priority #1 – </w:t>
      </w:r>
    </w:p>
    <w:p w14:paraId="6DF32E03" w14:textId="77777777" w:rsidR="00627598" w:rsidRDefault="00627598" w:rsidP="00627598">
      <w:pPr>
        <w:pStyle w:val="ListParagraph"/>
        <w:numPr>
          <w:ilvl w:val="0"/>
          <w:numId w:val="8"/>
        </w:numPr>
      </w:pPr>
      <w:r>
        <w:t>Priority #2 –</w:t>
      </w:r>
    </w:p>
    <w:p w14:paraId="25390C26" w14:textId="77777777" w:rsidR="00627598" w:rsidRDefault="00627598" w:rsidP="00627598">
      <w:pPr>
        <w:pStyle w:val="ListParagraph"/>
        <w:numPr>
          <w:ilvl w:val="0"/>
          <w:numId w:val="8"/>
        </w:numPr>
      </w:pPr>
      <w:r>
        <w:t>Priority #3 –</w:t>
      </w:r>
    </w:p>
    <w:p w14:paraId="1893C661" w14:textId="77777777" w:rsidR="00627598" w:rsidRDefault="00627598" w:rsidP="00627598">
      <w:pPr>
        <w:pStyle w:val="ListParagraph"/>
        <w:numPr>
          <w:ilvl w:val="0"/>
          <w:numId w:val="8"/>
        </w:numPr>
      </w:pPr>
      <w:r>
        <w:t xml:space="preserve">Priority #4 – </w:t>
      </w:r>
    </w:p>
    <w:p w14:paraId="782E3008" w14:textId="77777777" w:rsidR="00627598" w:rsidRPr="004B1EE0" w:rsidRDefault="00627598" w:rsidP="00627598">
      <w:pPr>
        <w:rPr>
          <w:b/>
          <w:bCs/>
          <w:sz w:val="24"/>
        </w:rPr>
      </w:pPr>
      <w:r w:rsidRPr="004B1EE0">
        <w:rPr>
          <w:b/>
          <w:bCs/>
          <w:sz w:val="24"/>
        </w:rPr>
        <w:t xml:space="preserve">When the audit is completed next school year, identify 2-3 area/sections you predict will be improved. </w:t>
      </w:r>
    </w:p>
    <w:p w14:paraId="1EF596F9" w14:textId="77777777" w:rsidR="00627598" w:rsidRDefault="00627598" w:rsidP="00627598"/>
    <w:p w14:paraId="4EAD8FDE" w14:textId="77777777" w:rsidR="00627598" w:rsidRDefault="00627598" w:rsidP="00627598"/>
    <w:p w14:paraId="73752770" w14:textId="77777777" w:rsidR="00627598" w:rsidRDefault="00627598" w:rsidP="00627598"/>
    <w:sectPr w:rsidR="00627598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07B7F" w14:textId="77777777" w:rsidR="00E075B8" w:rsidRDefault="00E075B8" w:rsidP="00E8359F">
      <w:pPr>
        <w:spacing w:after="0" w:line="240" w:lineRule="auto"/>
      </w:pPr>
      <w:r>
        <w:separator/>
      </w:r>
    </w:p>
  </w:endnote>
  <w:endnote w:type="continuationSeparator" w:id="0">
    <w:p w14:paraId="543AFC19" w14:textId="77777777" w:rsidR="00E075B8" w:rsidRDefault="00E075B8" w:rsidP="00E8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5F01B" w14:textId="77777777" w:rsidR="00E8359F" w:rsidRDefault="00E8359F">
    <w:pPr>
      <w:pStyle w:val="Footer"/>
    </w:pPr>
    <w:r>
      <w:t xml:space="preserve">The Criteria for an Equitable School Audit Tool can be found at </w:t>
    </w:r>
    <w:hyperlink r:id="rId1" w:history="1">
      <w:r w:rsidRPr="00D85A28">
        <w:rPr>
          <w:rStyle w:val="Hyperlink"/>
        </w:rPr>
        <w:t>www.maec.org</w:t>
      </w:r>
    </w:hyperlink>
    <w:r>
      <w:t xml:space="preserve">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925BC" w14:textId="77777777" w:rsidR="00E075B8" w:rsidRDefault="00E075B8" w:rsidP="00E8359F">
      <w:pPr>
        <w:spacing w:after="0" w:line="240" w:lineRule="auto"/>
      </w:pPr>
      <w:r>
        <w:separator/>
      </w:r>
    </w:p>
  </w:footnote>
  <w:footnote w:type="continuationSeparator" w:id="0">
    <w:p w14:paraId="6B12308F" w14:textId="77777777" w:rsidR="00E075B8" w:rsidRDefault="00E075B8" w:rsidP="00E83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CE11E" w14:textId="77777777" w:rsidR="00E8359F" w:rsidRDefault="00E8359F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64F71BD9" wp14:editId="02075557">
              <wp:extent cx="5950039" cy="270457"/>
              <wp:effectExtent l="0" t="0" r="0" b="4445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149887F" w14:textId="33BBCF40" w:rsidR="00E8359F" w:rsidRDefault="00E075B8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720EB">
                                <w:rPr>
                                  <w:caps/>
                                </w:rPr>
                                <w:t>PDE Equity Pillars of Practice Action Guide-MAEC Audit Tool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ect w14:anchorId="64F71BD9" id="Rectangle 197" o:spid="_x0000_s1026" style="width:468.5pt;height:2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GtWiAIAAH0FAAAOAAAAZHJzL2Uyb0RvYy54bWysVEtv2zAMvg/YfxB0X+1kzdoEdYqgRYcB&#10;RRu0HXpWZCkxoNcoJXb260fKTtp1u3TYxRbFl/jxIy8uO2vYTkFsvKv46KTkTDnp68atK/796ebT&#10;OWcxCVcL452q+F5Ffjn/+OGiDTM19htvagUMg7g4a0PFNymFWVFEuVFWxBMflEOl9mBFQhHWRQ2i&#10;xejWFOOy/FK0HuoAXqoY8fa6V/J5jq+1kule66gSMxXHt6X8hfxd0beYX4jZGkTYNHJ4hviHV1jR&#10;OEx6DHUtkmBbaP4IZRsJPnqdTqS3hde6kSrXgNWMyjfVPG5EULkWBCeGI0zx/4WVd7slsKbG3k3P&#10;OHPCYpMeEDbh1kYxukSI2hBnaPkYljBIEY9Ub6fB0h8rYV2GdX+EVXWJSbycTCdl+XnKmUTd+Kw8&#10;neSgxYt3gJi+Km8ZHSoOmD+jKXa3MWFGND2YULLoTVPfNMZkgaiirgywncAmCymVSxN6NXr9Zmkc&#10;2TtPnr2abgoqri8nn9LeKLIz7kFpRCZX1SeC9Yry9PRBfiOhDiTCXNmBDDXGf6fv4ELeKrP2nf5H&#10;p5zfu3T0t43zkMHMM/UClEmjASTd2x+g6AEgLFK36oZ+r3y9R6KA7ycoBnnTYK9uRUxLATgyiAWu&#10;gXSPH218W3E/nDjbePj5t3uyRyajlrMWR7Di8cdWgOLMfHPI8eno9JRmNgtImjEK8Fqzeq1xW3vl&#10;kQAjXDhB5iPZJ3M4avD2GbfFgrKiSjiJuSsuExyEq9T3FveNVItFNsM5DSLduscgKTgBTFx86p4F&#10;hIGwCal+5w/jKmZveNvbkmcMi21CAmZSE8Q9rgP0OOOZtcM+oiXyWs5WL1tz/gsAAP//AwBQSwME&#10;FAAGAAgAAAAhAPPAjO7aAAAABAEAAA8AAABkcnMvZG93bnJldi54bWxMj81OwzAQhO9IvIO1SNyo&#10;Q0GFpnGqip9w4kAp6tWNlzgiXkfxtk3fnoULXEYazWrm22I5hk4dcEhtJAPXkwwUUh1dS42Bzfvz&#10;1T2oxJac7SKhgRMmWJbnZ4XNXTzSGx7W3CgpoZRbA565z7VOtcdg0yT2SJJ9xiFYFjs02g32KOWh&#10;09Msm+lgW5IFb3t88Fh/rffBwMvHPNRPqXodN75qHvm0XVUtGXN5Ma4WoBhH/juGH3xBh1KYdnFP&#10;LqnOgDzCvyrZ/OZO7M7A7XQGuiz0f/jyGwAA//8DAFBLAQItABQABgAIAAAAIQC2gziS/gAAAOEB&#10;AAATAAAAAAAAAAAAAAAAAAAAAABbQ29udGVudF9UeXBlc10ueG1sUEsBAi0AFAAGAAgAAAAhADj9&#10;If/WAAAAlAEAAAsAAAAAAAAAAAAAAAAALwEAAF9yZWxzLy5yZWxzUEsBAi0AFAAGAAgAAAAhAIlU&#10;a1aIAgAAfQUAAA4AAAAAAAAAAAAAAAAALgIAAGRycy9lMm9Eb2MueG1sUEsBAi0AFAAGAAgAAAAh&#10;APPAjO7aAAAABAEAAA8AAAAAAAAAAAAAAAAA4gQAAGRycy9kb3ducmV2LnhtbFBLBQYAAAAABAAE&#10;APMAAADpBQAAAAA=&#10;" fillcolor="#4472c4 [3208]" stroked="f">
              <v:textbox style="mso-fit-shape-to-text:t">
                <w:txbxContent>
                  <w:p w14:paraId="1149887F" w14:textId="33BBCF40" w:rsidR="00E8359F" w:rsidRDefault="001720EB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caps/>
                          </w:rPr>
                          <w:t>PDE Equity Pillars of Practice Action Guide-MAEC Audit Tool</w:t>
                        </w:r>
                      </w:sdtContent>
                    </w:sdt>
                  </w:p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85BED"/>
    <w:multiLevelType w:val="hybridMultilevel"/>
    <w:tmpl w:val="B82278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E202FA"/>
    <w:multiLevelType w:val="hybridMultilevel"/>
    <w:tmpl w:val="C6149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C4F91"/>
    <w:multiLevelType w:val="hybridMultilevel"/>
    <w:tmpl w:val="B3149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70550"/>
    <w:multiLevelType w:val="hybridMultilevel"/>
    <w:tmpl w:val="4EAA5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70AA6"/>
    <w:multiLevelType w:val="hybridMultilevel"/>
    <w:tmpl w:val="4F3AE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C3598"/>
    <w:multiLevelType w:val="hybridMultilevel"/>
    <w:tmpl w:val="A09C1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61165"/>
    <w:multiLevelType w:val="hybridMultilevel"/>
    <w:tmpl w:val="DE142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74A5F"/>
    <w:multiLevelType w:val="hybridMultilevel"/>
    <w:tmpl w:val="ACC6C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A322D"/>
    <w:multiLevelType w:val="hybridMultilevel"/>
    <w:tmpl w:val="4A32D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29C"/>
    <w:rsid w:val="00077E7F"/>
    <w:rsid w:val="001720EB"/>
    <w:rsid w:val="00271F32"/>
    <w:rsid w:val="003C6492"/>
    <w:rsid w:val="004B1EE0"/>
    <w:rsid w:val="005F6F72"/>
    <w:rsid w:val="00627598"/>
    <w:rsid w:val="007703F2"/>
    <w:rsid w:val="0079076F"/>
    <w:rsid w:val="008766C5"/>
    <w:rsid w:val="008F4DE4"/>
    <w:rsid w:val="009717B3"/>
    <w:rsid w:val="00B511A4"/>
    <w:rsid w:val="00B51F87"/>
    <w:rsid w:val="00C02FF6"/>
    <w:rsid w:val="00C0629C"/>
    <w:rsid w:val="00E075B8"/>
    <w:rsid w:val="00E166F0"/>
    <w:rsid w:val="00E8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C603F"/>
  <w15:chartTrackingRefBased/>
  <w15:docId w15:val="{DA6A246F-25DE-4AF7-B1C1-C3768482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1E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6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3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59F"/>
  </w:style>
  <w:style w:type="paragraph" w:styleId="Footer">
    <w:name w:val="footer"/>
    <w:basedOn w:val="Normal"/>
    <w:link w:val="FooterChar"/>
    <w:uiPriority w:val="99"/>
    <w:unhideWhenUsed/>
    <w:rsid w:val="00E83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59F"/>
  </w:style>
  <w:style w:type="character" w:styleId="Hyperlink">
    <w:name w:val="Hyperlink"/>
    <w:basedOn w:val="DefaultParagraphFont"/>
    <w:uiPriority w:val="99"/>
    <w:unhideWhenUsed/>
    <w:rsid w:val="00E8359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759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B1E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1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B1E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9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ec.org/wp-content/uploads/2021/02/Equity-Audit-Considerations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e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286798-9C84-49CF-BED6-56501DB7AF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C0E04E-2D51-465B-93FE-181B3839F172}"/>
</file>

<file path=customXml/itemProps3.xml><?xml version="1.0" encoding="utf-8"?>
<ds:datastoreItem xmlns:ds="http://schemas.openxmlformats.org/officeDocument/2006/customXml" ds:itemID="{B20408EA-FEA8-44B7-A007-33BBDAC1EB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648B12-4062-4EF8-9A1B-C88670B5A7DD}">
  <ds:schemaRefs>
    <ds:schemaRef ds:uri="http://schemas.microsoft.com/office/2006/metadata/properties"/>
    <ds:schemaRef ds:uri="http://schemas.microsoft.com/office/infopath/2007/PartnerControls"/>
    <ds:schemaRef ds:uri="b422c1b9-d571-47a6-807c-ec0c62748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PDE Equity Pillars of Practice Action Guide-MAEC Audit Tool</vt:lpstr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PDE Equity Pillars of Practice Action Guide-MAEC Audit Tool</dc:title>
  <dc:subject/>
  <dc:creator>Nikole Hollins-Sims</dc:creator>
  <cp:keywords/>
  <dc:description/>
  <cp:lastModifiedBy>Henry, Rachel</cp:lastModifiedBy>
  <cp:revision>2</cp:revision>
  <dcterms:created xsi:type="dcterms:W3CDTF">2021-04-08T14:25:00Z</dcterms:created>
  <dcterms:modified xsi:type="dcterms:W3CDTF">2021-04-08T14:25:00Z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  <property fmtid="{D5CDD505-2E9C-101B-9397-08002B2CF9AE}" pid="3" name="MigrationSourceURL">
    <vt:lpwstr/>
  </property>
  <property fmtid="{D5CDD505-2E9C-101B-9397-08002B2CF9AE}" pid="4" name="Order">
    <vt:r8>1295900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