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D95C" w14:textId="77777777" w:rsidR="00435854" w:rsidRPr="004811F5" w:rsidRDefault="00435854" w:rsidP="005B034F">
      <w:pPr>
        <w:pStyle w:val="Heading1"/>
        <w:spacing w:before="0" w:after="0" w:line="279" w:lineRule="auto"/>
        <w:rPr>
          <w:rFonts w:ascii="Arial" w:eastAsia="Arial" w:hAnsi="Arial" w:cs="Arial"/>
          <w:b/>
          <w:bCs/>
          <w:kern w:val="0"/>
          <w:lang w:eastAsia="ja-JP"/>
          <w14:ligatures w14:val="none"/>
        </w:rPr>
      </w:pPr>
      <w:r w:rsidRPr="004811F5">
        <w:rPr>
          <w:rFonts w:ascii="Arial" w:eastAsia="Arial" w:hAnsi="Arial" w:cs="Arial"/>
          <w:b/>
          <w:bCs/>
          <w:kern w:val="0"/>
          <w:lang w:eastAsia="ja-JP"/>
          <w14:ligatures w14:val="none"/>
        </w:rPr>
        <w:t>2023–24 Pennsylvania Migrant Education Program (PA-MEP) Infographic</w:t>
      </w:r>
    </w:p>
    <w:p w14:paraId="03DC665A" w14:textId="77777777" w:rsidR="00435854" w:rsidRPr="004811F5" w:rsidRDefault="00435854" w:rsidP="002F24B3">
      <w:pPr>
        <w:spacing w:after="0" w:line="240" w:lineRule="auto"/>
        <w:rPr>
          <w:rFonts w:ascii="Arial" w:eastAsia="Arial" w:hAnsi="Arial" w:cs="Arial"/>
          <w:b/>
          <w:bCs/>
          <w:color w:val="0F4761" w:themeColor="accent1" w:themeShade="BF"/>
          <w:kern w:val="0"/>
          <w:sz w:val="40"/>
          <w:szCs w:val="40"/>
          <w:lang w:eastAsia="ja-JP"/>
          <w14:ligatures w14:val="none"/>
        </w:rPr>
      </w:pPr>
    </w:p>
    <w:p w14:paraId="6A41981A" w14:textId="77777777" w:rsidR="00435854" w:rsidRPr="004811F5" w:rsidRDefault="00435854" w:rsidP="002F24B3">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Enrollment and Demographics</w:t>
      </w:r>
    </w:p>
    <w:p w14:paraId="71751D0C" w14:textId="77777777" w:rsidR="00435854" w:rsidRPr="004811F5" w:rsidRDefault="00435854" w:rsidP="002F24B3">
      <w:pPr>
        <w:numPr>
          <w:ilvl w:val="0"/>
          <w:numId w:val="1"/>
        </w:numPr>
        <w:spacing w:after="0" w:line="240" w:lineRule="auto"/>
        <w:rPr>
          <w:rFonts w:ascii="Arial" w:hAnsi="Arial" w:cs="Arial"/>
          <w:sz w:val="22"/>
          <w:szCs w:val="22"/>
        </w:rPr>
      </w:pPr>
      <w:r w:rsidRPr="004811F5">
        <w:rPr>
          <w:rFonts w:ascii="Arial" w:hAnsi="Arial" w:cs="Arial"/>
          <w:sz w:val="22"/>
          <w:szCs w:val="22"/>
        </w:rPr>
        <w:t>7,098 migrant children and youth enrolled between September 1, 2023 – August 30, 2024.</w:t>
      </w:r>
    </w:p>
    <w:p w14:paraId="34E83C03" w14:textId="77777777" w:rsidR="00435854" w:rsidRPr="004811F5" w:rsidRDefault="00435854" w:rsidP="002F24B3">
      <w:pPr>
        <w:numPr>
          <w:ilvl w:val="0"/>
          <w:numId w:val="1"/>
        </w:numPr>
        <w:spacing w:after="0" w:line="240" w:lineRule="auto"/>
        <w:rPr>
          <w:rFonts w:ascii="Arial" w:hAnsi="Arial" w:cs="Arial"/>
          <w:sz w:val="22"/>
          <w:szCs w:val="22"/>
        </w:rPr>
      </w:pPr>
      <w:r w:rsidRPr="004811F5">
        <w:rPr>
          <w:rFonts w:ascii="Arial" w:hAnsi="Arial" w:cs="Arial"/>
          <w:sz w:val="22"/>
          <w:szCs w:val="22"/>
        </w:rPr>
        <w:t>75% spoke Spanish as their primary language.</w:t>
      </w:r>
    </w:p>
    <w:p w14:paraId="4C53133C" w14:textId="77777777" w:rsidR="00435854" w:rsidRPr="004811F5" w:rsidRDefault="00435854" w:rsidP="002F24B3">
      <w:pPr>
        <w:numPr>
          <w:ilvl w:val="0"/>
          <w:numId w:val="1"/>
        </w:numPr>
        <w:spacing w:after="0" w:line="240" w:lineRule="auto"/>
        <w:rPr>
          <w:rFonts w:ascii="Arial" w:hAnsi="Arial" w:cs="Arial"/>
          <w:sz w:val="22"/>
          <w:szCs w:val="22"/>
        </w:rPr>
      </w:pPr>
      <w:r w:rsidRPr="004811F5">
        <w:rPr>
          <w:rFonts w:ascii="Arial" w:hAnsi="Arial" w:cs="Arial"/>
          <w:sz w:val="22"/>
          <w:szCs w:val="22"/>
        </w:rPr>
        <w:t>89% of English language learners age 3+ received language support.</w:t>
      </w:r>
    </w:p>
    <w:p w14:paraId="2A15BDF7" w14:textId="77777777" w:rsidR="00435854" w:rsidRPr="004811F5" w:rsidRDefault="00435854" w:rsidP="002F24B3">
      <w:pPr>
        <w:numPr>
          <w:ilvl w:val="0"/>
          <w:numId w:val="1"/>
        </w:numPr>
        <w:spacing w:after="0" w:line="240" w:lineRule="auto"/>
        <w:rPr>
          <w:rFonts w:ascii="Arial" w:hAnsi="Arial" w:cs="Arial"/>
          <w:sz w:val="22"/>
          <w:szCs w:val="22"/>
        </w:rPr>
      </w:pPr>
      <w:r w:rsidRPr="004811F5">
        <w:rPr>
          <w:rFonts w:ascii="Arial" w:hAnsi="Arial" w:cs="Arial"/>
          <w:sz w:val="22"/>
          <w:szCs w:val="22"/>
        </w:rPr>
        <w:t>49% identified as Priority for Service.</w:t>
      </w:r>
    </w:p>
    <w:p w14:paraId="31ABFD2A" w14:textId="77777777" w:rsidR="00435854" w:rsidRPr="004811F5" w:rsidRDefault="00435854" w:rsidP="002F24B3">
      <w:pPr>
        <w:spacing w:after="0" w:line="240" w:lineRule="auto"/>
        <w:rPr>
          <w:rFonts w:ascii="Arial" w:hAnsi="Arial" w:cs="Arial"/>
          <w:b/>
          <w:bCs/>
          <w:sz w:val="20"/>
          <w:szCs w:val="20"/>
        </w:rPr>
      </w:pPr>
    </w:p>
    <w:p w14:paraId="46FD38C8" w14:textId="394F48E3" w:rsidR="00435854" w:rsidRPr="004811F5" w:rsidRDefault="00435854" w:rsidP="002F24B3">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Services</w:t>
      </w:r>
    </w:p>
    <w:p w14:paraId="6BAF8138" w14:textId="20254E52" w:rsidR="00435854" w:rsidRPr="004811F5" w:rsidRDefault="00435854" w:rsidP="002F24B3">
      <w:pPr>
        <w:numPr>
          <w:ilvl w:val="0"/>
          <w:numId w:val="7"/>
        </w:numPr>
        <w:spacing w:after="0" w:line="240" w:lineRule="auto"/>
        <w:rPr>
          <w:rFonts w:ascii="Arial" w:hAnsi="Arial" w:cs="Arial"/>
          <w:sz w:val="22"/>
          <w:szCs w:val="22"/>
        </w:rPr>
      </w:pPr>
      <w:r w:rsidRPr="004811F5">
        <w:rPr>
          <w:rFonts w:ascii="Arial" w:hAnsi="Arial" w:cs="Arial"/>
          <w:sz w:val="22"/>
          <w:szCs w:val="22"/>
        </w:rPr>
        <w:t>90% of enrolled children and youth received services.</w:t>
      </w:r>
    </w:p>
    <w:p w14:paraId="03309F76" w14:textId="77777777" w:rsidR="00435854" w:rsidRPr="004811F5" w:rsidRDefault="00435854" w:rsidP="002F24B3">
      <w:pPr>
        <w:spacing w:after="0" w:line="240" w:lineRule="auto"/>
        <w:rPr>
          <w:rFonts w:ascii="Arial" w:hAnsi="Arial" w:cs="Arial"/>
          <w:b/>
          <w:bCs/>
          <w:sz w:val="20"/>
          <w:szCs w:val="20"/>
        </w:rPr>
      </w:pPr>
    </w:p>
    <w:p w14:paraId="1F25660E" w14:textId="2E1BFFC9" w:rsidR="00435854" w:rsidRPr="004811F5" w:rsidRDefault="00435854" w:rsidP="002F24B3">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Early Childhood (Birth to Pre-K)</w:t>
      </w:r>
    </w:p>
    <w:p w14:paraId="6A78838A" w14:textId="594C3469" w:rsidR="00435854" w:rsidRPr="004811F5" w:rsidRDefault="00435854" w:rsidP="002F24B3">
      <w:pPr>
        <w:pStyle w:val="ListParagraph"/>
        <w:numPr>
          <w:ilvl w:val="0"/>
          <w:numId w:val="8"/>
        </w:numPr>
        <w:spacing w:after="0" w:line="240" w:lineRule="auto"/>
        <w:rPr>
          <w:rFonts w:ascii="Arial" w:hAnsi="Arial" w:cs="Arial"/>
          <w:sz w:val="22"/>
          <w:szCs w:val="22"/>
        </w:rPr>
      </w:pPr>
      <w:r w:rsidRPr="004811F5">
        <w:rPr>
          <w:rFonts w:ascii="Arial" w:hAnsi="Arial" w:cs="Arial"/>
          <w:sz w:val="22"/>
          <w:szCs w:val="22"/>
        </w:rPr>
        <w:t>1,307 birth to PreK age children were enrolled.</w:t>
      </w:r>
    </w:p>
    <w:p w14:paraId="78C8D8D6" w14:textId="77777777" w:rsidR="00435854" w:rsidRPr="004811F5" w:rsidRDefault="00435854" w:rsidP="002F24B3">
      <w:pPr>
        <w:numPr>
          <w:ilvl w:val="0"/>
          <w:numId w:val="2"/>
        </w:numPr>
        <w:spacing w:after="0" w:line="240" w:lineRule="auto"/>
        <w:rPr>
          <w:rFonts w:ascii="Arial" w:hAnsi="Arial" w:cs="Arial"/>
          <w:sz w:val="22"/>
          <w:szCs w:val="22"/>
        </w:rPr>
      </w:pPr>
      <w:r w:rsidRPr="004811F5">
        <w:rPr>
          <w:rFonts w:ascii="Arial" w:hAnsi="Arial" w:cs="Arial"/>
          <w:sz w:val="22"/>
          <w:szCs w:val="22"/>
        </w:rPr>
        <w:t>44% of children ages 3–6 enrolled in preschool.</w:t>
      </w:r>
    </w:p>
    <w:p w14:paraId="4C337AF5" w14:textId="77777777" w:rsidR="00435854" w:rsidRPr="004811F5" w:rsidRDefault="00435854" w:rsidP="002F24B3">
      <w:pPr>
        <w:numPr>
          <w:ilvl w:val="0"/>
          <w:numId w:val="2"/>
        </w:numPr>
        <w:spacing w:after="0" w:line="240" w:lineRule="auto"/>
        <w:rPr>
          <w:rFonts w:ascii="Arial" w:hAnsi="Arial" w:cs="Arial"/>
          <w:sz w:val="22"/>
          <w:szCs w:val="22"/>
        </w:rPr>
      </w:pPr>
      <w:r w:rsidRPr="004811F5">
        <w:rPr>
          <w:rFonts w:ascii="Arial" w:hAnsi="Arial" w:cs="Arial"/>
          <w:sz w:val="22"/>
          <w:szCs w:val="22"/>
        </w:rPr>
        <w:t>34% completed the Kindergarten Preparation Inventory (KPI).</w:t>
      </w:r>
    </w:p>
    <w:p w14:paraId="6E00F486" w14:textId="77777777" w:rsidR="00435854" w:rsidRPr="004811F5" w:rsidRDefault="00435854" w:rsidP="002F24B3">
      <w:pPr>
        <w:numPr>
          <w:ilvl w:val="0"/>
          <w:numId w:val="2"/>
        </w:numPr>
        <w:spacing w:after="0" w:line="240" w:lineRule="auto"/>
        <w:rPr>
          <w:rFonts w:ascii="Arial" w:hAnsi="Arial" w:cs="Arial"/>
          <w:sz w:val="22"/>
          <w:szCs w:val="22"/>
        </w:rPr>
      </w:pPr>
      <w:r w:rsidRPr="004811F5">
        <w:rPr>
          <w:rFonts w:ascii="Arial" w:hAnsi="Arial" w:cs="Arial"/>
          <w:sz w:val="22"/>
          <w:szCs w:val="22"/>
        </w:rPr>
        <w:t>45% of those needing improvement on KPI did improve.</w:t>
      </w:r>
    </w:p>
    <w:p w14:paraId="35B1AB9F" w14:textId="77777777" w:rsidR="00435854" w:rsidRPr="004811F5" w:rsidRDefault="00435854" w:rsidP="002F24B3">
      <w:pPr>
        <w:numPr>
          <w:ilvl w:val="0"/>
          <w:numId w:val="2"/>
        </w:numPr>
        <w:spacing w:after="0" w:line="240" w:lineRule="auto"/>
        <w:rPr>
          <w:rFonts w:ascii="Arial" w:hAnsi="Arial" w:cs="Arial"/>
          <w:sz w:val="22"/>
          <w:szCs w:val="22"/>
        </w:rPr>
      </w:pPr>
      <w:r w:rsidRPr="004811F5">
        <w:rPr>
          <w:rFonts w:ascii="Arial" w:hAnsi="Arial" w:cs="Arial"/>
          <w:sz w:val="22"/>
          <w:szCs w:val="22"/>
        </w:rPr>
        <w:t>47% demonstrated kindergarten readiness.</w:t>
      </w:r>
    </w:p>
    <w:p w14:paraId="7C68335C" w14:textId="77777777" w:rsidR="00435854" w:rsidRPr="004811F5" w:rsidRDefault="00435854" w:rsidP="002F24B3">
      <w:pPr>
        <w:spacing w:after="0" w:line="240" w:lineRule="auto"/>
        <w:rPr>
          <w:rFonts w:ascii="Arial" w:hAnsi="Arial" w:cs="Arial"/>
          <w:b/>
          <w:bCs/>
          <w:sz w:val="22"/>
          <w:szCs w:val="22"/>
        </w:rPr>
      </w:pPr>
    </w:p>
    <w:p w14:paraId="7C11BED0" w14:textId="7B621262" w:rsidR="00435854" w:rsidRPr="004811F5" w:rsidRDefault="00435854" w:rsidP="002F24B3">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K–12 Outcomes</w:t>
      </w:r>
    </w:p>
    <w:p w14:paraId="1ED4E48A" w14:textId="731C5B64" w:rsidR="00435854" w:rsidRPr="004811F5" w:rsidRDefault="00435854" w:rsidP="002F24B3">
      <w:pPr>
        <w:numPr>
          <w:ilvl w:val="0"/>
          <w:numId w:val="3"/>
        </w:numPr>
        <w:spacing w:after="0" w:line="240" w:lineRule="auto"/>
        <w:rPr>
          <w:rFonts w:ascii="Arial" w:hAnsi="Arial" w:cs="Arial"/>
          <w:sz w:val="22"/>
          <w:szCs w:val="22"/>
        </w:rPr>
      </w:pPr>
      <w:r w:rsidRPr="004811F5">
        <w:rPr>
          <w:rFonts w:ascii="Arial" w:hAnsi="Arial" w:cs="Arial"/>
          <w:sz w:val="22"/>
          <w:szCs w:val="22"/>
        </w:rPr>
        <w:t>4,875 K-12 students were enrolled.</w:t>
      </w:r>
    </w:p>
    <w:p w14:paraId="4FD2196A" w14:textId="5F60C791" w:rsidR="00435854" w:rsidRPr="004811F5" w:rsidRDefault="00435854" w:rsidP="002F24B3">
      <w:pPr>
        <w:numPr>
          <w:ilvl w:val="0"/>
          <w:numId w:val="3"/>
        </w:numPr>
        <w:spacing w:after="0" w:line="240" w:lineRule="auto"/>
        <w:rPr>
          <w:rFonts w:ascii="Arial" w:hAnsi="Arial" w:cs="Arial"/>
          <w:sz w:val="22"/>
          <w:szCs w:val="22"/>
        </w:rPr>
      </w:pPr>
      <w:r w:rsidRPr="004811F5">
        <w:rPr>
          <w:rFonts w:ascii="Arial" w:hAnsi="Arial" w:cs="Arial"/>
          <w:sz w:val="22"/>
          <w:szCs w:val="22"/>
        </w:rPr>
        <w:t>72% of K–12 students with 2023 &amp; 2024 ACCESS for ELLs data improved.</w:t>
      </w:r>
    </w:p>
    <w:p w14:paraId="4A25C80E" w14:textId="77777777" w:rsidR="00435854" w:rsidRPr="004811F5" w:rsidRDefault="00435854" w:rsidP="002F24B3">
      <w:pPr>
        <w:numPr>
          <w:ilvl w:val="0"/>
          <w:numId w:val="3"/>
        </w:numPr>
        <w:spacing w:after="0" w:line="240" w:lineRule="auto"/>
        <w:rPr>
          <w:rFonts w:ascii="Arial" w:hAnsi="Arial" w:cs="Arial"/>
          <w:sz w:val="22"/>
          <w:szCs w:val="22"/>
        </w:rPr>
      </w:pPr>
      <w:r w:rsidRPr="004811F5">
        <w:rPr>
          <w:rFonts w:ascii="Arial" w:hAnsi="Arial" w:cs="Arial"/>
          <w:sz w:val="22"/>
          <w:szCs w:val="22"/>
        </w:rPr>
        <w:t>76% of 11th graders had passed Algebra 1 or higher.</w:t>
      </w:r>
    </w:p>
    <w:p w14:paraId="2678A50B" w14:textId="77777777" w:rsidR="00435854" w:rsidRPr="004811F5" w:rsidRDefault="00435854" w:rsidP="002F24B3">
      <w:pPr>
        <w:numPr>
          <w:ilvl w:val="0"/>
          <w:numId w:val="3"/>
        </w:numPr>
        <w:spacing w:after="0" w:line="240" w:lineRule="auto"/>
        <w:rPr>
          <w:rFonts w:ascii="Arial" w:hAnsi="Arial" w:cs="Arial"/>
          <w:sz w:val="22"/>
          <w:szCs w:val="22"/>
        </w:rPr>
      </w:pPr>
      <w:r w:rsidRPr="004811F5">
        <w:rPr>
          <w:rFonts w:ascii="Arial" w:hAnsi="Arial" w:cs="Arial"/>
          <w:sz w:val="22"/>
          <w:szCs w:val="22"/>
        </w:rPr>
        <w:t>94% of students in grades 7–12 graduated or were promoted.</w:t>
      </w:r>
    </w:p>
    <w:p w14:paraId="73DC0131" w14:textId="77777777" w:rsidR="00435854" w:rsidRPr="004811F5" w:rsidRDefault="00435854" w:rsidP="002F24B3">
      <w:pPr>
        <w:numPr>
          <w:ilvl w:val="0"/>
          <w:numId w:val="4"/>
        </w:numPr>
        <w:spacing w:after="0" w:line="240" w:lineRule="auto"/>
        <w:rPr>
          <w:rFonts w:ascii="Arial" w:hAnsi="Arial" w:cs="Arial"/>
          <w:sz w:val="22"/>
          <w:szCs w:val="22"/>
        </w:rPr>
      </w:pPr>
      <w:r w:rsidRPr="004811F5">
        <w:rPr>
          <w:rFonts w:ascii="Arial" w:hAnsi="Arial" w:cs="Arial"/>
          <w:sz w:val="22"/>
          <w:szCs w:val="22"/>
        </w:rPr>
        <w:t>60% of graduates planned to attend college.</w:t>
      </w:r>
    </w:p>
    <w:p w14:paraId="5A26B59A" w14:textId="77777777" w:rsidR="00435854" w:rsidRPr="004811F5" w:rsidRDefault="00435854" w:rsidP="002F24B3">
      <w:pPr>
        <w:numPr>
          <w:ilvl w:val="0"/>
          <w:numId w:val="4"/>
        </w:numPr>
        <w:spacing w:after="0" w:line="240" w:lineRule="auto"/>
        <w:rPr>
          <w:rFonts w:ascii="Arial" w:hAnsi="Arial" w:cs="Arial"/>
          <w:sz w:val="22"/>
          <w:szCs w:val="22"/>
        </w:rPr>
      </w:pPr>
      <w:r w:rsidRPr="004811F5">
        <w:rPr>
          <w:rFonts w:ascii="Arial" w:hAnsi="Arial" w:cs="Arial"/>
          <w:sz w:val="22"/>
          <w:szCs w:val="22"/>
        </w:rPr>
        <w:t>33% of students in grades 8–12 participated in the Diploma Project.</w:t>
      </w:r>
    </w:p>
    <w:p w14:paraId="14D3EB65" w14:textId="77777777" w:rsidR="00435854" w:rsidRPr="004811F5" w:rsidRDefault="00435854" w:rsidP="002F24B3">
      <w:pPr>
        <w:spacing w:after="0" w:line="240" w:lineRule="auto"/>
        <w:rPr>
          <w:rFonts w:ascii="Arial" w:hAnsi="Arial" w:cs="Arial"/>
          <w:b/>
          <w:bCs/>
          <w:sz w:val="22"/>
          <w:szCs w:val="22"/>
        </w:rPr>
      </w:pPr>
    </w:p>
    <w:p w14:paraId="1A11B814" w14:textId="448747A2" w:rsidR="00435854" w:rsidRPr="004811F5" w:rsidRDefault="00435854" w:rsidP="004811F5">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Out-of-School Youth</w:t>
      </w:r>
    </w:p>
    <w:p w14:paraId="500C7ED4" w14:textId="3CD6CAFA"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916 Out-of-School Youth enrolled.</w:t>
      </w:r>
    </w:p>
    <w:p w14:paraId="34CF96A8" w14:textId="21EB0431"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80% received services.</w:t>
      </w:r>
    </w:p>
    <w:p w14:paraId="1AD37823" w14:textId="77777777"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18 earned or pursued a high school equivalency diploma.</w:t>
      </w:r>
    </w:p>
    <w:p w14:paraId="3DB486AB" w14:textId="654A6ECD"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32% who set goals accomplished 50% or more of their goal steps.</w:t>
      </w:r>
    </w:p>
    <w:p w14:paraId="519F318D" w14:textId="77777777"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55% participated in an iSOSY lesson.</w:t>
      </w:r>
    </w:p>
    <w:p w14:paraId="633CC97C" w14:textId="77777777" w:rsidR="00435854" w:rsidRPr="004811F5" w:rsidRDefault="00435854" w:rsidP="002F24B3">
      <w:pPr>
        <w:numPr>
          <w:ilvl w:val="0"/>
          <w:numId w:val="5"/>
        </w:numPr>
        <w:spacing w:after="0" w:line="240" w:lineRule="auto"/>
        <w:rPr>
          <w:rFonts w:ascii="Arial" w:hAnsi="Arial" w:cs="Arial"/>
          <w:sz w:val="22"/>
          <w:szCs w:val="22"/>
        </w:rPr>
      </w:pPr>
      <w:r w:rsidRPr="004811F5">
        <w:rPr>
          <w:rFonts w:ascii="Arial" w:hAnsi="Arial" w:cs="Arial"/>
          <w:sz w:val="22"/>
          <w:szCs w:val="22"/>
        </w:rPr>
        <w:t>52% said completing HS or equivalent was "very important."</w:t>
      </w:r>
    </w:p>
    <w:p w14:paraId="08636147" w14:textId="25665C0F" w:rsidR="00813B27" w:rsidRPr="004811F5" w:rsidRDefault="00813B27" w:rsidP="002F24B3">
      <w:pPr>
        <w:spacing w:after="0" w:line="240" w:lineRule="auto"/>
        <w:rPr>
          <w:rFonts w:ascii="Arial" w:hAnsi="Arial" w:cs="Arial"/>
          <w:b/>
          <w:bCs/>
          <w:sz w:val="20"/>
          <w:szCs w:val="20"/>
        </w:rPr>
      </w:pPr>
    </w:p>
    <w:p w14:paraId="3F22AC2B" w14:textId="0EDE29FD" w:rsidR="00435854" w:rsidRPr="004811F5" w:rsidRDefault="004811F5" w:rsidP="002F24B3">
      <w:pPr>
        <w:pStyle w:val="Heading1"/>
        <w:spacing w:before="0" w:after="0"/>
        <w:rPr>
          <w:rFonts w:ascii="Arial" w:eastAsia="Arial" w:hAnsi="Arial" w:cs="Arial"/>
          <w:b/>
          <w:bCs/>
          <w:kern w:val="0"/>
          <w:sz w:val="28"/>
          <w:szCs w:val="28"/>
          <w:lang w:eastAsia="ja-JP"/>
          <w14:ligatures w14:val="none"/>
        </w:rPr>
      </w:pPr>
      <w:r w:rsidRPr="004811F5">
        <w:rPr>
          <w:rFonts w:ascii="Arial" w:eastAsia="Arial" w:hAnsi="Arial" w:cs="Arial"/>
          <w:b/>
          <w:bCs/>
          <w:kern w:val="0"/>
          <w:sz w:val="28"/>
          <w:szCs w:val="28"/>
          <w:lang w:eastAsia="ja-JP"/>
          <w14:ligatures w14:val="none"/>
        </w:rPr>
        <w:t>Additional Information</w:t>
      </w:r>
    </w:p>
    <w:p w14:paraId="60E58FC0" w14:textId="77777777" w:rsidR="004811F5" w:rsidRDefault="004811F5" w:rsidP="002F24B3">
      <w:pPr>
        <w:spacing w:after="0" w:line="240" w:lineRule="auto"/>
        <w:rPr>
          <w:rFonts w:ascii="Arial" w:hAnsi="Arial" w:cs="Arial"/>
          <w:b/>
          <w:bCs/>
          <w:sz w:val="22"/>
          <w:szCs w:val="22"/>
        </w:rPr>
      </w:pPr>
    </w:p>
    <w:p w14:paraId="42AA5056" w14:textId="6824A547" w:rsidR="004811F5" w:rsidRPr="004811F5" w:rsidRDefault="00435854" w:rsidP="002F24B3">
      <w:pPr>
        <w:spacing w:after="0" w:line="240" w:lineRule="auto"/>
        <w:rPr>
          <w:rFonts w:ascii="Arial" w:hAnsi="Arial" w:cs="Arial"/>
          <w:sz w:val="22"/>
          <w:szCs w:val="22"/>
        </w:rPr>
      </w:pPr>
      <w:r w:rsidRPr="004811F5">
        <w:rPr>
          <w:rFonts w:ascii="Arial" w:hAnsi="Arial" w:cs="Arial"/>
          <w:b/>
          <w:bCs/>
          <w:sz w:val="22"/>
          <w:szCs w:val="22"/>
        </w:rPr>
        <w:t>Disclaimer:</w:t>
      </w:r>
    </w:p>
    <w:p w14:paraId="2C084FBF" w14:textId="4AB5FCA6" w:rsidR="00435854" w:rsidRPr="004811F5" w:rsidRDefault="00435854" w:rsidP="002F24B3">
      <w:pPr>
        <w:spacing w:after="0" w:line="240" w:lineRule="auto"/>
        <w:rPr>
          <w:rFonts w:ascii="Arial" w:hAnsi="Arial" w:cs="Arial"/>
          <w:sz w:val="22"/>
          <w:szCs w:val="22"/>
        </w:rPr>
      </w:pPr>
      <w:r w:rsidRPr="004811F5">
        <w:rPr>
          <w:rFonts w:ascii="Arial" w:hAnsi="Arial" w:cs="Arial"/>
          <w:sz w:val="22"/>
          <w:szCs w:val="22"/>
        </w:rPr>
        <w:t>The Migrant Education Program (MEP) is authorized by Title I, Part C of the Elementary and Secondary Education Act (ESEA) of 1965, as amended. This tool and all its components were developed with funding from the U.S. Department of Education (ED), Office of Migrant Education (OME). The opinion expressed herein do not necessarily represent the positions or policies of the U.S. Department of Education, and no official endorsement by the U.S. Department of Education should be inferred. You are hereby notified that any dissemination, distribution, alteration, or copying of this tool or its components is strictly prohibited without prior approval from the Pennsylvania Department of Education, specifically the Pennsylvania Migrant Education Program. All results based on students in analysis. All students may not have data for all areas. Source: 2023-24 Pennsylvania Migrant Education Program State Evaluation Report.</w:t>
      </w:r>
    </w:p>
    <w:p w14:paraId="66B537A5" w14:textId="77777777" w:rsidR="00435854" w:rsidRPr="004811F5" w:rsidRDefault="00435854" w:rsidP="002F24B3">
      <w:pPr>
        <w:spacing w:after="0" w:line="240" w:lineRule="auto"/>
        <w:rPr>
          <w:rFonts w:ascii="Arial" w:hAnsi="Arial" w:cs="Arial"/>
          <w:sz w:val="22"/>
          <w:szCs w:val="22"/>
        </w:rPr>
      </w:pPr>
    </w:p>
    <w:p w14:paraId="48C5C497" w14:textId="0819F413" w:rsidR="00435854" w:rsidRPr="004811F5" w:rsidRDefault="00435854" w:rsidP="002F24B3">
      <w:pPr>
        <w:pStyle w:val="Heading1"/>
        <w:spacing w:before="0" w:after="0"/>
        <w:rPr>
          <w:rFonts w:ascii="Arial" w:hAnsi="Arial" w:cs="Arial"/>
          <w:b/>
          <w:bCs/>
          <w:color w:val="auto"/>
          <w:sz w:val="22"/>
          <w:szCs w:val="22"/>
        </w:rPr>
      </w:pPr>
      <w:r w:rsidRPr="004811F5">
        <w:rPr>
          <w:rFonts w:ascii="Arial" w:hAnsi="Arial" w:cs="Arial"/>
          <w:b/>
          <w:bCs/>
          <w:color w:val="auto"/>
          <w:sz w:val="22"/>
          <w:szCs w:val="22"/>
        </w:rPr>
        <w:t>Contact Information</w:t>
      </w:r>
    </w:p>
    <w:p w14:paraId="7564BAB1" w14:textId="1AD8B987" w:rsidR="00435854" w:rsidRPr="004811F5" w:rsidRDefault="00435854" w:rsidP="002F24B3">
      <w:pPr>
        <w:pStyle w:val="ListParagraph"/>
        <w:numPr>
          <w:ilvl w:val="0"/>
          <w:numId w:val="8"/>
        </w:numPr>
        <w:spacing w:after="0" w:line="240" w:lineRule="auto"/>
        <w:rPr>
          <w:rFonts w:ascii="Arial" w:hAnsi="Arial" w:cs="Arial"/>
          <w:sz w:val="22"/>
          <w:szCs w:val="22"/>
        </w:rPr>
      </w:pPr>
      <w:r w:rsidRPr="004811F5">
        <w:rPr>
          <w:rFonts w:ascii="Arial" w:hAnsi="Arial" w:cs="Arial"/>
          <w:sz w:val="22"/>
          <w:szCs w:val="22"/>
        </w:rPr>
        <w:t xml:space="preserve">Bureau of School Support 607 South Dr., 4th Floor-West Harrisburg PA 17120 </w:t>
      </w:r>
    </w:p>
    <w:p w14:paraId="345B0D1D" w14:textId="58D37E66" w:rsidR="00435854" w:rsidRPr="004811F5" w:rsidRDefault="004811F5" w:rsidP="002F24B3">
      <w:pPr>
        <w:pStyle w:val="ListParagraph"/>
        <w:numPr>
          <w:ilvl w:val="0"/>
          <w:numId w:val="8"/>
        </w:numPr>
        <w:spacing w:after="0" w:line="240" w:lineRule="auto"/>
        <w:rPr>
          <w:rFonts w:ascii="Arial" w:hAnsi="Arial" w:cs="Arial"/>
          <w:sz w:val="22"/>
          <w:szCs w:val="22"/>
        </w:rPr>
      </w:pPr>
      <w:r w:rsidRPr="004811F5">
        <w:rPr>
          <w:rFonts w:ascii="Arial" w:hAnsi="Arial" w:cs="Arial"/>
          <w:sz w:val="22"/>
          <w:szCs w:val="22"/>
        </w:rPr>
        <w:t xml:space="preserve">Phone: </w:t>
      </w:r>
      <w:r w:rsidR="00435854" w:rsidRPr="004811F5">
        <w:rPr>
          <w:rFonts w:ascii="Arial" w:hAnsi="Arial" w:cs="Arial"/>
          <w:sz w:val="22"/>
          <w:szCs w:val="22"/>
        </w:rPr>
        <w:t>(717) 783-6466</w:t>
      </w:r>
    </w:p>
    <w:p w14:paraId="19D20E77" w14:textId="23497D74" w:rsidR="00435854" w:rsidRPr="004811F5" w:rsidRDefault="004811F5" w:rsidP="002F24B3">
      <w:pPr>
        <w:pStyle w:val="ListParagraph"/>
        <w:numPr>
          <w:ilvl w:val="0"/>
          <w:numId w:val="8"/>
        </w:numPr>
        <w:spacing w:after="0" w:line="240" w:lineRule="auto"/>
        <w:rPr>
          <w:rFonts w:ascii="Arial" w:hAnsi="Arial" w:cs="Arial"/>
          <w:sz w:val="22"/>
          <w:szCs w:val="22"/>
          <w:lang w:val="fr-FR"/>
        </w:rPr>
      </w:pPr>
      <w:r w:rsidRPr="004811F5">
        <w:rPr>
          <w:rFonts w:ascii="Arial" w:hAnsi="Arial" w:cs="Arial"/>
          <w:sz w:val="22"/>
          <w:szCs w:val="22"/>
          <w:lang w:val="fr-FR"/>
        </w:rPr>
        <w:t xml:space="preserve">Email: </w:t>
      </w:r>
      <w:hyperlink r:id="rId11" w:history="1">
        <w:r w:rsidRPr="004811F5">
          <w:rPr>
            <w:rStyle w:val="Hyperlink"/>
            <w:rFonts w:ascii="Arial" w:hAnsi="Arial" w:cs="Arial"/>
            <w:sz w:val="22"/>
            <w:szCs w:val="22"/>
            <w:lang w:val="fr-FR"/>
          </w:rPr>
          <w:t>RA-migranted@pa.gov</w:t>
        </w:r>
      </w:hyperlink>
    </w:p>
    <w:p w14:paraId="184C04DA" w14:textId="041E0068" w:rsidR="0011003A" w:rsidRPr="004811F5" w:rsidRDefault="004811F5" w:rsidP="0011003A">
      <w:pPr>
        <w:pStyle w:val="ListParagraph"/>
        <w:numPr>
          <w:ilvl w:val="0"/>
          <w:numId w:val="8"/>
        </w:numPr>
        <w:spacing w:after="0" w:line="240" w:lineRule="auto"/>
        <w:rPr>
          <w:rFonts w:ascii="Arial" w:hAnsi="Arial" w:cs="Arial"/>
          <w:sz w:val="22"/>
          <w:szCs w:val="22"/>
        </w:rPr>
      </w:pPr>
      <w:r w:rsidRPr="004811F5">
        <w:rPr>
          <w:rFonts w:ascii="Arial" w:hAnsi="Arial" w:cs="Arial"/>
          <w:sz w:val="22"/>
          <w:szCs w:val="22"/>
        </w:rPr>
        <w:t xml:space="preserve">Website: </w:t>
      </w:r>
      <w:hyperlink r:id="rId12" w:history="1">
        <w:r w:rsidRPr="004811F5">
          <w:rPr>
            <w:rStyle w:val="Hyperlink"/>
            <w:rFonts w:ascii="Arial" w:hAnsi="Arial" w:cs="Arial"/>
            <w:sz w:val="22"/>
            <w:szCs w:val="22"/>
          </w:rPr>
          <w:t>www.education.pa.gov</w:t>
        </w:r>
      </w:hyperlink>
    </w:p>
    <w:p w14:paraId="694F3314" w14:textId="0987C2FD" w:rsidR="0011003A" w:rsidRPr="004811F5" w:rsidRDefault="0011003A" w:rsidP="0011003A">
      <w:pPr>
        <w:spacing w:after="0" w:line="240" w:lineRule="auto"/>
        <w:rPr>
          <w:rFonts w:ascii="Arial" w:hAnsi="Arial" w:cs="Arial"/>
          <w:sz w:val="22"/>
          <w:szCs w:val="22"/>
        </w:rPr>
      </w:pPr>
    </w:p>
    <w:sectPr w:rsidR="0011003A" w:rsidRPr="004811F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169C" w14:textId="77777777" w:rsidR="002C2523" w:rsidRDefault="002C2523" w:rsidP="0011003A">
      <w:pPr>
        <w:spacing w:after="0" w:line="240" w:lineRule="auto"/>
      </w:pPr>
      <w:r>
        <w:separator/>
      </w:r>
    </w:p>
  </w:endnote>
  <w:endnote w:type="continuationSeparator" w:id="0">
    <w:p w14:paraId="33E235E2" w14:textId="77777777" w:rsidR="002C2523" w:rsidRDefault="002C2523" w:rsidP="0011003A">
      <w:pPr>
        <w:spacing w:after="0" w:line="240" w:lineRule="auto"/>
      </w:pPr>
      <w:r>
        <w:continuationSeparator/>
      </w:r>
    </w:p>
  </w:endnote>
  <w:endnote w:type="continuationNotice" w:id="1">
    <w:p w14:paraId="32E4E92A" w14:textId="77777777" w:rsidR="002C2523" w:rsidRDefault="002C2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EB65" w14:textId="44AE8F08" w:rsidR="0011003A" w:rsidRDefault="0011003A">
    <w:pPr>
      <w:pStyle w:val="Footer"/>
    </w:pPr>
    <w:r w:rsidRPr="0011003A">
      <w:rPr>
        <w:noProof/>
      </w:rPr>
      <w:drawing>
        <wp:inline distT="0" distB="0" distL="0" distR="0" wp14:anchorId="6E314B61" wp14:editId="14B61CA8">
          <wp:extent cx="2087217" cy="320040"/>
          <wp:effectExtent l="0" t="0" r="8890" b="3810"/>
          <wp:docPr id="1419889873"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9873" name="Picture 2" descr="Pennsylvani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7217"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07A1" w14:textId="77777777" w:rsidR="002C2523" w:rsidRDefault="002C2523" w:rsidP="0011003A">
      <w:pPr>
        <w:spacing w:after="0" w:line="240" w:lineRule="auto"/>
      </w:pPr>
      <w:r>
        <w:separator/>
      </w:r>
    </w:p>
  </w:footnote>
  <w:footnote w:type="continuationSeparator" w:id="0">
    <w:p w14:paraId="527F52B9" w14:textId="77777777" w:rsidR="002C2523" w:rsidRDefault="002C2523" w:rsidP="0011003A">
      <w:pPr>
        <w:spacing w:after="0" w:line="240" w:lineRule="auto"/>
      </w:pPr>
      <w:r>
        <w:continuationSeparator/>
      </w:r>
    </w:p>
  </w:footnote>
  <w:footnote w:type="continuationNotice" w:id="1">
    <w:p w14:paraId="73084804" w14:textId="77777777" w:rsidR="002C2523" w:rsidRDefault="002C25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DCB"/>
    <w:multiLevelType w:val="multilevel"/>
    <w:tmpl w:val="6884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01473"/>
    <w:multiLevelType w:val="multilevel"/>
    <w:tmpl w:val="8C9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0EB9"/>
    <w:multiLevelType w:val="multilevel"/>
    <w:tmpl w:val="0D6C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877FF"/>
    <w:multiLevelType w:val="multilevel"/>
    <w:tmpl w:val="87B2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B7AB6"/>
    <w:multiLevelType w:val="multilevel"/>
    <w:tmpl w:val="CBB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32AB9"/>
    <w:multiLevelType w:val="multilevel"/>
    <w:tmpl w:val="5C1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82352"/>
    <w:multiLevelType w:val="hybridMultilevel"/>
    <w:tmpl w:val="253E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26AB5"/>
    <w:multiLevelType w:val="multilevel"/>
    <w:tmpl w:val="C24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051811">
    <w:abstractNumId w:val="1"/>
  </w:num>
  <w:num w:numId="2" w16cid:durableId="238835024">
    <w:abstractNumId w:val="2"/>
  </w:num>
  <w:num w:numId="3" w16cid:durableId="853498800">
    <w:abstractNumId w:val="3"/>
  </w:num>
  <w:num w:numId="4" w16cid:durableId="1581602257">
    <w:abstractNumId w:val="4"/>
  </w:num>
  <w:num w:numId="5" w16cid:durableId="204415607">
    <w:abstractNumId w:val="0"/>
  </w:num>
  <w:num w:numId="6" w16cid:durableId="844051103">
    <w:abstractNumId w:val="7"/>
  </w:num>
  <w:num w:numId="7" w16cid:durableId="1868982055">
    <w:abstractNumId w:val="5"/>
  </w:num>
  <w:num w:numId="8" w16cid:durableId="98431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54"/>
    <w:rsid w:val="0011003A"/>
    <w:rsid w:val="001B1515"/>
    <w:rsid w:val="00205DBB"/>
    <w:rsid w:val="002C2523"/>
    <w:rsid w:val="002F24B3"/>
    <w:rsid w:val="0034027E"/>
    <w:rsid w:val="00377396"/>
    <w:rsid w:val="00435854"/>
    <w:rsid w:val="004811F5"/>
    <w:rsid w:val="00481277"/>
    <w:rsid w:val="005B034F"/>
    <w:rsid w:val="00662142"/>
    <w:rsid w:val="006874DC"/>
    <w:rsid w:val="0076115F"/>
    <w:rsid w:val="00813B27"/>
    <w:rsid w:val="0081662D"/>
    <w:rsid w:val="00A75FC4"/>
    <w:rsid w:val="00AC61F7"/>
    <w:rsid w:val="00B36804"/>
    <w:rsid w:val="00BB647E"/>
    <w:rsid w:val="00C079E0"/>
    <w:rsid w:val="00D30451"/>
    <w:rsid w:val="00F30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F6C8A"/>
  <w15:chartTrackingRefBased/>
  <w15:docId w15:val="{02D9B4B5-C776-437D-93DD-3EDD7C38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854"/>
    <w:rPr>
      <w:rFonts w:eastAsiaTheme="majorEastAsia" w:cstheme="majorBidi"/>
      <w:color w:val="272727" w:themeColor="text1" w:themeTint="D8"/>
    </w:rPr>
  </w:style>
  <w:style w:type="paragraph" w:styleId="Title">
    <w:name w:val="Title"/>
    <w:basedOn w:val="Normal"/>
    <w:next w:val="Normal"/>
    <w:link w:val="TitleChar"/>
    <w:uiPriority w:val="10"/>
    <w:qFormat/>
    <w:rsid w:val="00435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854"/>
    <w:pPr>
      <w:spacing w:before="160"/>
      <w:jc w:val="center"/>
    </w:pPr>
    <w:rPr>
      <w:i/>
      <w:iCs/>
      <w:color w:val="404040" w:themeColor="text1" w:themeTint="BF"/>
    </w:rPr>
  </w:style>
  <w:style w:type="character" w:customStyle="1" w:styleId="QuoteChar">
    <w:name w:val="Quote Char"/>
    <w:basedOn w:val="DefaultParagraphFont"/>
    <w:link w:val="Quote"/>
    <w:uiPriority w:val="29"/>
    <w:rsid w:val="00435854"/>
    <w:rPr>
      <w:i/>
      <w:iCs/>
      <w:color w:val="404040" w:themeColor="text1" w:themeTint="BF"/>
    </w:rPr>
  </w:style>
  <w:style w:type="paragraph" w:styleId="ListParagraph">
    <w:name w:val="List Paragraph"/>
    <w:basedOn w:val="Normal"/>
    <w:uiPriority w:val="34"/>
    <w:qFormat/>
    <w:rsid w:val="00435854"/>
    <w:pPr>
      <w:ind w:left="720"/>
      <w:contextualSpacing/>
    </w:pPr>
  </w:style>
  <w:style w:type="character" w:styleId="IntenseEmphasis">
    <w:name w:val="Intense Emphasis"/>
    <w:basedOn w:val="DefaultParagraphFont"/>
    <w:uiPriority w:val="21"/>
    <w:qFormat/>
    <w:rsid w:val="00435854"/>
    <w:rPr>
      <w:i/>
      <w:iCs/>
      <w:color w:val="0F4761" w:themeColor="accent1" w:themeShade="BF"/>
    </w:rPr>
  </w:style>
  <w:style w:type="paragraph" w:styleId="IntenseQuote">
    <w:name w:val="Intense Quote"/>
    <w:basedOn w:val="Normal"/>
    <w:next w:val="Normal"/>
    <w:link w:val="IntenseQuoteChar"/>
    <w:uiPriority w:val="30"/>
    <w:qFormat/>
    <w:rsid w:val="00435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854"/>
    <w:rPr>
      <w:i/>
      <w:iCs/>
      <w:color w:val="0F4761" w:themeColor="accent1" w:themeShade="BF"/>
    </w:rPr>
  </w:style>
  <w:style w:type="character" w:styleId="IntenseReference">
    <w:name w:val="Intense Reference"/>
    <w:basedOn w:val="DefaultParagraphFont"/>
    <w:uiPriority w:val="32"/>
    <w:qFormat/>
    <w:rsid w:val="00435854"/>
    <w:rPr>
      <w:b/>
      <w:bCs/>
      <w:smallCaps/>
      <w:color w:val="0F4761" w:themeColor="accent1" w:themeShade="BF"/>
      <w:spacing w:val="5"/>
    </w:rPr>
  </w:style>
  <w:style w:type="character" w:styleId="Hyperlink">
    <w:name w:val="Hyperlink"/>
    <w:basedOn w:val="DefaultParagraphFont"/>
    <w:uiPriority w:val="99"/>
    <w:unhideWhenUsed/>
    <w:rsid w:val="00435854"/>
    <w:rPr>
      <w:color w:val="467886" w:themeColor="hyperlink"/>
      <w:u w:val="single"/>
    </w:rPr>
  </w:style>
  <w:style w:type="character" w:styleId="UnresolvedMention">
    <w:name w:val="Unresolved Mention"/>
    <w:basedOn w:val="DefaultParagraphFont"/>
    <w:uiPriority w:val="99"/>
    <w:semiHidden/>
    <w:unhideWhenUsed/>
    <w:rsid w:val="00435854"/>
    <w:rPr>
      <w:color w:val="605E5C"/>
      <w:shd w:val="clear" w:color="auto" w:fill="E1DFDD"/>
    </w:rPr>
  </w:style>
  <w:style w:type="paragraph" w:styleId="Header">
    <w:name w:val="header"/>
    <w:basedOn w:val="Normal"/>
    <w:link w:val="HeaderChar"/>
    <w:uiPriority w:val="99"/>
    <w:unhideWhenUsed/>
    <w:rsid w:val="0011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3A"/>
  </w:style>
  <w:style w:type="paragraph" w:styleId="Footer">
    <w:name w:val="footer"/>
    <w:basedOn w:val="Normal"/>
    <w:link w:val="FooterChar"/>
    <w:uiPriority w:val="99"/>
    <w:unhideWhenUsed/>
    <w:rsid w:val="0011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0464">
      <w:bodyDiv w:val="1"/>
      <w:marLeft w:val="0"/>
      <w:marRight w:val="0"/>
      <w:marTop w:val="0"/>
      <w:marBottom w:val="0"/>
      <w:divBdr>
        <w:top w:val="none" w:sz="0" w:space="0" w:color="auto"/>
        <w:left w:val="none" w:sz="0" w:space="0" w:color="auto"/>
        <w:bottom w:val="none" w:sz="0" w:space="0" w:color="auto"/>
        <w:right w:val="none" w:sz="0" w:space="0" w:color="auto"/>
      </w:divBdr>
    </w:div>
    <w:div w:id="13122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igranted@p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1E0E0757F014ABA678CCD0A939405" ma:contentTypeVersion="21" ma:contentTypeDescription="Create a new document." ma:contentTypeScope="" ma:versionID="c340eafdbc1e5840ec87a31d563c503e">
  <xsd:schema xmlns:xsd="http://www.w3.org/2001/XMLSchema" xmlns:xs="http://www.w3.org/2001/XMLSchema" xmlns:p="http://schemas.microsoft.com/office/2006/metadata/properties" xmlns:ns2="5d60777d-57d4-4327-be14-3b5ccfce18f4" xmlns:ns3="6605afa2-11ca-4251-9188-737a751d3a32" targetNamespace="http://schemas.microsoft.com/office/2006/metadata/properties" ma:root="true" ma:fieldsID="00a89115ac3cc623638c2cc17287ea09" ns2:_="" ns3:_="">
    <xsd:import namespace="5d60777d-57d4-4327-be14-3b5ccfce18f4"/>
    <xsd:import namespace="6605afa2-11ca-4251-9188-737a751d3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_Flow_SignoffStatus" minOccurs="0"/>
                <xsd:element ref="ns2:Granteee" minOccurs="0"/>
                <xsd:element ref="ns2:MediaServiceLocation" minOccurs="0"/>
                <xsd:element ref="ns2:MediaServiceObjectDetectorVersions" minOccurs="0"/>
                <xsd:element ref="ns2:Passwor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777d-57d4-4327-be14-3b5ccfce1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1ef034-90e7-4b38-81b3-fce7b99c1593"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Granteee" ma:index="23" nillable="true" ma:displayName="Granteee" ma:internalName="Granteee">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assword" ma:index="26" nillable="true" ma:displayName="Password" ma:format="Dropdown" ma:internalName="Password">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5afa2-11ca-4251-9188-737a751d3a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55f745-d05b-4cb3-8109-48eb7a28cbc9}" ma:internalName="TaxCatchAll" ma:showField="CatchAllData" ma:web="6605afa2-11ca-4251-9188-737a751d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60777d-57d4-4327-be14-3b5ccfce18f4">
      <Terms xmlns="http://schemas.microsoft.com/office/infopath/2007/PartnerControls"/>
    </lcf76f155ced4ddcb4097134ff3c332f>
    <Granteee xmlns="5d60777d-57d4-4327-be14-3b5ccfce18f4" xsi:nil="true"/>
    <TaxCatchAll xmlns="6605afa2-11ca-4251-9188-737a751d3a32" xsi:nil="true"/>
    <_Flow_SignoffStatus xmlns="5d60777d-57d4-4327-be14-3b5ccfce18f4" xsi:nil="true"/>
    <Password xmlns="5d60777d-57d4-4327-be14-3b5ccfce18f4" xsi:nil="true"/>
  </documentManagement>
</p:properties>
</file>

<file path=customXml/itemProps1.xml><?xml version="1.0" encoding="utf-8"?>
<ds:datastoreItem xmlns:ds="http://schemas.openxmlformats.org/officeDocument/2006/customXml" ds:itemID="{2355BEF5-EFBF-491A-8283-8074568F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777d-57d4-4327-be14-3b5ccfce18f4"/>
    <ds:schemaRef ds:uri="6605afa2-11ca-4251-9188-737a751d3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48ECA-1624-47D4-8348-5BA1E4D0AE59}">
  <ds:schemaRefs>
    <ds:schemaRef ds:uri="http://schemas.openxmlformats.org/officeDocument/2006/bibliography"/>
  </ds:schemaRefs>
</ds:datastoreItem>
</file>

<file path=customXml/itemProps3.xml><?xml version="1.0" encoding="utf-8"?>
<ds:datastoreItem xmlns:ds="http://schemas.openxmlformats.org/officeDocument/2006/customXml" ds:itemID="{CC2B6F8C-AE64-498D-966D-74026CBC04C8}">
  <ds:schemaRefs>
    <ds:schemaRef ds:uri="http://schemas.microsoft.com/sharepoint/v3/contenttype/forms"/>
  </ds:schemaRefs>
</ds:datastoreItem>
</file>

<file path=customXml/itemProps4.xml><?xml version="1.0" encoding="utf-8"?>
<ds:datastoreItem xmlns:ds="http://schemas.openxmlformats.org/officeDocument/2006/customXml" ds:itemID="{2CE26851-0CAF-4CC2-AE17-3B63B5AE7C14}">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6605afa2-11ca-4251-9188-737a751d3a32"/>
    <ds:schemaRef ds:uri="http://schemas.microsoft.com/office/2006/documentManagement/types"/>
    <ds:schemaRef ds:uri="http://schemas.microsoft.com/office/infopath/2007/PartnerControls"/>
    <ds:schemaRef ds:uri="5d60777d-57d4-4327-be14-3b5ccfce18f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PA -MEP Inforgraphic Text Description</dc:title>
  <dc:subject/>
  <dc:creator>Falon Weidman</dc:creator>
  <cp:keywords/>
  <dc:description/>
  <cp:lastModifiedBy>Heimbach, Bunne</cp:lastModifiedBy>
  <cp:revision>2</cp:revision>
  <dcterms:created xsi:type="dcterms:W3CDTF">2025-06-30T11:39:00Z</dcterms:created>
  <dcterms:modified xsi:type="dcterms:W3CDTF">2025-06-30T11:39:00Z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0x0101009A21E0E0757F014ABA678CCD0A939405</vt:lpwstr>
  </property>
  <property fmtid="{D5CDD505-2E9C-101B-9397-08002B2CF9AE}" pid="3" name="MediaServiceImageTags">
    <vt:lpwstr/>
  </property>
</Properties>
</file>