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F2A299" w14:textId="51B4EEC9" w:rsidR="00264E81" w:rsidRPr="00EA3561" w:rsidRDefault="00264E81" w:rsidP="00EA3561">
      <w:pPr>
        <w:jc w:val="center"/>
        <w:rPr>
          <w:b/>
          <w:bCs/>
          <w:sz w:val="28"/>
          <w:szCs w:val="28"/>
        </w:rPr>
      </w:pPr>
      <w:r w:rsidRPr="00EA3561">
        <w:rPr>
          <w:b/>
          <w:bCs/>
          <w:sz w:val="28"/>
          <w:szCs w:val="28"/>
        </w:rPr>
        <w:t>Self-Direction Workgroup Ownership Chart</w:t>
      </w:r>
    </w:p>
    <w:tbl>
      <w:tblPr>
        <w:tblStyle w:val="TableGrid"/>
        <w:tblW w:w="0" w:type="auto"/>
        <w:tblLayout w:type="fixed"/>
        <w:tblLook w:val="04A0" w:firstRow="1" w:lastRow="0" w:firstColumn="1" w:lastColumn="0" w:noHBand="0" w:noVBand="1"/>
      </w:tblPr>
      <w:tblGrid>
        <w:gridCol w:w="1723"/>
        <w:gridCol w:w="1127"/>
        <w:gridCol w:w="3805"/>
        <w:gridCol w:w="2127"/>
        <w:gridCol w:w="1771"/>
        <w:gridCol w:w="3032"/>
      </w:tblGrid>
      <w:tr w:rsidR="00A93E5F" w:rsidRPr="00EA3561" w14:paraId="3D36CF8F" w14:textId="7D5C804D" w:rsidTr="00744217">
        <w:trPr>
          <w:cantSplit/>
          <w:tblHeader/>
        </w:trPr>
        <w:tc>
          <w:tcPr>
            <w:tcW w:w="1723" w:type="dxa"/>
            <w:shd w:val="clear" w:color="auto" w:fill="BFBFBF" w:themeFill="background1" w:themeFillShade="BF"/>
          </w:tcPr>
          <w:p w14:paraId="7A351989" w14:textId="1E928D09" w:rsidR="00A93E5F" w:rsidRPr="00EA3561" w:rsidRDefault="00A93E5F" w:rsidP="000E41F4">
            <w:pPr>
              <w:jc w:val="center"/>
              <w:rPr>
                <w:b/>
                <w:bCs/>
              </w:rPr>
            </w:pPr>
            <w:r w:rsidRPr="00EA3561">
              <w:rPr>
                <w:b/>
                <w:bCs/>
              </w:rPr>
              <w:t>Theme</w:t>
            </w:r>
          </w:p>
        </w:tc>
        <w:tc>
          <w:tcPr>
            <w:tcW w:w="1127" w:type="dxa"/>
            <w:shd w:val="clear" w:color="auto" w:fill="BFBFBF" w:themeFill="background1" w:themeFillShade="BF"/>
          </w:tcPr>
          <w:p w14:paraId="00E32018" w14:textId="5983DF76" w:rsidR="00A93E5F" w:rsidRPr="00EA3561" w:rsidRDefault="00A93E5F" w:rsidP="00EA3561">
            <w:pPr>
              <w:jc w:val="center"/>
              <w:rPr>
                <w:b/>
                <w:bCs/>
              </w:rPr>
            </w:pPr>
            <w:r w:rsidRPr="00EA3561">
              <w:rPr>
                <w:b/>
                <w:bCs/>
              </w:rPr>
              <w:t>Tracking</w:t>
            </w:r>
          </w:p>
          <w:p w14:paraId="622188BD" w14:textId="019DE3E8" w:rsidR="00A93E5F" w:rsidRPr="00EA3561" w:rsidRDefault="00A93E5F" w:rsidP="00EA3561">
            <w:pPr>
              <w:jc w:val="center"/>
              <w:rPr>
                <w:b/>
                <w:bCs/>
              </w:rPr>
            </w:pPr>
            <w:r w:rsidRPr="00EA3561">
              <w:rPr>
                <w:b/>
                <w:bCs/>
              </w:rPr>
              <w:t>Number</w:t>
            </w:r>
          </w:p>
        </w:tc>
        <w:tc>
          <w:tcPr>
            <w:tcW w:w="3805" w:type="dxa"/>
            <w:shd w:val="clear" w:color="auto" w:fill="BFBFBF" w:themeFill="background1" w:themeFillShade="BF"/>
          </w:tcPr>
          <w:p w14:paraId="3B87B11F" w14:textId="33209633" w:rsidR="00A93E5F" w:rsidRPr="00EA3561" w:rsidRDefault="00A93E5F" w:rsidP="00EA3561">
            <w:pPr>
              <w:jc w:val="center"/>
              <w:rPr>
                <w:b/>
                <w:bCs/>
              </w:rPr>
            </w:pPr>
            <w:r w:rsidRPr="00EA3561">
              <w:rPr>
                <w:b/>
                <w:bCs/>
              </w:rPr>
              <w:t>Recommendation</w:t>
            </w:r>
          </w:p>
        </w:tc>
        <w:tc>
          <w:tcPr>
            <w:tcW w:w="2127" w:type="dxa"/>
            <w:shd w:val="clear" w:color="auto" w:fill="BFBFBF" w:themeFill="background1" w:themeFillShade="BF"/>
          </w:tcPr>
          <w:p w14:paraId="5FA2D2C5" w14:textId="5E920C6A" w:rsidR="00A93E5F" w:rsidRPr="00EA3561" w:rsidRDefault="00A93E5F" w:rsidP="000E41F4">
            <w:pPr>
              <w:jc w:val="center"/>
              <w:rPr>
                <w:b/>
                <w:bCs/>
              </w:rPr>
            </w:pPr>
            <w:r w:rsidRPr="00EA3561">
              <w:rPr>
                <w:b/>
                <w:bCs/>
              </w:rPr>
              <w:t>Owner(s)</w:t>
            </w:r>
          </w:p>
        </w:tc>
        <w:tc>
          <w:tcPr>
            <w:tcW w:w="1771" w:type="dxa"/>
            <w:shd w:val="clear" w:color="auto" w:fill="BFBFBF" w:themeFill="background1" w:themeFillShade="BF"/>
          </w:tcPr>
          <w:p w14:paraId="047CA79C" w14:textId="1513C7AF" w:rsidR="00A93E5F" w:rsidRPr="00EA3561" w:rsidRDefault="00A93E5F" w:rsidP="00EA3561">
            <w:pPr>
              <w:jc w:val="center"/>
              <w:rPr>
                <w:b/>
                <w:bCs/>
              </w:rPr>
            </w:pPr>
            <w:r w:rsidRPr="00EA3561">
              <w:rPr>
                <w:b/>
                <w:bCs/>
              </w:rPr>
              <w:t>Partner(s)</w:t>
            </w:r>
          </w:p>
        </w:tc>
        <w:tc>
          <w:tcPr>
            <w:tcW w:w="3032" w:type="dxa"/>
            <w:shd w:val="clear" w:color="auto" w:fill="BFBFBF" w:themeFill="background1" w:themeFillShade="BF"/>
          </w:tcPr>
          <w:p w14:paraId="60B2F232" w14:textId="4D2F251B" w:rsidR="00A93E5F" w:rsidRPr="00EA3561" w:rsidRDefault="00A93E5F" w:rsidP="00EA3561">
            <w:pPr>
              <w:jc w:val="center"/>
              <w:rPr>
                <w:b/>
                <w:bCs/>
              </w:rPr>
            </w:pPr>
            <w:r>
              <w:rPr>
                <w:b/>
                <w:bCs/>
              </w:rPr>
              <w:t>Status</w:t>
            </w:r>
          </w:p>
        </w:tc>
      </w:tr>
      <w:tr w:rsidR="00A93E5F" w14:paraId="18FA5FEA" w14:textId="4C025B7A" w:rsidTr="00744217">
        <w:tc>
          <w:tcPr>
            <w:tcW w:w="1723" w:type="dxa"/>
          </w:tcPr>
          <w:p w14:paraId="4E200436" w14:textId="7B99E699" w:rsidR="00A93E5F" w:rsidRDefault="00A93E5F" w:rsidP="0021703C">
            <w:r>
              <w:t>Direct Care Worker</w:t>
            </w:r>
          </w:p>
        </w:tc>
        <w:tc>
          <w:tcPr>
            <w:tcW w:w="1127" w:type="dxa"/>
          </w:tcPr>
          <w:p w14:paraId="3D4E7844" w14:textId="08FA0689" w:rsidR="00A93E5F" w:rsidRDefault="00A93E5F" w:rsidP="00264E81">
            <w:r>
              <w:t>1.1</w:t>
            </w:r>
          </w:p>
        </w:tc>
        <w:tc>
          <w:tcPr>
            <w:tcW w:w="3805" w:type="dxa"/>
          </w:tcPr>
          <w:p w14:paraId="06688AB8" w14:textId="59192649" w:rsidR="00A93E5F" w:rsidRDefault="00A93E5F" w:rsidP="009B2AD6">
            <w:r>
              <w:t>Establish or add DCWs to an existing loan forgiveness program; Partner with colleges/</w:t>
            </w:r>
            <w:r w:rsidR="009B2AD6">
              <w:t xml:space="preserve"> </w:t>
            </w:r>
            <w:r>
              <w:t>universities to recruit DCWs and tie to loan forgiveness.</w:t>
            </w:r>
          </w:p>
        </w:tc>
        <w:tc>
          <w:tcPr>
            <w:tcW w:w="2127" w:type="dxa"/>
          </w:tcPr>
          <w:p w14:paraId="739E694A" w14:textId="33BE5E22" w:rsidR="00A93E5F" w:rsidRPr="00DE5998" w:rsidRDefault="00A93E5F" w:rsidP="00DE5998">
            <w:r w:rsidRPr="00DE5998">
              <w:t>OLTL</w:t>
            </w:r>
          </w:p>
        </w:tc>
        <w:tc>
          <w:tcPr>
            <w:tcW w:w="1771" w:type="dxa"/>
          </w:tcPr>
          <w:p w14:paraId="1F3A41C8" w14:textId="75220055" w:rsidR="00A93E5F" w:rsidRDefault="00A93E5F" w:rsidP="00DE5998">
            <w:r>
              <w:t>Department of Education</w:t>
            </w:r>
          </w:p>
        </w:tc>
        <w:tc>
          <w:tcPr>
            <w:tcW w:w="3032" w:type="dxa"/>
          </w:tcPr>
          <w:p w14:paraId="117C4611" w14:textId="6EA9CA1D" w:rsidR="00A93E5F" w:rsidRDefault="00F22ED7" w:rsidP="00A93E5F">
            <w:r>
              <w:rPr>
                <w:color w:val="FF0000"/>
              </w:rPr>
              <w:t xml:space="preserve">This recommendation </w:t>
            </w:r>
            <w:r w:rsidR="00744217">
              <w:rPr>
                <w:color w:val="FF0000"/>
              </w:rPr>
              <w:t>h</w:t>
            </w:r>
            <w:r w:rsidR="00A93E5F">
              <w:rPr>
                <w:color w:val="FF0000"/>
              </w:rPr>
              <w:t>as been forwarded to DHS leadership</w:t>
            </w:r>
            <w:r w:rsidR="009009D7">
              <w:rPr>
                <w:color w:val="FF0000"/>
              </w:rPr>
              <w:t xml:space="preserve"> for consideration.</w:t>
            </w:r>
          </w:p>
        </w:tc>
      </w:tr>
      <w:tr w:rsidR="00A93E5F" w14:paraId="066E4CF4" w14:textId="6798BF7B" w:rsidTr="00744217">
        <w:tc>
          <w:tcPr>
            <w:tcW w:w="1723" w:type="dxa"/>
          </w:tcPr>
          <w:p w14:paraId="7AC56A27" w14:textId="3E35B013" w:rsidR="00A93E5F" w:rsidRDefault="00A93E5F" w:rsidP="0021703C">
            <w:r>
              <w:t>Direct Care Worker</w:t>
            </w:r>
          </w:p>
        </w:tc>
        <w:tc>
          <w:tcPr>
            <w:tcW w:w="1127" w:type="dxa"/>
          </w:tcPr>
          <w:p w14:paraId="028645C5" w14:textId="2C425259" w:rsidR="00A93E5F" w:rsidRDefault="00A93E5F" w:rsidP="0021703C">
            <w:r>
              <w:t>1.2</w:t>
            </w:r>
          </w:p>
        </w:tc>
        <w:tc>
          <w:tcPr>
            <w:tcW w:w="3805" w:type="dxa"/>
          </w:tcPr>
          <w:p w14:paraId="742F43BF" w14:textId="26D80127" w:rsidR="00A93E5F" w:rsidRDefault="00A93E5F" w:rsidP="00351D8D">
            <w:r>
              <w:t>Increase DCW wages and provide DCW benefits.</w:t>
            </w:r>
          </w:p>
        </w:tc>
        <w:tc>
          <w:tcPr>
            <w:tcW w:w="2127" w:type="dxa"/>
          </w:tcPr>
          <w:p w14:paraId="5446E488" w14:textId="2AE87ADE" w:rsidR="00A93E5F" w:rsidRPr="0021703C" w:rsidRDefault="00A93E5F" w:rsidP="0021703C">
            <w:r w:rsidRPr="0021703C">
              <w:t>OLTL</w:t>
            </w:r>
          </w:p>
        </w:tc>
        <w:tc>
          <w:tcPr>
            <w:tcW w:w="1771" w:type="dxa"/>
          </w:tcPr>
          <w:p w14:paraId="3EBA26C6" w14:textId="355647B0" w:rsidR="00A93E5F" w:rsidRDefault="00A93E5F" w:rsidP="00EE24BA">
            <w:r>
              <w:t>MCOs, Tempus and PPL</w:t>
            </w:r>
          </w:p>
        </w:tc>
        <w:tc>
          <w:tcPr>
            <w:tcW w:w="3032" w:type="dxa"/>
          </w:tcPr>
          <w:p w14:paraId="69F6D28F" w14:textId="2FC28CFC" w:rsidR="00A93E5F" w:rsidRDefault="00E975E2" w:rsidP="00A93E5F">
            <w:r>
              <w:rPr>
                <w:color w:val="D2A000"/>
              </w:rPr>
              <w:t xml:space="preserve">An </w:t>
            </w:r>
            <w:r w:rsidR="00327B45">
              <w:rPr>
                <w:color w:val="D2A000"/>
              </w:rPr>
              <w:t>HCBS r</w:t>
            </w:r>
            <w:r w:rsidR="00A93E5F" w:rsidRPr="00E04C2D">
              <w:rPr>
                <w:color w:val="D2A000"/>
              </w:rPr>
              <w:t>ate study is currently underway</w:t>
            </w:r>
            <w:r w:rsidR="00327B45">
              <w:rPr>
                <w:color w:val="D2A000"/>
              </w:rPr>
              <w:t xml:space="preserve"> and will include </w:t>
            </w:r>
            <w:r w:rsidR="00247564">
              <w:rPr>
                <w:color w:val="D2A000"/>
              </w:rPr>
              <w:t>participant-directed r</w:t>
            </w:r>
            <w:r w:rsidR="00513CBB">
              <w:rPr>
                <w:color w:val="D2A000"/>
              </w:rPr>
              <w:t>ates.</w:t>
            </w:r>
          </w:p>
        </w:tc>
      </w:tr>
      <w:tr w:rsidR="00A93E5F" w14:paraId="1FE86252" w14:textId="3CF8A1F9" w:rsidTr="00744217">
        <w:tc>
          <w:tcPr>
            <w:tcW w:w="1723" w:type="dxa"/>
          </w:tcPr>
          <w:p w14:paraId="508AEA02" w14:textId="40A98686" w:rsidR="00A93E5F" w:rsidRDefault="00A93E5F" w:rsidP="0021703C">
            <w:r>
              <w:t>Direct Care Worker</w:t>
            </w:r>
          </w:p>
        </w:tc>
        <w:tc>
          <w:tcPr>
            <w:tcW w:w="1127" w:type="dxa"/>
          </w:tcPr>
          <w:p w14:paraId="7C401F7F" w14:textId="7C8E4262" w:rsidR="00A93E5F" w:rsidRDefault="00A93E5F">
            <w:r>
              <w:t>1.3</w:t>
            </w:r>
          </w:p>
        </w:tc>
        <w:tc>
          <w:tcPr>
            <w:tcW w:w="3805" w:type="dxa"/>
          </w:tcPr>
          <w:p w14:paraId="430543FF" w14:textId="5515FDDA" w:rsidR="00A93E5F" w:rsidRDefault="00A93E5F" w:rsidP="00EE24BA">
            <w:r>
              <w:t>Develop a DCW registry/Allow job seekers to "pre-register” to allow for short-term shift coverage or quick hire by new CLE/Allow provisional hiring.</w:t>
            </w:r>
          </w:p>
        </w:tc>
        <w:tc>
          <w:tcPr>
            <w:tcW w:w="2127" w:type="dxa"/>
          </w:tcPr>
          <w:p w14:paraId="3C0E6707" w14:textId="13277256" w:rsidR="00A93E5F" w:rsidRPr="005B58CF" w:rsidRDefault="00A93E5F" w:rsidP="00EE24BA">
            <w:pPr>
              <w:rPr>
                <w:color w:val="3A7C22" w:themeColor="accent6" w:themeShade="BF"/>
              </w:rPr>
            </w:pPr>
            <w:r>
              <w:t>MCOs/Tempus</w:t>
            </w:r>
          </w:p>
        </w:tc>
        <w:tc>
          <w:tcPr>
            <w:tcW w:w="1771" w:type="dxa"/>
          </w:tcPr>
          <w:p w14:paraId="0F9345C5" w14:textId="098B8B7A" w:rsidR="00A93E5F" w:rsidRDefault="00A93E5F" w:rsidP="00EE24BA">
            <w:r>
              <w:t>PPL</w:t>
            </w:r>
          </w:p>
        </w:tc>
        <w:tc>
          <w:tcPr>
            <w:tcW w:w="3032" w:type="dxa"/>
          </w:tcPr>
          <w:p w14:paraId="296AA81F" w14:textId="59BA848B" w:rsidR="00CB07F4" w:rsidRPr="00EB5EA0" w:rsidRDefault="004B2998" w:rsidP="00175513">
            <w:pPr>
              <w:rPr>
                <w:color w:val="4EA72E" w:themeColor="accent6"/>
              </w:rPr>
            </w:pPr>
            <w:r w:rsidRPr="00EB5EA0">
              <w:rPr>
                <w:color w:val="4EA72E" w:themeColor="accent6"/>
              </w:rPr>
              <w:t>The CHC-</w:t>
            </w:r>
            <w:r w:rsidR="00A93E5F" w:rsidRPr="00EB5EA0">
              <w:rPr>
                <w:color w:val="4EA72E" w:themeColor="accent6"/>
              </w:rPr>
              <w:t xml:space="preserve">MCO’s are currently in the process of selecting a vendor to implement a </w:t>
            </w:r>
            <w:r w:rsidR="00714350" w:rsidRPr="00EB5EA0">
              <w:rPr>
                <w:color w:val="4EA72E" w:themeColor="accent6"/>
              </w:rPr>
              <w:t xml:space="preserve">DCW </w:t>
            </w:r>
            <w:r w:rsidR="00A93E5F" w:rsidRPr="00EB5EA0">
              <w:rPr>
                <w:color w:val="4EA72E" w:themeColor="accent6"/>
              </w:rPr>
              <w:t>registry</w:t>
            </w:r>
            <w:r w:rsidR="00714350" w:rsidRPr="00EB5EA0">
              <w:rPr>
                <w:color w:val="4EA72E" w:themeColor="accent6"/>
              </w:rPr>
              <w:t>.</w:t>
            </w:r>
          </w:p>
        </w:tc>
      </w:tr>
      <w:tr w:rsidR="00A93E5F" w14:paraId="07A5655E" w14:textId="7BC07EDB" w:rsidTr="00744217">
        <w:tc>
          <w:tcPr>
            <w:tcW w:w="1723" w:type="dxa"/>
          </w:tcPr>
          <w:p w14:paraId="3110AFC5" w14:textId="0CAE1DA1" w:rsidR="00A93E5F" w:rsidRDefault="00A93E5F" w:rsidP="00BB1F5C">
            <w:r>
              <w:t>Direct Care Worker</w:t>
            </w:r>
          </w:p>
        </w:tc>
        <w:tc>
          <w:tcPr>
            <w:tcW w:w="1127" w:type="dxa"/>
          </w:tcPr>
          <w:p w14:paraId="6833D315" w14:textId="5B8E5492" w:rsidR="00A93E5F" w:rsidRDefault="00A93E5F">
            <w:r>
              <w:t>1.4</w:t>
            </w:r>
          </w:p>
        </w:tc>
        <w:tc>
          <w:tcPr>
            <w:tcW w:w="3805" w:type="dxa"/>
          </w:tcPr>
          <w:p w14:paraId="2735C783" w14:textId="45597747" w:rsidR="00A93E5F" w:rsidRDefault="00A93E5F" w:rsidP="00FF2B81">
            <w:r>
              <w:t>Send the DCW enrollment packet directly</w:t>
            </w:r>
            <w:r w:rsidR="00FF2B81">
              <w:t xml:space="preserve"> </w:t>
            </w:r>
            <w:r>
              <w:t>to the DCW rather than the CLE.</w:t>
            </w:r>
          </w:p>
        </w:tc>
        <w:tc>
          <w:tcPr>
            <w:tcW w:w="2127" w:type="dxa"/>
          </w:tcPr>
          <w:p w14:paraId="5533C23B" w14:textId="061CEF83" w:rsidR="00A93E5F" w:rsidRPr="00FF2B81" w:rsidRDefault="00A93E5F" w:rsidP="00FF2B81">
            <w:r w:rsidRPr="00FF2B81">
              <w:t>MCOs/Tempus</w:t>
            </w:r>
          </w:p>
        </w:tc>
        <w:tc>
          <w:tcPr>
            <w:tcW w:w="1771" w:type="dxa"/>
          </w:tcPr>
          <w:p w14:paraId="3DAF42E0" w14:textId="2A2058A7" w:rsidR="00A93E5F" w:rsidRDefault="00A93E5F"/>
        </w:tc>
        <w:tc>
          <w:tcPr>
            <w:tcW w:w="3032" w:type="dxa"/>
          </w:tcPr>
          <w:p w14:paraId="22CF9058" w14:textId="7ED78095" w:rsidR="00A93E5F" w:rsidRPr="00EB5EA0" w:rsidRDefault="000A00D9" w:rsidP="00A93E5F">
            <w:pPr>
              <w:rPr>
                <w:color w:val="4EA72E" w:themeColor="accent6"/>
              </w:rPr>
            </w:pPr>
            <w:r w:rsidRPr="00EB5EA0">
              <w:rPr>
                <w:color w:val="4EA72E" w:themeColor="accent6"/>
              </w:rPr>
              <w:t>COMPLETED –</w:t>
            </w:r>
            <w:r w:rsidR="00D30036" w:rsidRPr="00EB5EA0">
              <w:rPr>
                <w:color w:val="4EA72E" w:themeColor="accent6"/>
              </w:rPr>
              <w:t xml:space="preserve"> </w:t>
            </w:r>
            <w:r w:rsidR="00A759D9" w:rsidRPr="00EB5EA0">
              <w:rPr>
                <w:color w:val="4EA72E" w:themeColor="accent6"/>
              </w:rPr>
              <w:t>March 2024</w:t>
            </w:r>
          </w:p>
        </w:tc>
      </w:tr>
      <w:tr w:rsidR="00A93E5F" w14:paraId="303F6B21" w14:textId="0FE15251" w:rsidTr="00744217">
        <w:tc>
          <w:tcPr>
            <w:tcW w:w="1723" w:type="dxa"/>
          </w:tcPr>
          <w:p w14:paraId="6F2E8064" w14:textId="4DC87E2D" w:rsidR="00A93E5F" w:rsidRDefault="00A93E5F" w:rsidP="00264E81">
            <w:r w:rsidRPr="00AE5984">
              <w:t>Direct Care Worker</w:t>
            </w:r>
          </w:p>
        </w:tc>
        <w:tc>
          <w:tcPr>
            <w:tcW w:w="1127" w:type="dxa"/>
          </w:tcPr>
          <w:p w14:paraId="660073D6" w14:textId="063ABF35" w:rsidR="00A93E5F" w:rsidRDefault="00A93E5F" w:rsidP="00264E81">
            <w:r w:rsidRPr="00AE5984">
              <w:t xml:space="preserve">1.5 </w:t>
            </w:r>
          </w:p>
        </w:tc>
        <w:tc>
          <w:tcPr>
            <w:tcW w:w="3805" w:type="dxa"/>
          </w:tcPr>
          <w:p w14:paraId="3A68CE28" w14:textId="467C7E99" w:rsidR="00A93E5F" w:rsidRDefault="00A93E5F" w:rsidP="00264E81">
            <w:r w:rsidRPr="00AE5984">
              <w:t xml:space="preserve">Promote use of both agency and participant-direction </w:t>
            </w:r>
          </w:p>
        </w:tc>
        <w:tc>
          <w:tcPr>
            <w:tcW w:w="2127" w:type="dxa"/>
          </w:tcPr>
          <w:p w14:paraId="61B9A035" w14:textId="70CBD927" w:rsidR="00A93E5F" w:rsidRPr="00BA6EE3" w:rsidRDefault="00A93E5F" w:rsidP="00BA6EE3">
            <w:r w:rsidRPr="00BA6EE3">
              <w:t>MCOs/Tempus</w:t>
            </w:r>
          </w:p>
        </w:tc>
        <w:tc>
          <w:tcPr>
            <w:tcW w:w="1771" w:type="dxa"/>
          </w:tcPr>
          <w:p w14:paraId="2943FCA1" w14:textId="1896C622" w:rsidR="00A93E5F" w:rsidRDefault="00A93E5F" w:rsidP="00264E81">
            <w:r>
              <w:t>PPL</w:t>
            </w:r>
          </w:p>
        </w:tc>
        <w:tc>
          <w:tcPr>
            <w:tcW w:w="3032" w:type="dxa"/>
          </w:tcPr>
          <w:p w14:paraId="521FB8CE" w14:textId="2B76378E" w:rsidR="00A93E5F" w:rsidRPr="00EB5EA0" w:rsidRDefault="00AF674C" w:rsidP="00A93E5F">
            <w:pPr>
              <w:rPr>
                <w:color w:val="4EA72E" w:themeColor="accent6"/>
              </w:rPr>
            </w:pPr>
            <w:r w:rsidRPr="00EB5EA0">
              <w:rPr>
                <w:color w:val="4EA72E" w:themeColor="accent6"/>
              </w:rPr>
              <w:t>Th</w:t>
            </w:r>
            <w:r w:rsidR="004F342B" w:rsidRPr="00EB5EA0">
              <w:rPr>
                <w:color w:val="4EA72E" w:themeColor="accent6"/>
              </w:rPr>
              <w:t>e</w:t>
            </w:r>
            <w:r w:rsidRPr="00EB5EA0">
              <w:rPr>
                <w:color w:val="4EA72E" w:themeColor="accent6"/>
              </w:rPr>
              <w:t xml:space="preserve"> information </w:t>
            </w:r>
            <w:r w:rsidR="004F342B" w:rsidRPr="00EB5EA0">
              <w:rPr>
                <w:color w:val="4EA72E" w:themeColor="accent6"/>
              </w:rPr>
              <w:t xml:space="preserve">SCs use to explain the program and service models </w:t>
            </w:r>
            <w:r w:rsidRPr="00EB5EA0">
              <w:rPr>
                <w:color w:val="4EA72E" w:themeColor="accent6"/>
              </w:rPr>
              <w:t xml:space="preserve">has been </w:t>
            </w:r>
            <w:r w:rsidR="004F342B" w:rsidRPr="00EB5EA0">
              <w:rPr>
                <w:color w:val="4EA72E" w:themeColor="accent6"/>
              </w:rPr>
              <w:t>revis</w:t>
            </w:r>
            <w:r w:rsidRPr="00EB5EA0">
              <w:rPr>
                <w:color w:val="4EA72E" w:themeColor="accent6"/>
              </w:rPr>
              <w:t xml:space="preserve">ed </w:t>
            </w:r>
            <w:r w:rsidR="004F342B" w:rsidRPr="00EB5EA0">
              <w:rPr>
                <w:color w:val="4EA72E" w:themeColor="accent6"/>
              </w:rPr>
              <w:t xml:space="preserve">to include this </w:t>
            </w:r>
            <w:r w:rsidR="006E386B" w:rsidRPr="00EB5EA0">
              <w:rPr>
                <w:color w:val="4EA72E" w:themeColor="accent6"/>
              </w:rPr>
              <w:t>information</w:t>
            </w:r>
            <w:r w:rsidR="00FB0B7A" w:rsidRPr="00EB5EA0">
              <w:rPr>
                <w:color w:val="4EA72E" w:themeColor="accent6"/>
              </w:rPr>
              <w:t>.</w:t>
            </w:r>
          </w:p>
        </w:tc>
      </w:tr>
      <w:tr w:rsidR="00A93E5F" w14:paraId="3262EE62" w14:textId="26018656" w:rsidTr="00744217">
        <w:tc>
          <w:tcPr>
            <w:tcW w:w="1723" w:type="dxa"/>
          </w:tcPr>
          <w:p w14:paraId="0BFDA523" w14:textId="4E199EE4" w:rsidR="00A93E5F" w:rsidRDefault="00A93E5F" w:rsidP="00264E81">
            <w:r>
              <w:t>Direct Care Worker</w:t>
            </w:r>
          </w:p>
        </w:tc>
        <w:tc>
          <w:tcPr>
            <w:tcW w:w="1127" w:type="dxa"/>
          </w:tcPr>
          <w:p w14:paraId="1CB4E285" w14:textId="10E50611" w:rsidR="00A93E5F" w:rsidRDefault="00A93E5F" w:rsidP="00264E81">
            <w:r>
              <w:t>1.6</w:t>
            </w:r>
          </w:p>
        </w:tc>
        <w:tc>
          <w:tcPr>
            <w:tcW w:w="3805" w:type="dxa"/>
          </w:tcPr>
          <w:p w14:paraId="6262C1A3" w14:textId="7C40451A" w:rsidR="00A93E5F" w:rsidRDefault="00A93E5F" w:rsidP="00264E81">
            <w:r w:rsidRPr="00AE5984">
              <w:t xml:space="preserve">Improve backup coverage </w:t>
            </w:r>
          </w:p>
        </w:tc>
        <w:tc>
          <w:tcPr>
            <w:tcW w:w="2127" w:type="dxa"/>
          </w:tcPr>
          <w:p w14:paraId="01AB6256" w14:textId="5B8CEBF1" w:rsidR="00A93E5F" w:rsidRDefault="00A93E5F" w:rsidP="00BA6EE3">
            <w:r w:rsidRPr="00AE5984">
              <w:t>MCOs/Tempu</w:t>
            </w:r>
            <w:r>
              <w:t>s</w:t>
            </w:r>
          </w:p>
        </w:tc>
        <w:tc>
          <w:tcPr>
            <w:tcW w:w="1771" w:type="dxa"/>
          </w:tcPr>
          <w:p w14:paraId="26E821BC" w14:textId="53938B11" w:rsidR="00A93E5F" w:rsidRDefault="00A93E5F" w:rsidP="00264E81">
            <w:r w:rsidRPr="00AE5984">
              <w:t>PPL</w:t>
            </w:r>
          </w:p>
        </w:tc>
        <w:tc>
          <w:tcPr>
            <w:tcW w:w="3032" w:type="dxa"/>
          </w:tcPr>
          <w:p w14:paraId="238B605E" w14:textId="0C7A76AF" w:rsidR="00A93E5F" w:rsidRPr="00AE5984" w:rsidRDefault="006E2979" w:rsidP="000A7C73">
            <w:r>
              <w:rPr>
                <w:color w:val="D2A000"/>
              </w:rPr>
              <w:t>Planned DCW</w:t>
            </w:r>
            <w:r w:rsidR="00A93E5F" w:rsidRPr="00E04C2D">
              <w:rPr>
                <w:color w:val="D2A000"/>
              </w:rPr>
              <w:t xml:space="preserve"> Registry may help with </w:t>
            </w:r>
            <w:r w:rsidR="00D8037D">
              <w:rPr>
                <w:color w:val="D2A000"/>
              </w:rPr>
              <w:t xml:space="preserve">covering </w:t>
            </w:r>
            <w:r w:rsidR="00A93E5F" w:rsidRPr="00E04C2D">
              <w:rPr>
                <w:color w:val="D2A000"/>
              </w:rPr>
              <w:t>back-up needs</w:t>
            </w:r>
            <w:r w:rsidR="00860E54">
              <w:rPr>
                <w:color w:val="D2A000"/>
              </w:rPr>
              <w:t>.</w:t>
            </w:r>
          </w:p>
        </w:tc>
      </w:tr>
      <w:tr w:rsidR="00A93E5F" w14:paraId="34681828" w14:textId="34FCC8CC" w:rsidTr="00744217">
        <w:tc>
          <w:tcPr>
            <w:tcW w:w="1723" w:type="dxa"/>
          </w:tcPr>
          <w:p w14:paraId="18600237" w14:textId="6DEA98D8" w:rsidR="00A93E5F" w:rsidRDefault="00A93E5F" w:rsidP="00264E81">
            <w:r w:rsidRPr="00AE5984">
              <w:t xml:space="preserve">Direct Care Worker </w:t>
            </w:r>
          </w:p>
        </w:tc>
        <w:tc>
          <w:tcPr>
            <w:tcW w:w="1127" w:type="dxa"/>
          </w:tcPr>
          <w:p w14:paraId="3641BEF0" w14:textId="6CD51A32" w:rsidR="00A93E5F" w:rsidRDefault="00A93E5F" w:rsidP="00264E81">
            <w:r w:rsidRPr="00AE5984">
              <w:t>1.7</w:t>
            </w:r>
          </w:p>
        </w:tc>
        <w:tc>
          <w:tcPr>
            <w:tcW w:w="3805" w:type="dxa"/>
          </w:tcPr>
          <w:p w14:paraId="1346D78E" w14:textId="3828EC6E" w:rsidR="00A93E5F" w:rsidRDefault="00A93E5F" w:rsidP="00264E81">
            <w:r w:rsidRPr="00AE5984">
              <w:t xml:space="preserve">Improve DCW payment related items </w:t>
            </w:r>
          </w:p>
        </w:tc>
        <w:tc>
          <w:tcPr>
            <w:tcW w:w="2127" w:type="dxa"/>
          </w:tcPr>
          <w:p w14:paraId="1FC81850" w14:textId="79246F7E" w:rsidR="00A93E5F" w:rsidRPr="00BA6EE3" w:rsidRDefault="00A93E5F" w:rsidP="00BA6EE3">
            <w:r w:rsidRPr="00BA6EE3">
              <w:t>MCOs/Tempus</w:t>
            </w:r>
          </w:p>
        </w:tc>
        <w:tc>
          <w:tcPr>
            <w:tcW w:w="1771" w:type="dxa"/>
          </w:tcPr>
          <w:p w14:paraId="5A59719A" w14:textId="6D4CD8E0" w:rsidR="00A93E5F" w:rsidRDefault="00A93E5F" w:rsidP="00264E81">
            <w:r w:rsidRPr="00AE5984">
              <w:t>PPL</w:t>
            </w:r>
          </w:p>
        </w:tc>
        <w:tc>
          <w:tcPr>
            <w:tcW w:w="3032" w:type="dxa"/>
          </w:tcPr>
          <w:p w14:paraId="60AFFAFF" w14:textId="4CD295A2" w:rsidR="00A93E5F" w:rsidRPr="00EB5EA0" w:rsidRDefault="00175DC5" w:rsidP="00A93E5F">
            <w:pPr>
              <w:rPr>
                <w:color w:val="4EA72E" w:themeColor="accent6"/>
              </w:rPr>
            </w:pPr>
            <w:r w:rsidRPr="00EB5EA0">
              <w:rPr>
                <w:color w:val="4EA72E" w:themeColor="accent6"/>
              </w:rPr>
              <w:t xml:space="preserve">Customer Service staff have been made aware of </w:t>
            </w:r>
            <w:r w:rsidR="00E64929" w:rsidRPr="00EB5EA0">
              <w:rPr>
                <w:color w:val="4EA72E" w:themeColor="accent6"/>
              </w:rPr>
              <w:lastRenderedPageBreak/>
              <w:t xml:space="preserve">the issues raised by the workgroup; </w:t>
            </w:r>
            <w:r w:rsidR="00AF4D7A" w:rsidRPr="00EB5EA0">
              <w:rPr>
                <w:color w:val="4EA72E" w:themeColor="accent6"/>
              </w:rPr>
              <w:t xml:space="preserve">supervisors and team leads are providing training to </w:t>
            </w:r>
            <w:r w:rsidR="00713F4F" w:rsidRPr="00EB5EA0">
              <w:rPr>
                <w:color w:val="4EA72E" w:themeColor="accent6"/>
              </w:rPr>
              <w:t xml:space="preserve">staff </w:t>
            </w:r>
            <w:r w:rsidR="00535608" w:rsidRPr="00EB5EA0">
              <w:rPr>
                <w:color w:val="4EA72E" w:themeColor="accent6"/>
              </w:rPr>
              <w:t xml:space="preserve">on </w:t>
            </w:r>
            <w:r w:rsidR="00622C26" w:rsidRPr="00EB5EA0">
              <w:rPr>
                <w:color w:val="4EA72E" w:themeColor="accent6"/>
              </w:rPr>
              <w:t>common calls and recurrent</w:t>
            </w:r>
            <w:r w:rsidR="00A93E5F" w:rsidRPr="00EB5EA0">
              <w:rPr>
                <w:color w:val="4EA72E" w:themeColor="accent6"/>
              </w:rPr>
              <w:t xml:space="preserve"> </w:t>
            </w:r>
            <w:r w:rsidR="00622C26" w:rsidRPr="00EB5EA0">
              <w:rPr>
                <w:color w:val="4EA72E" w:themeColor="accent6"/>
              </w:rPr>
              <w:t>issues</w:t>
            </w:r>
            <w:r w:rsidR="003C6B7B" w:rsidRPr="00EB5EA0">
              <w:rPr>
                <w:color w:val="4EA72E" w:themeColor="accent6"/>
              </w:rPr>
              <w:t xml:space="preserve">, such as DCW payment </w:t>
            </w:r>
            <w:r w:rsidR="0026310C" w:rsidRPr="00EB5EA0">
              <w:rPr>
                <w:color w:val="4EA72E" w:themeColor="accent6"/>
              </w:rPr>
              <w:t>concerns,</w:t>
            </w:r>
            <w:r w:rsidR="00F43B78" w:rsidRPr="00EB5EA0">
              <w:rPr>
                <w:color w:val="4EA72E" w:themeColor="accent6"/>
              </w:rPr>
              <w:t xml:space="preserve"> monthly</w:t>
            </w:r>
            <w:r w:rsidR="0026310C" w:rsidRPr="00EB5EA0">
              <w:rPr>
                <w:color w:val="4EA72E" w:themeColor="accent6"/>
              </w:rPr>
              <w:t>.</w:t>
            </w:r>
          </w:p>
        </w:tc>
      </w:tr>
      <w:tr w:rsidR="00A93E5F" w14:paraId="33F11293" w14:textId="5A3CEE03" w:rsidTr="00744217">
        <w:tc>
          <w:tcPr>
            <w:tcW w:w="1723" w:type="dxa"/>
          </w:tcPr>
          <w:p w14:paraId="18739000" w14:textId="1B08CE7A" w:rsidR="00A93E5F" w:rsidRDefault="00A93E5F" w:rsidP="00264E81">
            <w:r w:rsidRPr="00AE5984">
              <w:lastRenderedPageBreak/>
              <w:t xml:space="preserve">Direct Care Worker </w:t>
            </w:r>
          </w:p>
        </w:tc>
        <w:tc>
          <w:tcPr>
            <w:tcW w:w="1127" w:type="dxa"/>
          </w:tcPr>
          <w:p w14:paraId="2467FED5" w14:textId="73C5C16D" w:rsidR="00A93E5F" w:rsidRDefault="00A93E5F" w:rsidP="00264E81">
            <w:r>
              <w:t>1.8</w:t>
            </w:r>
          </w:p>
        </w:tc>
        <w:tc>
          <w:tcPr>
            <w:tcW w:w="3805" w:type="dxa"/>
          </w:tcPr>
          <w:p w14:paraId="44A7F903" w14:textId="37F2D879" w:rsidR="00A93E5F" w:rsidRDefault="00A93E5F" w:rsidP="00264E81">
            <w:r w:rsidRPr="00AE5984">
              <w:t>Address agency non-compete clauses.</w:t>
            </w:r>
          </w:p>
        </w:tc>
        <w:tc>
          <w:tcPr>
            <w:tcW w:w="2127" w:type="dxa"/>
          </w:tcPr>
          <w:p w14:paraId="7B08B470" w14:textId="6A6D9C87" w:rsidR="00A93E5F" w:rsidRPr="00C83B44" w:rsidRDefault="00A93E5F" w:rsidP="00BA6EE3">
            <w:r w:rsidRPr="00C83B44">
              <w:t>OLTL</w:t>
            </w:r>
          </w:p>
        </w:tc>
        <w:tc>
          <w:tcPr>
            <w:tcW w:w="1771" w:type="dxa"/>
          </w:tcPr>
          <w:p w14:paraId="17FF306A" w14:textId="52273E12" w:rsidR="00A93E5F" w:rsidRDefault="00A93E5F" w:rsidP="00264E81"/>
        </w:tc>
        <w:tc>
          <w:tcPr>
            <w:tcW w:w="3032" w:type="dxa"/>
          </w:tcPr>
          <w:p w14:paraId="6E83E013" w14:textId="37BEA5CC" w:rsidR="00A93E5F" w:rsidRPr="00B960F8" w:rsidRDefault="004A6A8F" w:rsidP="00A93E5F">
            <w:pPr>
              <w:rPr>
                <w:color w:val="FF0000"/>
              </w:rPr>
            </w:pPr>
            <w:r w:rsidRPr="00B960F8">
              <w:rPr>
                <w:color w:val="FF0000"/>
              </w:rPr>
              <w:t xml:space="preserve">In </w:t>
            </w:r>
            <w:r w:rsidR="00A93E5F" w:rsidRPr="00B960F8">
              <w:rPr>
                <w:color w:val="FF0000"/>
              </w:rPr>
              <w:t>April 202</w:t>
            </w:r>
            <w:r w:rsidR="00990AF6" w:rsidRPr="00B960F8">
              <w:rPr>
                <w:color w:val="FF0000"/>
              </w:rPr>
              <w:t>4</w:t>
            </w:r>
            <w:r w:rsidR="00846777" w:rsidRPr="00B960F8">
              <w:rPr>
                <w:color w:val="FF0000"/>
              </w:rPr>
              <w:t>, the</w:t>
            </w:r>
            <w:r w:rsidR="00A93E5F" w:rsidRPr="00B960F8">
              <w:rPr>
                <w:color w:val="FF0000"/>
              </w:rPr>
              <w:t xml:space="preserve"> Federal Trade Commission</w:t>
            </w:r>
            <w:r w:rsidR="00990AF6" w:rsidRPr="00B960F8">
              <w:rPr>
                <w:color w:val="FF0000"/>
              </w:rPr>
              <w:t xml:space="preserve"> </w:t>
            </w:r>
            <w:r w:rsidR="006C1EC6" w:rsidRPr="00B960F8">
              <w:rPr>
                <w:color w:val="FF0000"/>
              </w:rPr>
              <w:t xml:space="preserve">announced a Final Rule </w:t>
            </w:r>
            <w:r w:rsidR="00EA2C41" w:rsidRPr="00B960F8">
              <w:rPr>
                <w:color w:val="FF0000"/>
              </w:rPr>
              <w:t xml:space="preserve">banning </w:t>
            </w:r>
            <w:r w:rsidR="00A93E5F" w:rsidRPr="00B960F8">
              <w:rPr>
                <w:color w:val="FF0000"/>
              </w:rPr>
              <w:t>non-complete clauses</w:t>
            </w:r>
            <w:r w:rsidR="00733D66" w:rsidRPr="00B960F8">
              <w:rPr>
                <w:color w:val="FF0000"/>
              </w:rPr>
              <w:t xml:space="preserve">; on </w:t>
            </w:r>
            <w:r w:rsidR="0018069A" w:rsidRPr="00B960F8">
              <w:rPr>
                <w:color w:val="FF0000"/>
              </w:rPr>
              <w:t>July 3, 2024</w:t>
            </w:r>
            <w:r w:rsidR="00AD409D" w:rsidRPr="00B960F8">
              <w:rPr>
                <w:color w:val="FF0000"/>
              </w:rPr>
              <w:t xml:space="preserve">, </w:t>
            </w:r>
            <w:r w:rsidR="00733D66" w:rsidRPr="00B960F8">
              <w:rPr>
                <w:color w:val="FF0000"/>
              </w:rPr>
              <w:t>a Texas federal court issued a preliminary injunction against the ban</w:t>
            </w:r>
            <w:r w:rsidR="00AD409D" w:rsidRPr="00B960F8">
              <w:rPr>
                <w:color w:val="FF0000"/>
              </w:rPr>
              <w:t>.</w:t>
            </w:r>
          </w:p>
        </w:tc>
      </w:tr>
      <w:tr w:rsidR="00A93E5F" w14:paraId="79CD686A" w14:textId="543823D3" w:rsidTr="00744217">
        <w:tc>
          <w:tcPr>
            <w:tcW w:w="1723" w:type="dxa"/>
          </w:tcPr>
          <w:p w14:paraId="24A83EDC" w14:textId="7D9FBC8F" w:rsidR="00A93E5F" w:rsidRDefault="00A93E5F" w:rsidP="00264E81">
            <w:r w:rsidRPr="00AE5984">
              <w:t xml:space="preserve">Direct Care Worker </w:t>
            </w:r>
          </w:p>
        </w:tc>
        <w:tc>
          <w:tcPr>
            <w:tcW w:w="1127" w:type="dxa"/>
          </w:tcPr>
          <w:p w14:paraId="65803B70" w14:textId="29E60961" w:rsidR="00A93E5F" w:rsidRDefault="00A93E5F" w:rsidP="00264E81">
            <w:r>
              <w:t>1.9</w:t>
            </w:r>
          </w:p>
        </w:tc>
        <w:tc>
          <w:tcPr>
            <w:tcW w:w="3805" w:type="dxa"/>
          </w:tcPr>
          <w:p w14:paraId="03751667" w14:textId="79028E00" w:rsidR="00A93E5F" w:rsidRDefault="00A93E5F" w:rsidP="00264E81">
            <w:r w:rsidRPr="00AE5984">
              <w:t>Allow Power of Attorneys to be paid caregivers. When a DCW/Family member becomes a power of attorney, they can no longer be the DCW. Is there anything that can be done to address this? OLTL</w:t>
            </w:r>
          </w:p>
        </w:tc>
        <w:tc>
          <w:tcPr>
            <w:tcW w:w="2127" w:type="dxa"/>
          </w:tcPr>
          <w:p w14:paraId="3DE9114F" w14:textId="64A16391" w:rsidR="00A93E5F" w:rsidRPr="00597AE7" w:rsidRDefault="00A93E5F" w:rsidP="00597AE7">
            <w:r w:rsidRPr="00597AE7">
              <w:t>OLTL</w:t>
            </w:r>
          </w:p>
        </w:tc>
        <w:tc>
          <w:tcPr>
            <w:tcW w:w="1771" w:type="dxa"/>
          </w:tcPr>
          <w:p w14:paraId="3149DDC4" w14:textId="28627B64" w:rsidR="00A93E5F" w:rsidRDefault="00A93E5F" w:rsidP="00264E81"/>
        </w:tc>
        <w:tc>
          <w:tcPr>
            <w:tcW w:w="3032" w:type="dxa"/>
          </w:tcPr>
          <w:p w14:paraId="08C3374A" w14:textId="13D54810" w:rsidR="00A93E5F" w:rsidRDefault="00A93E5F" w:rsidP="00A93E5F">
            <w:r>
              <w:rPr>
                <w:color w:val="FF0000"/>
              </w:rPr>
              <w:t xml:space="preserve">This </w:t>
            </w:r>
            <w:r w:rsidR="00007CE5">
              <w:rPr>
                <w:color w:val="FF0000"/>
              </w:rPr>
              <w:t>will</w:t>
            </w:r>
            <w:r>
              <w:rPr>
                <w:color w:val="FF0000"/>
              </w:rPr>
              <w:t xml:space="preserve"> require a </w:t>
            </w:r>
            <w:r w:rsidR="00CE7CF4">
              <w:rPr>
                <w:color w:val="FF0000"/>
              </w:rPr>
              <w:t>significant revision</w:t>
            </w:r>
            <w:r w:rsidR="004D262C">
              <w:rPr>
                <w:color w:val="FF0000"/>
              </w:rPr>
              <w:t xml:space="preserve"> to</w:t>
            </w:r>
            <w:r>
              <w:rPr>
                <w:color w:val="FF0000"/>
              </w:rPr>
              <w:t xml:space="preserve"> the current waiver and </w:t>
            </w:r>
            <w:r w:rsidR="00030E74">
              <w:rPr>
                <w:color w:val="FF0000"/>
              </w:rPr>
              <w:t>will</w:t>
            </w:r>
            <w:r>
              <w:rPr>
                <w:color w:val="FF0000"/>
              </w:rPr>
              <w:t xml:space="preserve"> need further review and discussion</w:t>
            </w:r>
          </w:p>
        </w:tc>
      </w:tr>
      <w:tr w:rsidR="00A93E5F" w14:paraId="382B1BE3" w14:textId="442CB8FF" w:rsidTr="00744217">
        <w:tc>
          <w:tcPr>
            <w:tcW w:w="1723" w:type="dxa"/>
          </w:tcPr>
          <w:p w14:paraId="708BF67E" w14:textId="7C92165A" w:rsidR="00A93E5F" w:rsidRDefault="00A93E5F">
            <w:r>
              <w:t>Technology</w:t>
            </w:r>
          </w:p>
        </w:tc>
        <w:tc>
          <w:tcPr>
            <w:tcW w:w="1127" w:type="dxa"/>
          </w:tcPr>
          <w:p w14:paraId="447C399C" w14:textId="63FE8AC5" w:rsidR="00A93E5F" w:rsidRDefault="00A93E5F">
            <w:r>
              <w:t>2.1</w:t>
            </w:r>
          </w:p>
        </w:tc>
        <w:tc>
          <w:tcPr>
            <w:tcW w:w="3805" w:type="dxa"/>
          </w:tcPr>
          <w:p w14:paraId="6CBAED8F" w14:textId="517A4524" w:rsidR="00A93E5F" w:rsidRDefault="00A93E5F" w:rsidP="00445E54">
            <w:r>
              <w:t>Establish alerts that identify barriers and progress with payroll and enrollment in the Tempus app; color-code the DCWs and CLEs on Tempus portal to make it easier to navigate.</w:t>
            </w:r>
          </w:p>
        </w:tc>
        <w:tc>
          <w:tcPr>
            <w:tcW w:w="2127" w:type="dxa"/>
          </w:tcPr>
          <w:p w14:paraId="5A38899F" w14:textId="7D25A153" w:rsidR="00A93E5F" w:rsidRDefault="00A93E5F" w:rsidP="00445E54">
            <w:r>
              <w:t>MCOs/Tempus</w:t>
            </w:r>
          </w:p>
        </w:tc>
        <w:tc>
          <w:tcPr>
            <w:tcW w:w="1771" w:type="dxa"/>
          </w:tcPr>
          <w:p w14:paraId="46049092" w14:textId="77777777" w:rsidR="00A93E5F" w:rsidRDefault="00A93E5F"/>
        </w:tc>
        <w:tc>
          <w:tcPr>
            <w:tcW w:w="3032" w:type="dxa"/>
          </w:tcPr>
          <w:p w14:paraId="02C1E170" w14:textId="1EB00E5F" w:rsidR="00A93E5F" w:rsidRPr="00EB5EA0" w:rsidRDefault="00A93E5F">
            <w:pPr>
              <w:rPr>
                <w:color w:val="4EA72E" w:themeColor="accent6"/>
              </w:rPr>
            </w:pPr>
            <w:r w:rsidRPr="00EB5EA0">
              <w:rPr>
                <w:color w:val="4EA72E" w:themeColor="accent6"/>
              </w:rPr>
              <w:t>Tempus</w:t>
            </w:r>
            <w:r w:rsidR="008F5128" w:rsidRPr="00EB5EA0">
              <w:rPr>
                <w:color w:val="4EA72E" w:themeColor="accent6"/>
              </w:rPr>
              <w:t xml:space="preserve"> is adding notifications to </w:t>
            </w:r>
            <w:r w:rsidR="007E7D2B" w:rsidRPr="00EB5EA0">
              <w:rPr>
                <w:color w:val="4EA72E" w:themeColor="accent6"/>
              </w:rPr>
              <w:t xml:space="preserve">Paperworkr to </w:t>
            </w:r>
            <w:r w:rsidR="00215BD9" w:rsidRPr="00EB5EA0">
              <w:rPr>
                <w:color w:val="4EA72E" w:themeColor="accent6"/>
              </w:rPr>
              <w:t xml:space="preserve">alert the CLE/DCW of next steps: planned implementation by </w:t>
            </w:r>
            <w:r w:rsidR="005D2CC9" w:rsidRPr="00EB5EA0">
              <w:rPr>
                <w:color w:val="4EA72E" w:themeColor="accent6"/>
              </w:rPr>
              <w:t>August</w:t>
            </w:r>
            <w:r w:rsidR="00215BD9" w:rsidRPr="00EB5EA0">
              <w:rPr>
                <w:color w:val="4EA72E" w:themeColor="accent6"/>
              </w:rPr>
              <w:t xml:space="preserve"> 2024. </w:t>
            </w:r>
            <w:r w:rsidR="005D2CC9" w:rsidRPr="00EB5EA0">
              <w:rPr>
                <w:color w:val="4EA72E" w:themeColor="accent6"/>
              </w:rPr>
              <w:t>Tempus a</w:t>
            </w:r>
            <w:r w:rsidR="00215BD9" w:rsidRPr="00EB5EA0">
              <w:rPr>
                <w:color w:val="4EA72E" w:themeColor="accent6"/>
              </w:rPr>
              <w:t xml:space="preserve">lso </w:t>
            </w:r>
            <w:r w:rsidR="00A70141" w:rsidRPr="00EB5EA0">
              <w:rPr>
                <w:color w:val="4EA72E" w:themeColor="accent6"/>
              </w:rPr>
              <w:lastRenderedPageBreak/>
              <w:t xml:space="preserve">identified several enhancements that are needed to make the process </w:t>
            </w:r>
            <w:r w:rsidR="00C118FB" w:rsidRPr="00EB5EA0">
              <w:rPr>
                <w:color w:val="4EA72E" w:themeColor="accent6"/>
              </w:rPr>
              <w:t>easier to follow. These enhancements will be rolled out through</w:t>
            </w:r>
            <w:r w:rsidR="00584BE8" w:rsidRPr="00EB5EA0">
              <w:rPr>
                <w:color w:val="4EA72E" w:themeColor="accent6"/>
              </w:rPr>
              <w:t>out the remainder of the year and into 2025</w:t>
            </w:r>
            <w:r w:rsidR="009E2FC7" w:rsidRPr="00EB5EA0">
              <w:rPr>
                <w:color w:val="4EA72E" w:themeColor="accent6"/>
              </w:rPr>
              <w:t>.</w:t>
            </w:r>
          </w:p>
        </w:tc>
      </w:tr>
      <w:tr w:rsidR="00A93E5F" w14:paraId="1F41E73F" w14:textId="62F22E26" w:rsidTr="00744217">
        <w:tc>
          <w:tcPr>
            <w:tcW w:w="1723" w:type="dxa"/>
          </w:tcPr>
          <w:p w14:paraId="3A9EA373" w14:textId="7A88015D" w:rsidR="00A93E5F" w:rsidRDefault="00A93E5F" w:rsidP="008A72D1">
            <w:r w:rsidRPr="00900AFE">
              <w:lastRenderedPageBreak/>
              <w:t>Technology</w:t>
            </w:r>
          </w:p>
        </w:tc>
        <w:tc>
          <w:tcPr>
            <w:tcW w:w="1127" w:type="dxa"/>
          </w:tcPr>
          <w:p w14:paraId="72F13CBB" w14:textId="5837FD78" w:rsidR="00A93E5F" w:rsidRDefault="00A93E5F" w:rsidP="008A72D1">
            <w:r>
              <w:t>2.2</w:t>
            </w:r>
          </w:p>
        </w:tc>
        <w:tc>
          <w:tcPr>
            <w:tcW w:w="3805" w:type="dxa"/>
          </w:tcPr>
          <w:p w14:paraId="2BB3B67D" w14:textId="3DC3E7D5" w:rsidR="00A93E5F" w:rsidRDefault="00A93E5F" w:rsidP="00BE0971">
            <w:r>
              <w:t xml:space="preserve">Improve EVV – have the EVV app/portal show max rate/show hours worked that week or pay period in app; make Tempus’ </w:t>
            </w:r>
            <w:bookmarkStart w:id="0" w:name="_Hlk168576424"/>
            <w:r>
              <w:t>EVV app more like PPL app</w:t>
            </w:r>
            <w:bookmarkEnd w:id="0"/>
          </w:p>
        </w:tc>
        <w:tc>
          <w:tcPr>
            <w:tcW w:w="2127" w:type="dxa"/>
          </w:tcPr>
          <w:p w14:paraId="286CAA42" w14:textId="5AE3E99C" w:rsidR="00A93E5F" w:rsidRPr="00445E54" w:rsidRDefault="00A93E5F" w:rsidP="00445E54">
            <w:r w:rsidRPr="00445E54">
              <w:t>MCOs/Tempus</w:t>
            </w:r>
          </w:p>
        </w:tc>
        <w:tc>
          <w:tcPr>
            <w:tcW w:w="1771" w:type="dxa"/>
          </w:tcPr>
          <w:p w14:paraId="6BCC7F70" w14:textId="77777777" w:rsidR="00A93E5F" w:rsidRDefault="00A93E5F" w:rsidP="008A72D1"/>
        </w:tc>
        <w:tc>
          <w:tcPr>
            <w:tcW w:w="3032" w:type="dxa"/>
          </w:tcPr>
          <w:p w14:paraId="4DD8FBAE" w14:textId="77777777" w:rsidR="004B2321" w:rsidRPr="00EB5EA0" w:rsidRDefault="004B2321" w:rsidP="004B2321">
            <w:pPr>
              <w:rPr>
                <w:color w:val="4EA72E" w:themeColor="accent6"/>
              </w:rPr>
            </w:pPr>
            <w:r w:rsidRPr="00EB5EA0">
              <w:rPr>
                <w:color w:val="4EA72E" w:themeColor="accent6"/>
              </w:rPr>
              <w:t>HHAX has reviewed and updated the EVV training materials.</w:t>
            </w:r>
          </w:p>
          <w:p w14:paraId="183C22F2" w14:textId="77777777" w:rsidR="004B2321" w:rsidRPr="00EB5EA0" w:rsidRDefault="004B2321" w:rsidP="004B2321">
            <w:pPr>
              <w:rPr>
                <w:color w:val="4EA72E" w:themeColor="accent6"/>
              </w:rPr>
            </w:pPr>
          </w:p>
          <w:p w14:paraId="5615647F" w14:textId="77777777" w:rsidR="004B2321" w:rsidRPr="00EB5EA0" w:rsidRDefault="004B2321" w:rsidP="004B2321">
            <w:pPr>
              <w:rPr>
                <w:color w:val="4EA72E" w:themeColor="accent6"/>
              </w:rPr>
            </w:pPr>
            <w:r w:rsidRPr="00EB5EA0">
              <w:rPr>
                <w:color w:val="4EA72E" w:themeColor="accent6"/>
              </w:rPr>
              <w:t>HHAX is adding more in-app &amp; in-portal support – information icons with contextual help and links to help resources by the end of 2024.</w:t>
            </w:r>
          </w:p>
          <w:p w14:paraId="0DBD3A06" w14:textId="77777777" w:rsidR="004B2321" w:rsidRPr="00EB5EA0" w:rsidRDefault="004B2321" w:rsidP="004B2321">
            <w:pPr>
              <w:rPr>
                <w:color w:val="4EA72E" w:themeColor="accent6"/>
              </w:rPr>
            </w:pPr>
          </w:p>
          <w:p w14:paraId="2F67C283" w14:textId="77777777" w:rsidR="004B2321" w:rsidRPr="00EB5EA0" w:rsidRDefault="004B2321" w:rsidP="004B2321">
            <w:pPr>
              <w:rPr>
                <w:color w:val="4EA72E" w:themeColor="accent6"/>
              </w:rPr>
            </w:pPr>
            <w:r w:rsidRPr="00EB5EA0">
              <w:rPr>
                <w:color w:val="4EA72E" w:themeColor="accent6"/>
              </w:rPr>
              <w:t xml:space="preserve">A CLE focus group was established in September 2024. This focus group is in the process of reviewing the EVV job aids and providing feedback for a better user experience. </w:t>
            </w:r>
          </w:p>
          <w:p w14:paraId="3A9DD642" w14:textId="77777777" w:rsidR="004B2321" w:rsidRPr="00EB5EA0" w:rsidRDefault="004B2321" w:rsidP="004B2321">
            <w:pPr>
              <w:rPr>
                <w:color w:val="4EA72E" w:themeColor="accent6"/>
              </w:rPr>
            </w:pPr>
          </w:p>
          <w:p w14:paraId="5431846E" w14:textId="2A965D25" w:rsidR="004B2321" w:rsidRPr="00EB5EA0" w:rsidRDefault="004B2321" w:rsidP="004B2321">
            <w:pPr>
              <w:rPr>
                <w:color w:val="4EA72E" w:themeColor="accent6"/>
              </w:rPr>
            </w:pPr>
            <w:r w:rsidRPr="00EB5EA0">
              <w:rPr>
                <w:color w:val="4EA72E" w:themeColor="accent6"/>
              </w:rPr>
              <w:t xml:space="preserve">HHAX is working toward adding information on </w:t>
            </w:r>
            <w:r w:rsidRPr="00EB5EA0">
              <w:rPr>
                <w:color w:val="4EA72E" w:themeColor="accent6"/>
              </w:rPr>
              <w:lastRenderedPageBreak/>
              <w:t xml:space="preserve">Evvie portal and Participant Dashboard to CLE regarding impact on budget to proactively notify CLE of possible over usage. This will be available </w:t>
            </w:r>
            <w:r w:rsidR="008C5A15">
              <w:rPr>
                <w:color w:val="4EA72E" w:themeColor="accent6"/>
              </w:rPr>
              <w:t xml:space="preserve">in </w:t>
            </w:r>
            <w:r w:rsidRPr="00EB5EA0">
              <w:rPr>
                <w:color w:val="4EA72E" w:themeColor="accent6"/>
              </w:rPr>
              <w:t>late 2025.</w:t>
            </w:r>
          </w:p>
          <w:p w14:paraId="0AB263BB" w14:textId="77777777" w:rsidR="004B2321" w:rsidRPr="00EB5EA0" w:rsidRDefault="004B2321" w:rsidP="004B2321">
            <w:pPr>
              <w:rPr>
                <w:color w:val="4EA72E" w:themeColor="accent6"/>
              </w:rPr>
            </w:pPr>
          </w:p>
          <w:p w14:paraId="7FE144F0" w14:textId="78A8A265" w:rsidR="00A93E5F" w:rsidRPr="00EB5EA0" w:rsidRDefault="004B2321" w:rsidP="004B2321">
            <w:pPr>
              <w:rPr>
                <w:color w:val="4EA72E" w:themeColor="accent6"/>
              </w:rPr>
            </w:pPr>
            <w:r w:rsidRPr="00EB5EA0">
              <w:rPr>
                <w:color w:val="4EA72E" w:themeColor="accent6"/>
              </w:rPr>
              <w:t>The pay rate calculator was added to the Tempus website. The calculator was reviewed in each of the MCO PAC meetings in September and October 2024. HHAX is in the process of updating the Participant Dashboard to show each CLE their individual max rates available. This work has begun and is planned to be implemented by the end of the year.</w:t>
            </w:r>
          </w:p>
        </w:tc>
      </w:tr>
      <w:tr w:rsidR="00A93E5F" w14:paraId="53240ED7" w14:textId="001EB9EE" w:rsidTr="00744217">
        <w:tc>
          <w:tcPr>
            <w:tcW w:w="1723" w:type="dxa"/>
          </w:tcPr>
          <w:p w14:paraId="7FC00AD6" w14:textId="4EA9444C" w:rsidR="00A93E5F" w:rsidRDefault="00A93E5F" w:rsidP="008A72D1">
            <w:r w:rsidRPr="00900AFE">
              <w:lastRenderedPageBreak/>
              <w:t>Technology</w:t>
            </w:r>
          </w:p>
        </w:tc>
        <w:tc>
          <w:tcPr>
            <w:tcW w:w="1127" w:type="dxa"/>
          </w:tcPr>
          <w:p w14:paraId="056CC209" w14:textId="2D122DC1" w:rsidR="00A93E5F" w:rsidRDefault="00A93E5F" w:rsidP="008A72D1">
            <w:r>
              <w:t>2.3</w:t>
            </w:r>
          </w:p>
        </w:tc>
        <w:tc>
          <w:tcPr>
            <w:tcW w:w="3805" w:type="dxa"/>
          </w:tcPr>
          <w:p w14:paraId="385C8459" w14:textId="0576DEB2" w:rsidR="00A93E5F" w:rsidRDefault="00A93E5F" w:rsidP="008A72D1">
            <w:r w:rsidRPr="008A72D1">
              <w:t>Improve Tempus Portal</w:t>
            </w:r>
          </w:p>
        </w:tc>
        <w:tc>
          <w:tcPr>
            <w:tcW w:w="2127" w:type="dxa"/>
          </w:tcPr>
          <w:p w14:paraId="504E2332" w14:textId="362BA0CE" w:rsidR="00A93E5F" w:rsidRDefault="00A93E5F" w:rsidP="00BE0971">
            <w:r w:rsidRPr="00910B11">
              <w:t>MCOs/Tempus</w:t>
            </w:r>
          </w:p>
        </w:tc>
        <w:tc>
          <w:tcPr>
            <w:tcW w:w="1771" w:type="dxa"/>
          </w:tcPr>
          <w:p w14:paraId="60A91F56" w14:textId="77777777" w:rsidR="00A93E5F" w:rsidRDefault="00A93E5F" w:rsidP="008A72D1"/>
        </w:tc>
        <w:tc>
          <w:tcPr>
            <w:tcW w:w="3032" w:type="dxa"/>
          </w:tcPr>
          <w:p w14:paraId="35CF93FD" w14:textId="69349403" w:rsidR="00A93E5F" w:rsidRPr="00EB5EA0" w:rsidRDefault="00A93E5F" w:rsidP="004539C2">
            <w:pPr>
              <w:rPr>
                <w:color w:val="4EA72E" w:themeColor="accent6"/>
              </w:rPr>
            </w:pPr>
            <w:r w:rsidRPr="00EB5EA0">
              <w:rPr>
                <w:color w:val="4EA72E" w:themeColor="accent6"/>
              </w:rPr>
              <w:t xml:space="preserve">Several improvements have been made to </w:t>
            </w:r>
            <w:r w:rsidR="00E04A5F" w:rsidRPr="00EB5EA0">
              <w:rPr>
                <w:color w:val="4EA72E" w:themeColor="accent6"/>
              </w:rPr>
              <w:t>Tempus’ website</w:t>
            </w:r>
            <w:r w:rsidRPr="00EB5EA0">
              <w:rPr>
                <w:color w:val="4EA72E" w:themeColor="accent6"/>
              </w:rPr>
              <w:t xml:space="preserve"> for easier navigation and usage.</w:t>
            </w:r>
            <w:r w:rsidR="001732DB" w:rsidRPr="00EB5EA0">
              <w:rPr>
                <w:color w:val="4EA72E" w:themeColor="accent6"/>
              </w:rPr>
              <w:t xml:space="preserve">  Examples include</w:t>
            </w:r>
            <w:r w:rsidR="000E2267" w:rsidRPr="00EB5EA0">
              <w:rPr>
                <w:color w:val="4EA72E" w:themeColor="accent6"/>
              </w:rPr>
              <w:t xml:space="preserve"> </w:t>
            </w:r>
            <w:r w:rsidR="00150F07" w:rsidRPr="00EB5EA0">
              <w:rPr>
                <w:color w:val="4EA72E" w:themeColor="accent6"/>
              </w:rPr>
              <w:t xml:space="preserve">adding the accessibility icon, </w:t>
            </w:r>
            <w:r w:rsidR="003534FF" w:rsidRPr="00EB5EA0">
              <w:rPr>
                <w:color w:val="4EA72E" w:themeColor="accent6"/>
              </w:rPr>
              <w:lastRenderedPageBreak/>
              <w:t>critical incident reporting form/instructions, CMS</w:t>
            </w:r>
            <w:r w:rsidR="005E3A8E" w:rsidRPr="00EB5EA0">
              <w:rPr>
                <w:color w:val="4EA72E" w:themeColor="accent6"/>
              </w:rPr>
              <w:t xml:space="preserve"> training link, </w:t>
            </w:r>
            <w:r w:rsidR="002A478A" w:rsidRPr="00EB5EA0">
              <w:rPr>
                <w:color w:val="4EA72E" w:themeColor="accent6"/>
              </w:rPr>
              <w:t xml:space="preserve">tax resource document </w:t>
            </w:r>
            <w:r w:rsidR="00F0755A" w:rsidRPr="00EB5EA0">
              <w:rPr>
                <w:color w:val="4EA72E" w:themeColor="accent6"/>
              </w:rPr>
              <w:t xml:space="preserve">which covers </w:t>
            </w:r>
            <w:r w:rsidR="00635366" w:rsidRPr="00EB5EA0">
              <w:rPr>
                <w:color w:val="4EA72E" w:themeColor="accent6"/>
              </w:rPr>
              <w:t>W-2s, W-4s, Earned Income Tax and Difficulty of Care, and revised pay rate calculator</w:t>
            </w:r>
            <w:r w:rsidR="00926CAD" w:rsidRPr="00EB5EA0">
              <w:rPr>
                <w:color w:val="4EA72E" w:themeColor="accent6"/>
              </w:rPr>
              <w:t>.</w:t>
            </w:r>
          </w:p>
        </w:tc>
      </w:tr>
      <w:tr w:rsidR="00A93E5F" w14:paraId="52C9E909" w14:textId="776D110C" w:rsidTr="00744217">
        <w:tc>
          <w:tcPr>
            <w:tcW w:w="1723" w:type="dxa"/>
          </w:tcPr>
          <w:p w14:paraId="0848F8BA" w14:textId="4EADE6A8" w:rsidR="00A93E5F" w:rsidRDefault="00A93E5F" w:rsidP="008A72D1">
            <w:r w:rsidRPr="00900AFE">
              <w:lastRenderedPageBreak/>
              <w:t>Technology</w:t>
            </w:r>
          </w:p>
        </w:tc>
        <w:tc>
          <w:tcPr>
            <w:tcW w:w="1127" w:type="dxa"/>
          </w:tcPr>
          <w:p w14:paraId="727ABBFA" w14:textId="2F40CC6F" w:rsidR="00A93E5F" w:rsidRDefault="00A93E5F" w:rsidP="008A72D1">
            <w:r>
              <w:t>2.4</w:t>
            </w:r>
          </w:p>
        </w:tc>
        <w:tc>
          <w:tcPr>
            <w:tcW w:w="3805" w:type="dxa"/>
          </w:tcPr>
          <w:p w14:paraId="698A5FCD" w14:textId="0F21D886" w:rsidR="00A93E5F" w:rsidRDefault="00A93E5F" w:rsidP="002B66FC">
            <w:r>
              <w:t>Provide DCW computer or tablet when necessary/Provide technology (tablet, fax machine, etc.) to CLEs when necessary</w:t>
            </w:r>
          </w:p>
        </w:tc>
        <w:tc>
          <w:tcPr>
            <w:tcW w:w="2127" w:type="dxa"/>
          </w:tcPr>
          <w:p w14:paraId="7C8A3095" w14:textId="32FE3EAA" w:rsidR="00A93E5F" w:rsidRPr="002B66FC" w:rsidRDefault="00A93E5F" w:rsidP="002B66FC">
            <w:r w:rsidRPr="002B66FC">
              <w:t>MCOs/Tempus</w:t>
            </w:r>
          </w:p>
        </w:tc>
        <w:tc>
          <w:tcPr>
            <w:tcW w:w="1771" w:type="dxa"/>
          </w:tcPr>
          <w:p w14:paraId="5C76C0A9" w14:textId="38976A05" w:rsidR="00A93E5F" w:rsidRDefault="00A93E5F" w:rsidP="008A72D1">
            <w:r>
              <w:t>PPL</w:t>
            </w:r>
          </w:p>
        </w:tc>
        <w:tc>
          <w:tcPr>
            <w:tcW w:w="3032" w:type="dxa"/>
          </w:tcPr>
          <w:p w14:paraId="2E33F42B" w14:textId="073E2AC4" w:rsidR="00A93E5F" w:rsidRDefault="009E2FC7" w:rsidP="00A93E5F">
            <w:r>
              <w:rPr>
                <w:color w:val="FF0000"/>
              </w:rPr>
              <w:t xml:space="preserve">The administration and </w:t>
            </w:r>
            <w:r w:rsidR="000D0DE1">
              <w:rPr>
                <w:color w:val="FF0000"/>
              </w:rPr>
              <w:t>CHC-</w:t>
            </w:r>
            <w:r>
              <w:rPr>
                <w:color w:val="FF0000"/>
              </w:rPr>
              <w:t>MCO’s have been made aware of the re</w:t>
            </w:r>
            <w:r w:rsidR="000D0DE1">
              <w:rPr>
                <w:color w:val="FF0000"/>
              </w:rPr>
              <w:t>commendation</w:t>
            </w:r>
            <w:r w:rsidR="005F74F8">
              <w:rPr>
                <w:color w:val="FF0000"/>
              </w:rPr>
              <w:t>;</w:t>
            </w:r>
            <w:r w:rsidR="00256C6C">
              <w:rPr>
                <w:color w:val="FF0000"/>
              </w:rPr>
              <w:t xml:space="preserve"> </w:t>
            </w:r>
            <w:r w:rsidR="00BB7D06">
              <w:rPr>
                <w:color w:val="FF0000"/>
              </w:rPr>
              <w:t>this</w:t>
            </w:r>
            <w:r w:rsidR="007D01A2">
              <w:rPr>
                <w:color w:val="FF0000"/>
              </w:rPr>
              <w:t xml:space="preserve"> recommendation has </w:t>
            </w:r>
            <w:r w:rsidR="00256C6C">
              <w:rPr>
                <w:color w:val="FF0000"/>
              </w:rPr>
              <w:t>b</w:t>
            </w:r>
            <w:r w:rsidR="00A93E5F">
              <w:rPr>
                <w:color w:val="FF0000"/>
              </w:rPr>
              <w:t>udgetary i</w:t>
            </w:r>
            <w:r w:rsidR="007D01A2">
              <w:rPr>
                <w:color w:val="FF0000"/>
              </w:rPr>
              <w:t>mpacts</w:t>
            </w:r>
            <w:r w:rsidR="00256C6C">
              <w:rPr>
                <w:color w:val="FF0000"/>
              </w:rPr>
              <w:t>.</w:t>
            </w:r>
          </w:p>
        </w:tc>
      </w:tr>
      <w:tr w:rsidR="00A93E5F" w14:paraId="699F2ED3" w14:textId="1A2AE460" w:rsidTr="00744217">
        <w:tc>
          <w:tcPr>
            <w:tcW w:w="1723" w:type="dxa"/>
          </w:tcPr>
          <w:p w14:paraId="75EDEA74" w14:textId="0076AD14" w:rsidR="00A93E5F" w:rsidRDefault="00A93E5F" w:rsidP="008A72D1">
            <w:r w:rsidRPr="00900AFE">
              <w:t>Technology</w:t>
            </w:r>
          </w:p>
        </w:tc>
        <w:tc>
          <w:tcPr>
            <w:tcW w:w="1127" w:type="dxa"/>
          </w:tcPr>
          <w:p w14:paraId="434853B5" w14:textId="176CB8BA" w:rsidR="00A93E5F" w:rsidRDefault="00A93E5F" w:rsidP="008A72D1">
            <w:r>
              <w:t>2.5</w:t>
            </w:r>
          </w:p>
        </w:tc>
        <w:tc>
          <w:tcPr>
            <w:tcW w:w="3805" w:type="dxa"/>
          </w:tcPr>
          <w:p w14:paraId="48C0326D" w14:textId="15EDE8C6" w:rsidR="00A93E5F" w:rsidRDefault="00A93E5F" w:rsidP="002B66FC">
            <w:r>
              <w:t>Utilize a more disability friendly authenticator</w:t>
            </w:r>
          </w:p>
        </w:tc>
        <w:tc>
          <w:tcPr>
            <w:tcW w:w="2127" w:type="dxa"/>
          </w:tcPr>
          <w:p w14:paraId="105B5A1D" w14:textId="34CAAC27" w:rsidR="00A93E5F" w:rsidRPr="002B66FC" w:rsidRDefault="00A93E5F" w:rsidP="002B66FC">
            <w:r w:rsidRPr="002B66FC">
              <w:t>MCOs/Tempus</w:t>
            </w:r>
          </w:p>
        </w:tc>
        <w:tc>
          <w:tcPr>
            <w:tcW w:w="1771" w:type="dxa"/>
          </w:tcPr>
          <w:p w14:paraId="1B9CCE33" w14:textId="1B65FF0E" w:rsidR="00A93E5F" w:rsidRDefault="00A93E5F" w:rsidP="008A72D1">
            <w:r>
              <w:t>PPL</w:t>
            </w:r>
          </w:p>
        </w:tc>
        <w:tc>
          <w:tcPr>
            <w:tcW w:w="3032" w:type="dxa"/>
          </w:tcPr>
          <w:p w14:paraId="7A87E6AD" w14:textId="068B5FA4" w:rsidR="00A93E5F" w:rsidRPr="00EB5EA0" w:rsidRDefault="00B002A7" w:rsidP="00A93E5F">
            <w:pPr>
              <w:rPr>
                <w:color w:val="4EA72E" w:themeColor="accent6"/>
              </w:rPr>
            </w:pPr>
            <w:r w:rsidRPr="00EB5EA0">
              <w:rPr>
                <w:color w:val="4EA72E" w:themeColor="accent6"/>
              </w:rPr>
              <w:t>Tempus is working with their payroll vendor to change to a different, more user-friendly authenticator.</w:t>
            </w:r>
          </w:p>
        </w:tc>
      </w:tr>
      <w:tr w:rsidR="00A93E5F" w14:paraId="013DBAFE" w14:textId="4AA976B4" w:rsidTr="00744217">
        <w:tc>
          <w:tcPr>
            <w:tcW w:w="1723" w:type="dxa"/>
          </w:tcPr>
          <w:p w14:paraId="4E28980B" w14:textId="63DA76E9" w:rsidR="00A93E5F" w:rsidRDefault="00A93E5F" w:rsidP="008A72D1">
            <w:r w:rsidRPr="00900AFE">
              <w:t>Technology</w:t>
            </w:r>
          </w:p>
        </w:tc>
        <w:tc>
          <w:tcPr>
            <w:tcW w:w="1127" w:type="dxa"/>
          </w:tcPr>
          <w:p w14:paraId="065DB0A5" w14:textId="178AFE88" w:rsidR="00A93E5F" w:rsidRDefault="00A93E5F" w:rsidP="008A72D1">
            <w:r>
              <w:t>2.6</w:t>
            </w:r>
          </w:p>
        </w:tc>
        <w:tc>
          <w:tcPr>
            <w:tcW w:w="3805" w:type="dxa"/>
          </w:tcPr>
          <w:p w14:paraId="534E6AD4" w14:textId="12D80B8E" w:rsidR="00A93E5F" w:rsidRDefault="00A93E5F" w:rsidP="003D0936">
            <w:r>
              <w:t>Delink Keystone Key from Unique ID/Improve Keystone Key Instructions</w:t>
            </w:r>
          </w:p>
        </w:tc>
        <w:tc>
          <w:tcPr>
            <w:tcW w:w="2127" w:type="dxa"/>
          </w:tcPr>
          <w:p w14:paraId="02652C66" w14:textId="514CEA15" w:rsidR="00A93E5F" w:rsidRPr="003D0936" w:rsidRDefault="00A93E5F" w:rsidP="003D0936">
            <w:r w:rsidRPr="003D0936">
              <w:t>OLTL</w:t>
            </w:r>
          </w:p>
        </w:tc>
        <w:tc>
          <w:tcPr>
            <w:tcW w:w="1771" w:type="dxa"/>
          </w:tcPr>
          <w:p w14:paraId="7E64EF50" w14:textId="7F699014" w:rsidR="00A93E5F" w:rsidRDefault="00A93E5F" w:rsidP="008A72D1">
            <w:r>
              <w:t>MCOs, Tempus, PPL</w:t>
            </w:r>
          </w:p>
        </w:tc>
        <w:tc>
          <w:tcPr>
            <w:tcW w:w="3032" w:type="dxa"/>
          </w:tcPr>
          <w:p w14:paraId="623BBAF8" w14:textId="5A0925E1" w:rsidR="00A93E5F" w:rsidRPr="00F97D6D" w:rsidRDefault="00A93E5F" w:rsidP="00A93E5F">
            <w:pPr>
              <w:rPr>
                <w:color w:val="FF0000"/>
              </w:rPr>
            </w:pPr>
            <w:r w:rsidRPr="00E800CD">
              <w:rPr>
                <w:color w:val="FF0000"/>
              </w:rPr>
              <w:t>Keystone Key is a</w:t>
            </w:r>
            <w:r w:rsidR="0056148E">
              <w:rPr>
                <w:color w:val="FF0000"/>
              </w:rPr>
              <w:t>n</w:t>
            </w:r>
            <w:r w:rsidRPr="00E800CD">
              <w:rPr>
                <w:color w:val="FF0000"/>
              </w:rPr>
              <w:t xml:space="preserve"> </w:t>
            </w:r>
            <w:r w:rsidR="0056148E">
              <w:rPr>
                <w:color w:val="FF0000"/>
              </w:rPr>
              <w:t xml:space="preserve">enterprise-wide </w:t>
            </w:r>
            <w:r w:rsidR="008622ED">
              <w:rPr>
                <w:color w:val="FF0000"/>
              </w:rPr>
              <w:t>C</w:t>
            </w:r>
            <w:r w:rsidRPr="00E800CD">
              <w:rPr>
                <w:color w:val="FF0000"/>
              </w:rPr>
              <w:t xml:space="preserve">ommonwealth tool and cannot be changed. </w:t>
            </w:r>
            <w:r w:rsidR="00783A61">
              <w:rPr>
                <w:color w:val="FF0000"/>
              </w:rPr>
              <w:t>OLTL</w:t>
            </w:r>
            <w:r w:rsidRPr="00E800CD">
              <w:rPr>
                <w:color w:val="FF0000"/>
              </w:rPr>
              <w:t xml:space="preserve"> will continue to </w:t>
            </w:r>
            <w:r w:rsidR="0056148E">
              <w:rPr>
                <w:color w:val="FF0000"/>
              </w:rPr>
              <w:t xml:space="preserve">raise concerns </w:t>
            </w:r>
            <w:r w:rsidR="00AB5D99">
              <w:rPr>
                <w:color w:val="FF0000"/>
              </w:rPr>
              <w:t>as appropriate</w:t>
            </w:r>
            <w:r w:rsidRPr="00E800CD">
              <w:rPr>
                <w:color w:val="FF0000"/>
              </w:rPr>
              <w:t>.</w:t>
            </w:r>
          </w:p>
        </w:tc>
      </w:tr>
      <w:tr w:rsidR="00A93E5F" w14:paraId="5A6E9707" w14:textId="2880A54B" w:rsidTr="00744217">
        <w:tc>
          <w:tcPr>
            <w:tcW w:w="1723" w:type="dxa"/>
          </w:tcPr>
          <w:p w14:paraId="27A09E53" w14:textId="047F9E57" w:rsidR="00A93E5F" w:rsidRDefault="00A93E5F" w:rsidP="00341DBE">
            <w:r w:rsidRPr="00900AFE">
              <w:t>Technology</w:t>
            </w:r>
          </w:p>
        </w:tc>
        <w:tc>
          <w:tcPr>
            <w:tcW w:w="1127" w:type="dxa"/>
          </w:tcPr>
          <w:p w14:paraId="57E68FB2" w14:textId="607C6540" w:rsidR="00A93E5F" w:rsidRDefault="00A93E5F" w:rsidP="00341DBE">
            <w:r>
              <w:t>2.7</w:t>
            </w:r>
          </w:p>
        </w:tc>
        <w:tc>
          <w:tcPr>
            <w:tcW w:w="3805" w:type="dxa"/>
          </w:tcPr>
          <w:p w14:paraId="43238CAF" w14:textId="07D56083" w:rsidR="00A93E5F" w:rsidRDefault="00A93E5F" w:rsidP="00003F3A">
            <w:r>
              <w:t>Add ability to submit enrollment application online</w:t>
            </w:r>
          </w:p>
        </w:tc>
        <w:tc>
          <w:tcPr>
            <w:tcW w:w="2127" w:type="dxa"/>
          </w:tcPr>
          <w:p w14:paraId="45D8FA6D" w14:textId="20172438" w:rsidR="00A93E5F" w:rsidRPr="00003F3A" w:rsidRDefault="00A93E5F" w:rsidP="00003F3A">
            <w:r w:rsidRPr="00003F3A">
              <w:t>MCOs/Tempus</w:t>
            </w:r>
          </w:p>
        </w:tc>
        <w:tc>
          <w:tcPr>
            <w:tcW w:w="1771" w:type="dxa"/>
          </w:tcPr>
          <w:p w14:paraId="300C142C" w14:textId="77777777" w:rsidR="00A93E5F" w:rsidRDefault="00A93E5F" w:rsidP="00341DBE"/>
        </w:tc>
        <w:tc>
          <w:tcPr>
            <w:tcW w:w="3032" w:type="dxa"/>
          </w:tcPr>
          <w:p w14:paraId="3B0CC456" w14:textId="77777777" w:rsidR="00811A83" w:rsidRPr="00EB5EA0" w:rsidRDefault="00CD2D9F" w:rsidP="00055366">
            <w:pPr>
              <w:rPr>
                <w:color w:val="4EA72E" w:themeColor="accent6"/>
              </w:rPr>
            </w:pPr>
            <w:r w:rsidRPr="00EB5EA0">
              <w:rPr>
                <w:color w:val="4EA72E" w:themeColor="accent6"/>
              </w:rPr>
              <w:t xml:space="preserve">Tempus began sending </w:t>
            </w:r>
            <w:r w:rsidR="00055366" w:rsidRPr="00EB5EA0">
              <w:rPr>
                <w:color w:val="4EA72E" w:themeColor="accent6"/>
              </w:rPr>
              <w:t xml:space="preserve">the link to </w:t>
            </w:r>
            <w:r w:rsidR="00FF208F" w:rsidRPr="00EB5EA0">
              <w:rPr>
                <w:color w:val="4EA72E" w:themeColor="accent6"/>
              </w:rPr>
              <w:t>Paperworkr, Tempus’ electronic enrollment system</w:t>
            </w:r>
            <w:r w:rsidR="00EE64E2" w:rsidRPr="00EB5EA0">
              <w:rPr>
                <w:color w:val="4EA72E" w:themeColor="accent6"/>
              </w:rPr>
              <w:t>,</w:t>
            </w:r>
            <w:r w:rsidRPr="00EB5EA0">
              <w:rPr>
                <w:color w:val="4EA72E" w:themeColor="accent6"/>
              </w:rPr>
              <w:t xml:space="preserve"> to the DCW, with a copy to the </w:t>
            </w:r>
            <w:r w:rsidRPr="00EB5EA0">
              <w:rPr>
                <w:color w:val="4EA72E" w:themeColor="accent6"/>
              </w:rPr>
              <w:lastRenderedPageBreak/>
              <w:t xml:space="preserve">CLE, </w:t>
            </w:r>
            <w:r w:rsidR="005214CA" w:rsidRPr="00EB5EA0">
              <w:rPr>
                <w:color w:val="4EA72E" w:themeColor="accent6"/>
              </w:rPr>
              <w:t>in March 2024.</w:t>
            </w:r>
            <w:r w:rsidR="00055366" w:rsidRPr="00EB5EA0">
              <w:rPr>
                <w:color w:val="4EA72E" w:themeColor="accent6"/>
              </w:rPr>
              <w:t xml:space="preserve"> </w:t>
            </w:r>
            <w:r w:rsidR="00F10DB5" w:rsidRPr="00EB5EA0">
              <w:rPr>
                <w:color w:val="4EA72E" w:themeColor="accent6"/>
              </w:rPr>
              <w:t>This is the def</w:t>
            </w:r>
            <w:r w:rsidR="005214CA" w:rsidRPr="00EB5EA0">
              <w:rPr>
                <w:color w:val="4EA72E" w:themeColor="accent6"/>
              </w:rPr>
              <w:t xml:space="preserve">ault </w:t>
            </w:r>
            <w:r w:rsidR="00F10DB5" w:rsidRPr="00EB5EA0">
              <w:rPr>
                <w:color w:val="4EA72E" w:themeColor="accent6"/>
              </w:rPr>
              <w:t xml:space="preserve">system </w:t>
            </w:r>
            <w:r w:rsidR="005214CA" w:rsidRPr="00EB5EA0">
              <w:rPr>
                <w:color w:val="4EA72E" w:themeColor="accent6"/>
              </w:rPr>
              <w:t xml:space="preserve">that Tempus uses for enrollment. If the </w:t>
            </w:r>
            <w:r w:rsidR="00521F75" w:rsidRPr="00EB5EA0">
              <w:rPr>
                <w:color w:val="4EA72E" w:themeColor="accent6"/>
              </w:rPr>
              <w:t>DCW</w:t>
            </w:r>
            <w:r w:rsidR="005214CA" w:rsidRPr="00EB5EA0">
              <w:rPr>
                <w:color w:val="4EA72E" w:themeColor="accent6"/>
              </w:rPr>
              <w:t xml:space="preserve"> is unable to use Paperworkr, Tempus will mail a paper enrollment packet.</w:t>
            </w:r>
            <w:r w:rsidR="00361DCC" w:rsidRPr="00EB5EA0">
              <w:rPr>
                <w:color w:val="4EA72E" w:themeColor="accent6"/>
              </w:rPr>
              <w:t xml:space="preserve"> </w:t>
            </w:r>
          </w:p>
          <w:p w14:paraId="6A5208FB" w14:textId="624D9F3E" w:rsidR="00A93E5F" w:rsidRPr="00EB5EA0" w:rsidRDefault="00361DCC" w:rsidP="00055366">
            <w:pPr>
              <w:rPr>
                <w:color w:val="4EA72E" w:themeColor="accent6"/>
              </w:rPr>
            </w:pPr>
            <w:r w:rsidRPr="00EB5EA0">
              <w:rPr>
                <w:color w:val="4EA72E" w:themeColor="accent6"/>
              </w:rPr>
              <w:t xml:space="preserve">Tempus is also updating the New Enrollment </w:t>
            </w:r>
            <w:r w:rsidR="00FF7F66" w:rsidRPr="00EB5EA0">
              <w:rPr>
                <w:color w:val="4EA72E" w:themeColor="accent6"/>
              </w:rPr>
              <w:t xml:space="preserve">Outline which explains the steps required to enroll </w:t>
            </w:r>
            <w:r w:rsidR="006B25FF" w:rsidRPr="00EB5EA0">
              <w:rPr>
                <w:color w:val="4EA72E" w:themeColor="accent6"/>
              </w:rPr>
              <w:t xml:space="preserve">both CLEs and DCWs. The updated outline </w:t>
            </w:r>
            <w:r w:rsidR="002B3A61" w:rsidRPr="00EB5EA0">
              <w:rPr>
                <w:color w:val="4EA72E" w:themeColor="accent6"/>
              </w:rPr>
              <w:t>should</w:t>
            </w:r>
            <w:r w:rsidR="006B25FF" w:rsidRPr="00EB5EA0">
              <w:rPr>
                <w:color w:val="4EA72E" w:themeColor="accent6"/>
              </w:rPr>
              <w:t xml:space="preserve"> be available </w:t>
            </w:r>
            <w:r w:rsidR="00C347D0" w:rsidRPr="00EB5EA0">
              <w:rPr>
                <w:color w:val="4EA72E" w:themeColor="accent6"/>
              </w:rPr>
              <w:t>by the end of August 2024.</w:t>
            </w:r>
          </w:p>
        </w:tc>
      </w:tr>
      <w:tr w:rsidR="00A93E5F" w14:paraId="47E696A7" w14:textId="682F841C" w:rsidTr="00744217">
        <w:tc>
          <w:tcPr>
            <w:tcW w:w="1723" w:type="dxa"/>
          </w:tcPr>
          <w:p w14:paraId="74ACBA5E" w14:textId="4DE298EA" w:rsidR="00A93E5F" w:rsidRDefault="00A93E5F" w:rsidP="00341DBE">
            <w:r w:rsidRPr="00900AFE">
              <w:lastRenderedPageBreak/>
              <w:t>Technology</w:t>
            </w:r>
          </w:p>
        </w:tc>
        <w:tc>
          <w:tcPr>
            <w:tcW w:w="1127" w:type="dxa"/>
          </w:tcPr>
          <w:p w14:paraId="21769552" w14:textId="3135577B" w:rsidR="00A93E5F" w:rsidRDefault="00A93E5F" w:rsidP="00341DBE">
            <w:r>
              <w:t>2.8</w:t>
            </w:r>
          </w:p>
        </w:tc>
        <w:tc>
          <w:tcPr>
            <w:tcW w:w="3805" w:type="dxa"/>
          </w:tcPr>
          <w:p w14:paraId="5D4B374A" w14:textId="2DF889A1" w:rsidR="00A93E5F" w:rsidRDefault="00A93E5F" w:rsidP="00003F3A">
            <w:r>
              <w:t>Identify a more user-friendly communication process. Secure emails are difficult for many people</w:t>
            </w:r>
          </w:p>
        </w:tc>
        <w:tc>
          <w:tcPr>
            <w:tcW w:w="2127" w:type="dxa"/>
          </w:tcPr>
          <w:p w14:paraId="2994FD2F" w14:textId="0D3B8FEB" w:rsidR="00A93E5F" w:rsidRPr="00003F3A" w:rsidRDefault="00A93E5F" w:rsidP="00003F3A">
            <w:r w:rsidRPr="00003F3A">
              <w:t>MCOs/Tempus</w:t>
            </w:r>
          </w:p>
        </w:tc>
        <w:tc>
          <w:tcPr>
            <w:tcW w:w="1771" w:type="dxa"/>
          </w:tcPr>
          <w:p w14:paraId="53C1ABBF" w14:textId="77777777" w:rsidR="00A93E5F" w:rsidRDefault="00A93E5F" w:rsidP="00341DBE"/>
        </w:tc>
        <w:tc>
          <w:tcPr>
            <w:tcW w:w="3032" w:type="dxa"/>
          </w:tcPr>
          <w:p w14:paraId="348B4D30" w14:textId="77777777" w:rsidR="001B0071" w:rsidRPr="00EB5EA0" w:rsidRDefault="001B0071" w:rsidP="001B0071">
            <w:pPr>
              <w:rPr>
                <w:color w:val="4EA72E" w:themeColor="accent6"/>
              </w:rPr>
            </w:pPr>
            <w:r w:rsidRPr="00EB5EA0">
              <w:rPr>
                <w:color w:val="4EA72E" w:themeColor="accent6"/>
              </w:rPr>
              <w:t>Tempus’s new phone system implementation was delayed into October 2024. The new system will be in place by the end of October. Once in place, the changes will be in effect.</w:t>
            </w:r>
          </w:p>
          <w:p w14:paraId="5F1CFA16" w14:textId="77777777" w:rsidR="001B0071" w:rsidRPr="00EB5EA0" w:rsidRDefault="001B0071" w:rsidP="001B0071">
            <w:pPr>
              <w:rPr>
                <w:color w:val="4EA72E" w:themeColor="accent6"/>
              </w:rPr>
            </w:pPr>
          </w:p>
          <w:p w14:paraId="75B2FB0D" w14:textId="77777777" w:rsidR="001B0071" w:rsidRPr="00EB5EA0" w:rsidRDefault="001B0071" w:rsidP="001B0071">
            <w:pPr>
              <w:rPr>
                <w:color w:val="4EA72E" w:themeColor="accent6"/>
              </w:rPr>
            </w:pPr>
            <w:r w:rsidRPr="00EB5EA0">
              <w:rPr>
                <w:color w:val="4EA72E" w:themeColor="accent6"/>
              </w:rPr>
              <w:t>Tempus will implement an after-call survey and the chat option by the end of the 2024 calendar year.</w:t>
            </w:r>
          </w:p>
          <w:p w14:paraId="6E56127D" w14:textId="77777777" w:rsidR="001B0071" w:rsidRPr="00EB5EA0" w:rsidRDefault="001B0071" w:rsidP="001B0071">
            <w:pPr>
              <w:rPr>
                <w:color w:val="4EA72E" w:themeColor="accent6"/>
              </w:rPr>
            </w:pPr>
          </w:p>
          <w:p w14:paraId="01EC1AD7" w14:textId="77102D7C" w:rsidR="002B3A61" w:rsidRPr="00EB5EA0" w:rsidRDefault="001B0071" w:rsidP="001B0071">
            <w:pPr>
              <w:rPr>
                <w:color w:val="4EA72E" w:themeColor="accent6"/>
              </w:rPr>
            </w:pPr>
            <w:r w:rsidRPr="00EB5EA0">
              <w:rPr>
                <w:color w:val="4EA72E" w:themeColor="accent6"/>
              </w:rPr>
              <w:lastRenderedPageBreak/>
              <w:t>The Tempus website is currently under re-design to make it more user-friendly. The CLE focus group is in the process of providing feedback to the ‘new look’.</w:t>
            </w:r>
          </w:p>
        </w:tc>
      </w:tr>
      <w:tr w:rsidR="00A93E5F" w14:paraId="6DBE9612" w14:textId="59CE5676" w:rsidTr="00744217">
        <w:tc>
          <w:tcPr>
            <w:tcW w:w="1723" w:type="dxa"/>
          </w:tcPr>
          <w:p w14:paraId="427542AB" w14:textId="3B56B25B" w:rsidR="00A93E5F" w:rsidRDefault="00A93E5F" w:rsidP="00341DBE">
            <w:r>
              <w:lastRenderedPageBreak/>
              <w:t>Education and Outreach</w:t>
            </w:r>
          </w:p>
        </w:tc>
        <w:tc>
          <w:tcPr>
            <w:tcW w:w="1127" w:type="dxa"/>
          </w:tcPr>
          <w:p w14:paraId="278B60C8" w14:textId="6BDCDBA3" w:rsidR="00A93E5F" w:rsidRDefault="00A93E5F" w:rsidP="00341DBE">
            <w:r>
              <w:t>3.1</w:t>
            </w:r>
          </w:p>
        </w:tc>
        <w:tc>
          <w:tcPr>
            <w:tcW w:w="3805" w:type="dxa"/>
          </w:tcPr>
          <w:p w14:paraId="290C9726" w14:textId="71D8961B" w:rsidR="00A93E5F" w:rsidRDefault="00A93E5F" w:rsidP="004E6B3D">
            <w:r>
              <w:t>Cover the cost for participants to advertise for DCWs; advertise participant-direction, to include the use of billboards; develop participant-direction promotional materials and outreach campaign.</w:t>
            </w:r>
          </w:p>
        </w:tc>
        <w:tc>
          <w:tcPr>
            <w:tcW w:w="2127" w:type="dxa"/>
          </w:tcPr>
          <w:p w14:paraId="630F5303" w14:textId="40F8F823" w:rsidR="00A93E5F" w:rsidRPr="00CF6314" w:rsidRDefault="00A93E5F" w:rsidP="00CF6314">
            <w:r w:rsidRPr="00CF6314">
              <w:t>OLTL</w:t>
            </w:r>
          </w:p>
        </w:tc>
        <w:tc>
          <w:tcPr>
            <w:tcW w:w="1771" w:type="dxa"/>
          </w:tcPr>
          <w:p w14:paraId="5DF07B7F" w14:textId="7BFAE7B6" w:rsidR="00A93E5F" w:rsidRDefault="00A93E5F" w:rsidP="00341DBE">
            <w:r>
              <w:t>MCOs, Tempus</w:t>
            </w:r>
            <w:r w:rsidR="004A053E">
              <w:t>,</w:t>
            </w:r>
            <w:r>
              <w:t xml:space="preserve"> OLTL</w:t>
            </w:r>
            <w:r w:rsidR="008B73B9">
              <w:t xml:space="preserve">, </w:t>
            </w:r>
            <w:r w:rsidR="004A053E">
              <w:t xml:space="preserve">and </w:t>
            </w:r>
            <w:r w:rsidR="008B73B9">
              <w:t>Participant Advisory Committees</w:t>
            </w:r>
          </w:p>
        </w:tc>
        <w:tc>
          <w:tcPr>
            <w:tcW w:w="3032" w:type="dxa"/>
          </w:tcPr>
          <w:p w14:paraId="5BD7DB16" w14:textId="74AE3AEA" w:rsidR="002B443B" w:rsidRPr="00F834C8" w:rsidRDefault="00A93E5F" w:rsidP="00CF6314">
            <w:pPr>
              <w:rPr>
                <w:color w:val="FF0000"/>
              </w:rPr>
            </w:pPr>
            <w:r>
              <w:rPr>
                <w:color w:val="FF0000"/>
              </w:rPr>
              <w:t xml:space="preserve">This </w:t>
            </w:r>
            <w:r w:rsidR="00C40045">
              <w:rPr>
                <w:color w:val="FF0000"/>
              </w:rPr>
              <w:t xml:space="preserve">recommendation </w:t>
            </w:r>
            <w:r>
              <w:rPr>
                <w:color w:val="FF0000"/>
              </w:rPr>
              <w:t xml:space="preserve">should be a topic of discussion with the MCO’s during </w:t>
            </w:r>
            <w:r w:rsidR="00764FE7">
              <w:rPr>
                <w:color w:val="FF0000"/>
              </w:rPr>
              <w:t>P</w:t>
            </w:r>
            <w:r>
              <w:rPr>
                <w:color w:val="FF0000"/>
              </w:rPr>
              <w:t xml:space="preserve">articipant </w:t>
            </w:r>
            <w:r w:rsidR="00764FE7">
              <w:rPr>
                <w:color w:val="FF0000"/>
              </w:rPr>
              <w:t>A</w:t>
            </w:r>
            <w:r>
              <w:rPr>
                <w:color w:val="FF0000"/>
              </w:rPr>
              <w:t xml:space="preserve">dvisory </w:t>
            </w:r>
            <w:r w:rsidR="00764FE7">
              <w:rPr>
                <w:color w:val="FF0000"/>
              </w:rPr>
              <w:t>C</w:t>
            </w:r>
            <w:r>
              <w:rPr>
                <w:color w:val="FF0000"/>
              </w:rPr>
              <w:t>ommittee meetings.</w:t>
            </w:r>
            <w:r w:rsidR="00764FE7">
              <w:rPr>
                <w:color w:val="FF0000"/>
              </w:rPr>
              <w:t xml:space="preserve"> In addition, </w:t>
            </w:r>
            <w:r w:rsidR="009F3910">
              <w:rPr>
                <w:color w:val="FF0000"/>
              </w:rPr>
              <w:t xml:space="preserve">the </w:t>
            </w:r>
            <w:r w:rsidR="000145E8">
              <w:rPr>
                <w:color w:val="FF0000"/>
              </w:rPr>
              <w:t>participant’s budget can be used to cover the cost of advertising for DCWs</w:t>
            </w:r>
            <w:r w:rsidR="009F3910">
              <w:rPr>
                <w:color w:val="FF0000"/>
              </w:rPr>
              <w:t xml:space="preserve"> in SMW.</w:t>
            </w:r>
          </w:p>
        </w:tc>
      </w:tr>
      <w:tr w:rsidR="00A93E5F" w14:paraId="2DA4A499" w14:textId="02FCD342" w:rsidTr="00744217">
        <w:tc>
          <w:tcPr>
            <w:tcW w:w="1723" w:type="dxa"/>
          </w:tcPr>
          <w:p w14:paraId="01E3E9C7" w14:textId="5BA858AE" w:rsidR="00A93E5F" w:rsidRDefault="00A93E5F" w:rsidP="00341DBE">
            <w:r w:rsidRPr="00BC71C8">
              <w:t>Education and Outreach</w:t>
            </w:r>
          </w:p>
        </w:tc>
        <w:tc>
          <w:tcPr>
            <w:tcW w:w="1127" w:type="dxa"/>
          </w:tcPr>
          <w:p w14:paraId="1F8C1664" w14:textId="4D12FF2A" w:rsidR="00A93E5F" w:rsidRDefault="00A93E5F" w:rsidP="00341DBE">
            <w:r>
              <w:t>3.2</w:t>
            </w:r>
          </w:p>
        </w:tc>
        <w:tc>
          <w:tcPr>
            <w:tcW w:w="3805" w:type="dxa"/>
          </w:tcPr>
          <w:p w14:paraId="5C43BC6A" w14:textId="5BB3C87B" w:rsidR="00A93E5F" w:rsidRDefault="00A93E5F" w:rsidP="00341DBE">
            <w:r w:rsidRPr="00341DBE">
              <w:t>Improve DCW training</w:t>
            </w:r>
          </w:p>
        </w:tc>
        <w:tc>
          <w:tcPr>
            <w:tcW w:w="2127" w:type="dxa"/>
          </w:tcPr>
          <w:p w14:paraId="2DA0274B" w14:textId="1766DB8E" w:rsidR="00A93E5F" w:rsidRPr="000145E8" w:rsidRDefault="00A93E5F" w:rsidP="000145E8">
            <w:r w:rsidRPr="000145E8">
              <w:t>MCOs/Tempus</w:t>
            </w:r>
          </w:p>
        </w:tc>
        <w:tc>
          <w:tcPr>
            <w:tcW w:w="1771" w:type="dxa"/>
          </w:tcPr>
          <w:p w14:paraId="74103A97" w14:textId="543B5BFF" w:rsidR="00A93E5F" w:rsidRDefault="00A93E5F" w:rsidP="00341DBE">
            <w:r>
              <w:t>PPL</w:t>
            </w:r>
          </w:p>
        </w:tc>
        <w:tc>
          <w:tcPr>
            <w:tcW w:w="3032" w:type="dxa"/>
          </w:tcPr>
          <w:p w14:paraId="45F16C8D" w14:textId="150DA370" w:rsidR="001F0094" w:rsidRPr="00EB5EA0" w:rsidRDefault="0030793B" w:rsidP="00A93E5F">
            <w:pPr>
              <w:rPr>
                <w:color w:val="4EA72E" w:themeColor="accent6"/>
              </w:rPr>
            </w:pPr>
            <w:r w:rsidRPr="00EB5EA0">
              <w:rPr>
                <w:color w:val="4EA72E" w:themeColor="accent6"/>
              </w:rPr>
              <w:t xml:space="preserve">The following changes </w:t>
            </w:r>
            <w:r w:rsidR="00FC2FBC" w:rsidRPr="00EB5EA0">
              <w:rPr>
                <w:color w:val="4EA72E" w:themeColor="accent6"/>
              </w:rPr>
              <w:t xml:space="preserve">to </w:t>
            </w:r>
            <w:r w:rsidR="005963DB" w:rsidRPr="00EB5EA0">
              <w:rPr>
                <w:color w:val="4EA72E" w:themeColor="accent6"/>
              </w:rPr>
              <w:t>are</w:t>
            </w:r>
            <w:r w:rsidR="00FC2FBC" w:rsidRPr="00EB5EA0">
              <w:rPr>
                <w:color w:val="4EA72E" w:themeColor="accent6"/>
              </w:rPr>
              <w:t xml:space="preserve"> </w:t>
            </w:r>
            <w:r w:rsidR="001F0094" w:rsidRPr="00EB5EA0">
              <w:rPr>
                <w:color w:val="4EA72E" w:themeColor="accent6"/>
              </w:rPr>
              <w:t>e</w:t>
            </w:r>
            <w:r w:rsidR="007C758D" w:rsidRPr="00EB5EA0">
              <w:rPr>
                <w:color w:val="4EA72E" w:themeColor="accent6"/>
              </w:rPr>
              <w:t>ffective</w:t>
            </w:r>
            <w:r w:rsidR="00924C75" w:rsidRPr="00EB5EA0">
              <w:rPr>
                <w:color w:val="4EA72E" w:themeColor="accent6"/>
              </w:rPr>
              <w:t xml:space="preserve"> 7/1/2024</w:t>
            </w:r>
            <w:r w:rsidR="001F0094" w:rsidRPr="00EB5EA0">
              <w:rPr>
                <w:color w:val="4EA72E" w:themeColor="accent6"/>
              </w:rPr>
              <w:t>:</w:t>
            </w:r>
          </w:p>
          <w:p w14:paraId="38D81A07" w14:textId="7543860B" w:rsidR="009566F0" w:rsidRPr="00EB5EA0" w:rsidRDefault="0015527E" w:rsidP="00917EAF">
            <w:pPr>
              <w:pStyle w:val="ListParagraph"/>
              <w:numPr>
                <w:ilvl w:val="0"/>
                <w:numId w:val="2"/>
              </w:numPr>
              <w:ind w:left="220" w:hanging="220"/>
              <w:rPr>
                <w:color w:val="4EA72E" w:themeColor="accent6"/>
              </w:rPr>
            </w:pPr>
            <w:r w:rsidRPr="00EB5EA0">
              <w:rPr>
                <w:color w:val="4EA72E" w:themeColor="accent6"/>
              </w:rPr>
              <w:t xml:space="preserve">DCWs </w:t>
            </w:r>
            <w:r w:rsidR="005963DB" w:rsidRPr="00EB5EA0">
              <w:rPr>
                <w:color w:val="4EA72E" w:themeColor="accent6"/>
              </w:rPr>
              <w:t>will be</w:t>
            </w:r>
            <w:r w:rsidRPr="00EB5EA0">
              <w:rPr>
                <w:color w:val="4EA72E" w:themeColor="accent6"/>
              </w:rPr>
              <w:t xml:space="preserve"> paid $15/hr</w:t>
            </w:r>
            <w:r w:rsidR="00917EAF" w:rsidRPr="00EB5EA0">
              <w:rPr>
                <w:color w:val="4EA72E" w:themeColor="accent6"/>
              </w:rPr>
              <w:t>.</w:t>
            </w:r>
            <w:r w:rsidRPr="00EB5EA0">
              <w:rPr>
                <w:color w:val="4EA72E" w:themeColor="accent6"/>
              </w:rPr>
              <w:t xml:space="preserve"> </w:t>
            </w:r>
            <w:r w:rsidR="008607F5" w:rsidRPr="00EB5EA0">
              <w:rPr>
                <w:color w:val="4EA72E" w:themeColor="accent6"/>
              </w:rPr>
              <w:t xml:space="preserve">for both Pre-Service Orientation </w:t>
            </w:r>
            <w:r w:rsidR="00AF5D5A" w:rsidRPr="00EB5EA0">
              <w:rPr>
                <w:color w:val="4EA72E" w:themeColor="accent6"/>
              </w:rPr>
              <w:t>and Safety Traini</w:t>
            </w:r>
            <w:r w:rsidR="00527BAF" w:rsidRPr="00EB5EA0">
              <w:rPr>
                <w:color w:val="4EA72E" w:themeColor="accent6"/>
              </w:rPr>
              <w:t>ng</w:t>
            </w:r>
          </w:p>
          <w:p w14:paraId="16FF4161" w14:textId="137CB58F" w:rsidR="00B34066" w:rsidRPr="00EB5EA0" w:rsidRDefault="00B34066" w:rsidP="00917EAF">
            <w:pPr>
              <w:pStyle w:val="ListParagraph"/>
              <w:numPr>
                <w:ilvl w:val="0"/>
                <w:numId w:val="2"/>
              </w:numPr>
              <w:ind w:left="220" w:hanging="220"/>
              <w:rPr>
                <w:color w:val="4EA72E" w:themeColor="accent6"/>
              </w:rPr>
            </w:pPr>
            <w:r w:rsidRPr="00EB5EA0">
              <w:rPr>
                <w:color w:val="4EA72E" w:themeColor="accent6"/>
              </w:rPr>
              <w:t xml:space="preserve">DCWs will be paid for </w:t>
            </w:r>
            <w:r w:rsidR="004514D3" w:rsidRPr="00EB5EA0">
              <w:rPr>
                <w:color w:val="4EA72E" w:themeColor="accent6"/>
              </w:rPr>
              <w:t xml:space="preserve">training once the DCW becomes active, </w:t>
            </w:r>
            <w:r w:rsidR="00EF0CC5" w:rsidRPr="00EB5EA0">
              <w:rPr>
                <w:color w:val="4EA72E" w:themeColor="accent6"/>
              </w:rPr>
              <w:t xml:space="preserve">and will </w:t>
            </w:r>
            <w:r w:rsidR="00147353" w:rsidRPr="00EB5EA0">
              <w:rPr>
                <w:color w:val="4EA72E" w:themeColor="accent6"/>
              </w:rPr>
              <w:t xml:space="preserve">not </w:t>
            </w:r>
            <w:r w:rsidR="00EF0CC5" w:rsidRPr="00EB5EA0">
              <w:rPr>
                <w:color w:val="4EA72E" w:themeColor="accent6"/>
              </w:rPr>
              <w:t xml:space="preserve">be required to wait </w:t>
            </w:r>
            <w:r w:rsidR="00B632F8" w:rsidRPr="00EB5EA0">
              <w:rPr>
                <w:color w:val="4EA72E" w:themeColor="accent6"/>
              </w:rPr>
              <w:t xml:space="preserve">until they begin working for the </w:t>
            </w:r>
            <w:r w:rsidR="00917EAF" w:rsidRPr="00EB5EA0">
              <w:rPr>
                <w:color w:val="4EA72E" w:themeColor="accent6"/>
              </w:rPr>
              <w:t>participant</w:t>
            </w:r>
          </w:p>
          <w:p w14:paraId="7DE3C98D" w14:textId="59C5BFAE" w:rsidR="00917EAF" w:rsidRPr="00EB5EA0" w:rsidRDefault="004A0BA3" w:rsidP="00917EAF">
            <w:pPr>
              <w:pStyle w:val="ListParagraph"/>
              <w:numPr>
                <w:ilvl w:val="0"/>
                <w:numId w:val="2"/>
              </w:numPr>
              <w:ind w:left="220" w:hanging="220"/>
              <w:rPr>
                <w:color w:val="4EA72E" w:themeColor="accent6"/>
              </w:rPr>
            </w:pPr>
            <w:r w:rsidRPr="00EB5EA0">
              <w:rPr>
                <w:color w:val="4EA72E" w:themeColor="accent6"/>
              </w:rPr>
              <w:lastRenderedPageBreak/>
              <w:t xml:space="preserve">DCWs who complete </w:t>
            </w:r>
            <w:r w:rsidR="005B2C83" w:rsidRPr="00EB5EA0">
              <w:rPr>
                <w:color w:val="4EA72E" w:themeColor="accent6"/>
              </w:rPr>
              <w:t>all 32 hrs</w:t>
            </w:r>
            <w:r w:rsidR="00945109" w:rsidRPr="00EB5EA0">
              <w:rPr>
                <w:color w:val="4EA72E" w:themeColor="accent6"/>
              </w:rPr>
              <w:t>.</w:t>
            </w:r>
            <w:r w:rsidR="005B2C83" w:rsidRPr="00EB5EA0">
              <w:rPr>
                <w:color w:val="4EA72E" w:themeColor="accent6"/>
              </w:rPr>
              <w:t xml:space="preserve"> of training </w:t>
            </w:r>
            <w:r w:rsidR="00450493" w:rsidRPr="00EB5EA0">
              <w:rPr>
                <w:color w:val="4EA72E" w:themeColor="accent6"/>
              </w:rPr>
              <w:t>may be eligible for a $500</w:t>
            </w:r>
            <w:r w:rsidR="00D4132C" w:rsidRPr="00EB5EA0">
              <w:rPr>
                <w:color w:val="4EA72E" w:themeColor="accent6"/>
              </w:rPr>
              <w:t xml:space="preserve"> </w:t>
            </w:r>
            <w:r w:rsidR="00457ABD" w:rsidRPr="00EB5EA0">
              <w:rPr>
                <w:color w:val="4EA72E" w:themeColor="accent6"/>
              </w:rPr>
              <w:t>bonus</w:t>
            </w:r>
          </w:p>
          <w:p w14:paraId="38412C8C" w14:textId="65E0C271" w:rsidR="00917EAF" w:rsidRPr="00EB5EA0" w:rsidRDefault="00945109" w:rsidP="00F97333">
            <w:pPr>
              <w:pStyle w:val="ListParagraph"/>
              <w:numPr>
                <w:ilvl w:val="0"/>
                <w:numId w:val="2"/>
              </w:numPr>
              <w:ind w:left="220" w:hanging="220"/>
              <w:rPr>
                <w:color w:val="4EA72E" w:themeColor="accent6"/>
              </w:rPr>
            </w:pPr>
            <w:r w:rsidRPr="00EB5EA0">
              <w:rPr>
                <w:color w:val="4EA72E" w:themeColor="accent6"/>
              </w:rPr>
              <w:t xml:space="preserve">DCWs who </w:t>
            </w:r>
            <w:r w:rsidR="00AF1826" w:rsidRPr="00EB5EA0">
              <w:rPr>
                <w:color w:val="4EA72E" w:themeColor="accent6"/>
              </w:rPr>
              <w:t xml:space="preserve">hold a valid </w:t>
            </w:r>
            <w:r w:rsidR="00F076F3" w:rsidRPr="00EB5EA0">
              <w:rPr>
                <w:color w:val="4EA72E" w:themeColor="accent6"/>
              </w:rPr>
              <w:t xml:space="preserve">American Red Cross </w:t>
            </w:r>
            <w:r w:rsidR="00E70019" w:rsidRPr="00EB5EA0">
              <w:rPr>
                <w:color w:val="4EA72E" w:themeColor="accent6"/>
              </w:rPr>
              <w:t xml:space="preserve">CPR card </w:t>
            </w:r>
            <w:r w:rsidR="00DC58BE" w:rsidRPr="00EB5EA0">
              <w:rPr>
                <w:color w:val="4EA72E" w:themeColor="accent6"/>
              </w:rPr>
              <w:t xml:space="preserve">that is at least 6 months </w:t>
            </w:r>
            <w:r w:rsidR="002C03A5" w:rsidRPr="00EB5EA0">
              <w:rPr>
                <w:color w:val="4EA72E" w:themeColor="accent6"/>
              </w:rPr>
              <w:t>from expiration</w:t>
            </w:r>
            <w:r w:rsidR="00920AB8" w:rsidRPr="00EB5EA0">
              <w:rPr>
                <w:color w:val="4EA72E" w:themeColor="accent6"/>
              </w:rPr>
              <w:t xml:space="preserve"> can be exempt from the </w:t>
            </w:r>
            <w:r w:rsidR="0072387A" w:rsidRPr="00EB5EA0">
              <w:rPr>
                <w:color w:val="4EA72E" w:themeColor="accent6"/>
              </w:rPr>
              <w:t xml:space="preserve">4-hr. </w:t>
            </w:r>
            <w:r w:rsidR="00F97333" w:rsidRPr="00EB5EA0">
              <w:rPr>
                <w:color w:val="4EA72E" w:themeColor="accent6"/>
              </w:rPr>
              <w:t>CPR training.</w:t>
            </w:r>
          </w:p>
        </w:tc>
      </w:tr>
      <w:tr w:rsidR="00A93E5F" w14:paraId="4F8A8A66" w14:textId="410DABB4" w:rsidTr="00744217">
        <w:tc>
          <w:tcPr>
            <w:tcW w:w="1723" w:type="dxa"/>
          </w:tcPr>
          <w:p w14:paraId="23785494" w14:textId="2B88273A" w:rsidR="00A93E5F" w:rsidRDefault="00A93E5F" w:rsidP="00341DBE">
            <w:r w:rsidRPr="00BC71C8">
              <w:lastRenderedPageBreak/>
              <w:t>Education and Outreach</w:t>
            </w:r>
          </w:p>
        </w:tc>
        <w:tc>
          <w:tcPr>
            <w:tcW w:w="1127" w:type="dxa"/>
          </w:tcPr>
          <w:p w14:paraId="5A5176EC" w14:textId="7671CF2B" w:rsidR="00A93E5F" w:rsidRDefault="00A93E5F" w:rsidP="00341DBE">
            <w:r>
              <w:t>3.</w:t>
            </w:r>
            <w:r w:rsidR="00C47CFE">
              <w:t>3</w:t>
            </w:r>
          </w:p>
        </w:tc>
        <w:tc>
          <w:tcPr>
            <w:tcW w:w="3805" w:type="dxa"/>
          </w:tcPr>
          <w:p w14:paraId="024C2EAE" w14:textId="2D69B039" w:rsidR="00A93E5F" w:rsidRDefault="00A93E5F" w:rsidP="00C01CBF">
            <w:r>
              <w:t>Have IEB provide information on the various models of receiving services</w:t>
            </w:r>
          </w:p>
        </w:tc>
        <w:tc>
          <w:tcPr>
            <w:tcW w:w="2127" w:type="dxa"/>
          </w:tcPr>
          <w:p w14:paraId="3FA76EC0" w14:textId="4B8BB00F" w:rsidR="00A93E5F" w:rsidRPr="00AC39D5" w:rsidRDefault="00A93E5F" w:rsidP="00C01CBF">
            <w:r w:rsidRPr="00AC39D5">
              <w:t>OLTL</w:t>
            </w:r>
          </w:p>
        </w:tc>
        <w:tc>
          <w:tcPr>
            <w:tcW w:w="1771" w:type="dxa"/>
          </w:tcPr>
          <w:p w14:paraId="155095AB" w14:textId="1FEC25D7" w:rsidR="00A93E5F" w:rsidRDefault="00A93E5F" w:rsidP="00341DBE">
            <w:r>
              <w:t>Maximus</w:t>
            </w:r>
          </w:p>
        </w:tc>
        <w:tc>
          <w:tcPr>
            <w:tcW w:w="3032" w:type="dxa"/>
          </w:tcPr>
          <w:p w14:paraId="4480E2A5" w14:textId="3EC71361" w:rsidR="00A93E5F" w:rsidRPr="00EB5EA0" w:rsidRDefault="00805387" w:rsidP="00A93E5F">
            <w:pPr>
              <w:rPr>
                <w:color w:val="4EA72E" w:themeColor="accent6"/>
              </w:rPr>
            </w:pPr>
            <w:r w:rsidRPr="00EB5EA0">
              <w:rPr>
                <w:color w:val="4EA72E" w:themeColor="accent6"/>
              </w:rPr>
              <w:t>The I</w:t>
            </w:r>
            <w:r w:rsidR="00A93E5F" w:rsidRPr="00EB5EA0">
              <w:rPr>
                <w:color w:val="4EA72E" w:themeColor="accent6"/>
              </w:rPr>
              <w:t xml:space="preserve">EB </w:t>
            </w:r>
            <w:r w:rsidR="009843C6" w:rsidRPr="00EB5EA0">
              <w:rPr>
                <w:color w:val="4EA72E" w:themeColor="accent6"/>
              </w:rPr>
              <w:t xml:space="preserve">is taking an active role in promoting participant-direction during </w:t>
            </w:r>
            <w:r w:rsidR="00C10AC3" w:rsidRPr="00EB5EA0">
              <w:rPr>
                <w:color w:val="4EA72E" w:themeColor="accent6"/>
              </w:rPr>
              <w:t xml:space="preserve">their interactions with </w:t>
            </w:r>
            <w:r w:rsidR="00A93E5F" w:rsidRPr="00EB5EA0">
              <w:rPr>
                <w:color w:val="4EA72E" w:themeColor="accent6"/>
              </w:rPr>
              <w:t>participant</w:t>
            </w:r>
            <w:r w:rsidR="00C10AC3" w:rsidRPr="00EB5EA0">
              <w:rPr>
                <w:color w:val="4EA72E" w:themeColor="accent6"/>
              </w:rPr>
              <w:t>s</w:t>
            </w:r>
            <w:r w:rsidR="00A93E5F" w:rsidRPr="00EB5EA0">
              <w:rPr>
                <w:color w:val="4EA72E" w:themeColor="accent6"/>
              </w:rPr>
              <w:t xml:space="preserve">. </w:t>
            </w:r>
          </w:p>
        </w:tc>
      </w:tr>
      <w:tr w:rsidR="00A93E5F" w14:paraId="3619A7CB" w14:textId="1F83AE02" w:rsidTr="00744217">
        <w:tc>
          <w:tcPr>
            <w:tcW w:w="1723" w:type="dxa"/>
          </w:tcPr>
          <w:p w14:paraId="57282822" w14:textId="2155A80D" w:rsidR="00A93E5F" w:rsidRDefault="00A93E5F" w:rsidP="00341DBE">
            <w:r w:rsidRPr="00BC71C8">
              <w:t>Education and Outreach</w:t>
            </w:r>
          </w:p>
        </w:tc>
        <w:tc>
          <w:tcPr>
            <w:tcW w:w="1127" w:type="dxa"/>
          </w:tcPr>
          <w:p w14:paraId="3A988595" w14:textId="4A22A51F" w:rsidR="00A93E5F" w:rsidRDefault="00A93E5F" w:rsidP="00341DBE">
            <w:r>
              <w:t>3.</w:t>
            </w:r>
            <w:r w:rsidR="00C47CFE">
              <w:t>4</w:t>
            </w:r>
          </w:p>
        </w:tc>
        <w:tc>
          <w:tcPr>
            <w:tcW w:w="3805" w:type="dxa"/>
          </w:tcPr>
          <w:p w14:paraId="084967D2" w14:textId="10225C1D" w:rsidR="00A93E5F" w:rsidRDefault="00A93E5F" w:rsidP="00C47CFE">
            <w:r>
              <w:t xml:space="preserve">Improve CLE education materials. Make them accessible </w:t>
            </w:r>
            <w:r w:rsidR="00831C47">
              <w:t xml:space="preserve">by </w:t>
            </w:r>
            <w:r>
              <w:t>including different learning styles and diversity.</w:t>
            </w:r>
          </w:p>
        </w:tc>
        <w:tc>
          <w:tcPr>
            <w:tcW w:w="2127" w:type="dxa"/>
          </w:tcPr>
          <w:p w14:paraId="032089BB" w14:textId="19B8E871" w:rsidR="00A93E5F" w:rsidRPr="00831C47" w:rsidRDefault="00A93E5F" w:rsidP="00E02C5A">
            <w:r w:rsidRPr="00831C47">
              <w:t>MCOs/Tempus</w:t>
            </w:r>
          </w:p>
        </w:tc>
        <w:tc>
          <w:tcPr>
            <w:tcW w:w="1771" w:type="dxa"/>
          </w:tcPr>
          <w:p w14:paraId="12508561" w14:textId="6321E003" w:rsidR="00A93E5F" w:rsidRDefault="00A93E5F" w:rsidP="00341DBE">
            <w:r>
              <w:t>PPL</w:t>
            </w:r>
          </w:p>
        </w:tc>
        <w:tc>
          <w:tcPr>
            <w:tcW w:w="3032" w:type="dxa"/>
          </w:tcPr>
          <w:p w14:paraId="19B742F1" w14:textId="5A3F5214" w:rsidR="00A93E5F" w:rsidRPr="00EB5EA0" w:rsidRDefault="00A93E5F" w:rsidP="00A93E5F">
            <w:pPr>
              <w:rPr>
                <w:color w:val="4EA72E" w:themeColor="accent6"/>
              </w:rPr>
            </w:pPr>
            <w:r w:rsidRPr="00EB5EA0">
              <w:rPr>
                <w:color w:val="4EA72E" w:themeColor="accent6"/>
              </w:rPr>
              <w:t>Several areas of improvement have been made for CLE’s on the Tempus website</w:t>
            </w:r>
            <w:r w:rsidR="00C75D94" w:rsidRPr="00EB5EA0">
              <w:rPr>
                <w:color w:val="4EA72E" w:themeColor="accent6"/>
              </w:rPr>
              <w:t>.</w:t>
            </w:r>
            <w:r w:rsidR="0058178F" w:rsidRPr="00EB5EA0">
              <w:rPr>
                <w:color w:val="4EA72E" w:themeColor="accent6"/>
              </w:rPr>
              <w:t xml:space="preserve"> See #2.3 above for </w:t>
            </w:r>
            <w:r w:rsidR="00EE6AC0" w:rsidRPr="00EB5EA0">
              <w:rPr>
                <w:color w:val="4EA72E" w:themeColor="accent6"/>
              </w:rPr>
              <w:t>more information.</w:t>
            </w:r>
          </w:p>
        </w:tc>
      </w:tr>
      <w:tr w:rsidR="00A93E5F" w14:paraId="3469C413" w14:textId="268FE494" w:rsidTr="00744217">
        <w:tc>
          <w:tcPr>
            <w:tcW w:w="1723" w:type="dxa"/>
          </w:tcPr>
          <w:p w14:paraId="01B15259" w14:textId="7942E4B3" w:rsidR="00A93E5F" w:rsidRPr="00BC71C8" w:rsidRDefault="00A93E5F" w:rsidP="00341DBE">
            <w:r>
              <w:t>Education and Outreach</w:t>
            </w:r>
          </w:p>
        </w:tc>
        <w:tc>
          <w:tcPr>
            <w:tcW w:w="1127" w:type="dxa"/>
          </w:tcPr>
          <w:p w14:paraId="0AB0DE9A" w14:textId="6CA68E7C" w:rsidR="00A93E5F" w:rsidRDefault="00A93E5F" w:rsidP="00341DBE">
            <w:r>
              <w:t>3.</w:t>
            </w:r>
            <w:r w:rsidR="00C47CFE">
              <w:t>5</w:t>
            </w:r>
          </w:p>
        </w:tc>
        <w:tc>
          <w:tcPr>
            <w:tcW w:w="3805" w:type="dxa"/>
          </w:tcPr>
          <w:p w14:paraId="3E586B40" w14:textId="72900CA7" w:rsidR="00A93E5F" w:rsidRDefault="00A93E5F" w:rsidP="00341DBE">
            <w:r w:rsidRPr="00341DBE">
              <w:t xml:space="preserve">Improve EVV Training </w:t>
            </w:r>
          </w:p>
        </w:tc>
        <w:tc>
          <w:tcPr>
            <w:tcW w:w="2127" w:type="dxa"/>
          </w:tcPr>
          <w:p w14:paraId="611754A6" w14:textId="3947569D" w:rsidR="00A93E5F" w:rsidRPr="004753F0" w:rsidRDefault="00A93E5F" w:rsidP="00831C47">
            <w:r w:rsidRPr="004753F0">
              <w:t>MCOs/Tempus</w:t>
            </w:r>
          </w:p>
        </w:tc>
        <w:tc>
          <w:tcPr>
            <w:tcW w:w="1771" w:type="dxa"/>
          </w:tcPr>
          <w:p w14:paraId="57175020" w14:textId="1B4247D3" w:rsidR="00A93E5F" w:rsidRDefault="00A93E5F" w:rsidP="00341DBE">
            <w:r w:rsidRPr="00341DBE">
              <w:t>PPL</w:t>
            </w:r>
          </w:p>
        </w:tc>
        <w:tc>
          <w:tcPr>
            <w:tcW w:w="3032" w:type="dxa"/>
          </w:tcPr>
          <w:p w14:paraId="7940D11D" w14:textId="7F5F60B4" w:rsidR="00A93E5F" w:rsidRPr="00EB5EA0" w:rsidRDefault="00A93E5F" w:rsidP="00A93E5F">
            <w:pPr>
              <w:rPr>
                <w:color w:val="4EA72E" w:themeColor="accent6"/>
              </w:rPr>
            </w:pPr>
            <w:r w:rsidRPr="00EB5EA0">
              <w:rPr>
                <w:color w:val="4EA72E" w:themeColor="accent6"/>
              </w:rPr>
              <w:t>EVV instruction has been updated and made clearer on the website</w:t>
            </w:r>
            <w:r w:rsidR="00C75D94" w:rsidRPr="00EB5EA0">
              <w:rPr>
                <w:color w:val="4EA72E" w:themeColor="accent6"/>
              </w:rPr>
              <w:t>.</w:t>
            </w:r>
          </w:p>
        </w:tc>
      </w:tr>
      <w:tr w:rsidR="00A93E5F" w14:paraId="72A4C3F7" w14:textId="46A32D16" w:rsidTr="00744217">
        <w:tc>
          <w:tcPr>
            <w:tcW w:w="1723" w:type="dxa"/>
          </w:tcPr>
          <w:p w14:paraId="58086E27" w14:textId="73E0357E" w:rsidR="00A93E5F" w:rsidRDefault="00A93E5F" w:rsidP="00341DBE">
            <w:r>
              <w:t>CLE Support</w:t>
            </w:r>
          </w:p>
        </w:tc>
        <w:tc>
          <w:tcPr>
            <w:tcW w:w="1127" w:type="dxa"/>
          </w:tcPr>
          <w:p w14:paraId="5676A1A3" w14:textId="73D1FBA7" w:rsidR="00A93E5F" w:rsidRDefault="00A93E5F" w:rsidP="00341DBE">
            <w:r>
              <w:t>4.1</w:t>
            </w:r>
          </w:p>
        </w:tc>
        <w:tc>
          <w:tcPr>
            <w:tcW w:w="3805" w:type="dxa"/>
          </w:tcPr>
          <w:p w14:paraId="2023D165" w14:textId="6B84AB35" w:rsidR="00A93E5F" w:rsidRPr="00341DBE" w:rsidRDefault="00A93E5F" w:rsidP="004753F0">
            <w:r>
              <w:t>Provide additional CLE support and training/ Mentoring from others in the program</w:t>
            </w:r>
            <w:r w:rsidR="004753F0">
              <w:t>.</w:t>
            </w:r>
          </w:p>
        </w:tc>
        <w:tc>
          <w:tcPr>
            <w:tcW w:w="2127" w:type="dxa"/>
          </w:tcPr>
          <w:p w14:paraId="1924C7BE" w14:textId="3E63B793" w:rsidR="00A93E5F" w:rsidRPr="00D73E68" w:rsidRDefault="00A93E5F" w:rsidP="00831C47">
            <w:r w:rsidRPr="006F0F21">
              <w:t>MCOs/Tempus</w:t>
            </w:r>
          </w:p>
        </w:tc>
        <w:tc>
          <w:tcPr>
            <w:tcW w:w="1771" w:type="dxa"/>
          </w:tcPr>
          <w:p w14:paraId="330F7268" w14:textId="049A3533" w:rsidR="00A93E5F" w:rsidRPr="00341DBE" w:rsidRDefault="00A93E5F" w:rsidP="00341DBE">
            <w:r w:rsidRPr="006F0F21">
              <w:t>PPL</w:t>
            </w:r>
            <w:r w:rsidR="004A053E">
              <w:t xml:space="preserve">, </w:t>
            </w:r>
            <w:r w:rsidR="004A053E" w:rsidRPr="004A053E">
              <w:t>P</w:t>
            </w:r>
            <w:r w:rsidR="003858F7" w:rsidRPr="004A053E">
              <w:t xml:space="preserve">articipant </w:t>
            </w:r>
            <w:r w:rsidR="004A053E" w:rsidRPr="004A053E">
              <w:t>A</w:t>
            </w:r>
            <w:r w:rsidR="003858F7" w:rsidRPr="004A053E">
              <w:t xml:space="preserve">dvisory </w:t>
            </w:r>
            <w:r w:rsidR="004A053E" w:rsidRPr="004A053E">
              <w:t>C</w:t>
            </w:r>
            <w:r w:rsidR="003858F7" w:rsidRPr="004A053E">
              <w:t>ommittees</w:t>
            </w:r>
          </w:p>
        </w:tc>
        <w:tc>
          <w:tcPr>
            <w:tcW w:w="3032" w:type="dxa"/>
          </w:tcPr>
          <w:p w14:paraId="2DE7066E" w14:textId="274A0A5F" w:rsidR="000D1AC5" w:rsidRPr="00EB5EA0" w:rsidRDefault="000D1AC5" w:rsidP="000D1AC5">
            <w:pPr>
              <w:rPr>
                <w:color w:val="4EA72E" w:themeColor="accent6"/>
              </w:rPr>
            </w:pPr>
            <w:r w:rsidRPr="00EB5EA0">
              <w:rPr>
                <w:color w:val="4EA72E" w:themeColor="accent6"/>
              </w:rPr>
              <w:t xml:space="preserve">CLEs were surveyed regarding what they feel they need training on. Based on this survey, </w:t>
            </w:r>
            <w:r w:rsidR="001917A0">
              <w:rPr>
                <w:color w:val="4EA72E" w:themeColor="accent6"/>
              </w:rPr>
              <w:t>Tempus is</w:t>
            </w:r>
            <w:r w:rsidRPr="00EB5EA0">
              <w:rPr>
                <w:color w:val="4EA72E" w:themeColor="accent6"/>
              </w:rPr>
              <w:t xml:space="preserve"> in the process of </w:t>
            </w:r>
            <w:r w:rsidR="007B276C">
              <w:rPr>
                <w:color w:val="4EA72E" w:themeColor="accent6"/>
              </w:rPr>
              <w:t>developing</w:t>
            </w:r>
            <w:r w:rsidRPr="00EB5EA0">
              <w:rPr>
                <w:color w:val="4EA72E" w:themeColor="accent6"/>
              </w:rPr>
              <w:t xml:space="preserve"> training for </w:t>
            </w:r>
            <w:r w:rsidR="007B276C">
              <w:rPr>
                <w:color w:val="4EA72E" w:themeColor="accent6"/>
              </w:rPr>
              <w:t xml:space="preserve">the </w:t>
            </w:r>
            <w:r w:rsidRPr="00EB5EA0">
              <w:rPr>
                <w:color w:val="4EA72E" w:themeColor="accent6"/>
              </w:rPr>
              <w:lastRenderedPageBreak/>
              <w:t>Participant Dashboard, as well as creating a CLE Handbook. These both will be finalized in early 2025.</w:t>
            </w:r>
          </w:p>
          <w:p w14:paraId="12EE6C20" w14:textId="77777777" w:rsidR="000D1AC5" w:rsidRPr="00EB5EA0" w:rsidRDefault="000D1AC5" w:rsidP="000D1AC5">
            <w:pPr>
              <w:rPr>
                <w:color w:val="4EA72E" w:themeColor="accent6"/>
              </w:rPr>
            </w:pPr>
          </w:p>
          <w:p w14:paraId="7D058007" w14:textId="5FB6CA03" w:rsidR="00A93E5F" w:rsidRPr="00EB5EA0" w:rsidRDefault="000D1AC5" w:rsidP="000D1AC5">
            <w:pPr>
              <w:rPr>
                <w:color w:val="4EA72E" w:themeColor="accent6"/>
              </w:rPr>
            </w:pPr>
            <w:r w:rsidRPr="00EB5EA0">
              <w:rPr>
                <w:color w:val="4EA72E" w:themeColor="accent6"/>
              </w:rPr>
              <w:t>Tempus is providing SC trainings quarterly to better inform SCs about self-direction. The MCOs are also providing additional training to their SCs regarding self-direction. SCs will be better equipped to identify barriers for self-direction.</w:t>
            </w:r>
          </w:p>
        </w:tc>
      </w:tr>
      <w:tr w:rsidR="00A93E5F" w14:paraId="7338A445" w14:textId="570D80FB" w:rsidTr="00744217">
        <w:tc>
          <w:tcPr>
            <w:tcW w:w="1723" w:type="dxa"/>
          </w:tcPr>
          <w:p w14:paraId="268F4360" w14:textId="6798373E" w:rsidR="00A93E5F" w:rsidRDefault="00A93E5F" w:rsidP="00341DBE">
            <w:r w:rsidRPr="00F53E5D">
              <w:lastRenderedPageBreak/>
              <w:t>CLE Support</w:t>
            </w:r>
          </w:p>
        </w:tc>
        <w:tc>
          <w:tcPr>
            <w:tcW w:w="1127" w:type="dxa"/>
          </w:tcPr>
          <w:p w14:paraId="61188E78" w14:textId="2CF962EA" w:rsidR="00A93E5F" w:rsidRDefault="00A93E5F" w:rsidP="00341DBE">
            <w:r>
              <w:t>4.2</w:t>
            </w:r>
          </w:p>
        </w:tc>
        <w:tc>
          <w:tcPr>
            <w:tcW w:w="3805" w:type="dxa"/>
          </w:tcPr>
          <w:p w14:paraId="061E6E35" w14:textId="08630637" w:rsidR="00A93E5F" w:rsidRPr="00341DBE" w:rsidRDefault="00A93E5F" w:rsidP="00B93D4C">
            <w:r>
              <w:t>Develop and share sample forms such as those PPL provided</w:t>
            </w:r>
          </w:p>
        </w:tc>
        <w:tc>
          <w:tcPr>
            <w:tcW w:w="2127" w:type="dxa"/>
          </w:tcPr>
          <w:p w14:paraId="5876AE36" w14:textId="75EA13FE" w:rsidR="00A93E5F" w:rsidRPr="00B93D4C" w:rsidRDefault="00A93E5F" w:rsidP="00B93D4C">
            <w:r w:rsidRPr="00B93D4C">
              <w:t>MCOs/Tempus</w:t>
            </w:r>
          </w:p>
        </w:tc>
        <w:tc>
          <w:tcPr>
            <w:tcW w:w="1771" w:type="dxa"/>
          </w:tcPr>
          <w:p w14:paraId="5C0627FB" w14:textId="6ED1EC29" w:rsidR="00A93E5F" w:rsidRPr="00341DBE" w:rsidRDefault="00A93E5F" w:rsidP="00341DBE">
            <w:r w:rsidRPr="006F0F21">
              <w:t>PPL</w:t>
            </w:r>
            <w:r w:rsidR="00F75241">
              <w:t>, Participant Advi</w:t>
            </w:r>
            <w:r w:rsidR="00A01975">
              <w:t>sory Committees</w:t>
            </w:r>
          </w:p>
        </w:tc>
        <w:tc>
          <w:tcPr>
            <w:tcW w:w="3032" w:type="dxa"/>
          </w:tcPr>
          <w:p w14:paraId="3C1A0183" w14:textId="4BF807F3" w:rsidR="00A93E5F" w:rsidRPr="00A1480B" w:rsidRDefault="00A66A07" w:rsidP="003858F7">
            <w:pPr>
              <w:rPr>
                <w:color w:val="FF0000"/>
              </w:rPr>
            </w:pPr>
            <w:r>
              <w:rPr>
                <w:color w:val="FF0000"/>
              </w:rPr>
              <w:t>Sample forms have</w:t>
            </w:r>
            <w:r w:rsidR="003858F7">
              <w:rPr>
                <w:color w:val="FF0000"/>
              </w:rPr>
              <w:t xml:space="preserve"> been shared with Tempus and the MCO’s</w:t>
            </w:r>
            <w:r w:rsidR="00CA7FEC">
              <w:rPr>
                <w:color w:val="FF0000"/>
              </w:rPr>
              <w:t xml:space="preserve"> for consideration</w:t>
            </w:r>
            <w:r w:rsidR="00B93D4C">
              <w:rPr>
                <w:color w:val="FF0000"/>
              </w:rPr>
              <w:t>.</w:t>
            </w:r>
          </w:p>
        </w:tc>
      </w:tr>
      <w:tr w:rsidR="00A93E5F" w14:paraId="3EB357BD" w14:textId="4CB8E0BF" w:rsidTr="00744217">
        <w:tc>
          <w:tcPr>
            <w:tcW w:w="1723" w:type="dxa"/>
          </w:tcPr>
          <w:p w14:paraId="518C3F77" w14:textId="558C3145" w:rsidR="00A93E5F" w:rsidRDefault="00A93E5F" w:rsidP="00341DBE">
            <w:r w:rsidRPr="00F53E5D">
              <w:t>CLE Support</w:t>
            </w:r>
          </w:p>
        </w:tc>
        <w:tc>
          <w:tcPr>
            <w:tcW w:w="1127" w:type="dxa"/>
          </w:tcPr>
          <w:p w14:paraId="0C6B9598" w14:textId="22DD76D6" w:rsidR="00A93E5F" w:rsidRDefault="00A93E5F" w:rsidP="00341DBE">
            <w:r>
              <w:t>4.3</w:t>
            </w:r>
          </w:p>
        </w:tc>
        <w:tc>
          <w:tcPr>
            <w:tcW w:w="3805" w:type="dxa"/>
          </w:tcPr>
          <w:p w14:paraId="1656A823" w14:textId="46FF0B5A" w:rsidR="00A93E5F" w:rsidRPr="00341DBE" w:rsidRDefault="00A93E5F" w:rsidP="009C017B">
            <w:r>
              <w:t>Need for policies around short nails, vaccines, etc. to cover vulnerable populations.</w:t>
            </w:r>
          </w:p>
        </w:tc>
        <w:tc>
          <w:tcPr>
            <w:tcW w:w="2127" w:type="dxa"/>
          </w:tcPr>
          <w:p w14:paraId="157CF7DF" w14:textId="58463C3E" w:rsidR="00A93E5F" w:rsidRPr="009C017B" w:rsidRDefault="00A93E5F" w:rsidP="009C017B">
            <w:r w:rsidRPr="009C017B">
              <w:t>OLTL</w:t>
            </w:r>
          </w:p>
        </w:tc>
        <w:tc>
          <w:tcPr>
            <w:tcW w:w="1771" w:type="dxa"/>
          </w:tcPr>
          <w:p w14:paraId="763DDF7B" w14:textId="24391DD5" w:rsidR="00A93E5F" w:rsidRPr="00341DBE" w:rsidRDefault="00A93E5F" w:rsidP="00341DBE">
            <w:r w:rsidRPr="00341DBE">
              <w:t>MCOs</w:t>
            </w:r>
            <w:r>
              <w:t xml:space="preserve">, </w:t>
            </w:r>
            <w:r w:rsidRPr="00341DBE">
              <w:t>Tempus</w:t>
            </w:r>
            <w:r w:rsidR="00BA1DFF">
              <w:t>,</w:t>
            </w:r>
            <w:r>
              <w:t xml:space="preserve"> </w:t>
            </w:r>
            <w:r w:rsidRPr="00341DBE">
              <w:t>PPL</w:t>
            </w:r>
            <w:r w:rsidR="00BA1DFF">
              <w:t>, and Participant Advisory Committees.</w:t>
            </w:r>
          </w:p>
        </w:tc>
        <w:tc>
          <w:tcPr>
            <w:tcW w:w="3032" w:type="dxa"/>
          </w:tcPr>
          <w:p w14:paraId="6B92D746" w14:textId="633F8075" w:rsidR="003858F7" w:rsidRPr="00EB5EA0" w:rsidRDefault="003858F7" w:rsidP="00374236">
            <w:pPr>
              <w:rPr>
                <w:color w:val="4EA72E" w:themeColor="accent6"/>
              </w:rPr>
            </w:pPr>
            <w:r w:rsidRPr="00EB5EA0">
              <w:rPr>
                <w:color w:val="4EA72E" w:themeColor="accent6"/>
              </w:rPr>
              <w:t xml:space="preserve">Most agencies already have policies around this. In </w:t>
            </w:r>
            <w:r w:rsidR="005B341B" w:rsidRPr="00EB5EA0">
              <w:rPr>
                <w:color w:val="4EA72E" w:themeColor="accent6"/>
              </w:rPr>
              <w:t>self-direction</w:t>
            </w:r>
            <w:r w:rsidRPr="00EB5EA0">
              <w:rPr>
                <w:color w:val="4EA72E" w:themeColor="accent6"/>
              </w:rPr>
              <w:t>, the CLE and/or participant can require these things of their employee for employment.</w:t>
            </w:r>
            <w:r w:rsidR="00F81E1D" w:rsidRPr="00EB5EA0">
              <w:rPr>
                <w:color w:val="4EA72E" w:themeColor="accent6"/>
              </w:rPr>
              <w:t xml:space="preserve"> </w:t>
            </w:r>
            <w:r w:rsidR="00364AF4" w:rsidRPr="00EB5EA0">
              <w:rPr>
                <w:color w:val="4EA72E" w:themeColor="accent6"/>
              </w:rPr>
              <w:t xml:space="preserve">This should be discussed </w:t>
            </w:r>
            <w:r w:rsidR="00D46306" w:rsidRPr="00EB5EA0">
              <w:rPr>
                <w:color w:val="4EA72E" w:themeColor="accent6"/>
              </w:rPr>
              <w:t xml:space="preserve">further </w:t>
            </w:r>
            <w:r w:rsidR="00364AF4" w:rsidRPr="00EB5EA0">
              <w:rPr>
                <w:color w:val="4EA72E" w:themeColor="accent6"/>
              </w:rPr>
              <w:t xml:space="preserve">at </w:t>
            </w:r>
            <w:r w:rsidR="00370857" w:rsidRPr="00EB5EA0">
              <w:rPr>
                <w:color w:val="4EA72E" w:themeColor="accent6"/>
              </w:rPr>
              <w:t>Participant Advisory Committee meetings</w:t>
            </w:r>
            <w:r w:rsidR="00D46306" w:rsidRPr="00EB5EA0">
              <w:rPr>
                <w:color w:val="4EA72E" w:themeColor="accent6"/>
              </w:rPr>
              <w:t>.</w:t>
            </w:r>
          </w:p>
        </w:tc>
      </w:tr>
      <w:tr w:rsidR="00A93E5F" w14:paraId="2E6D1C81" w14:textId="7B599B1A" w:rsidTr="00744217">
        <w:tc>
          <w:tcPr>
            <w:tcW w:w="1723" w:type="dxa"/>
          </w:tcPr>
          <w:p w14:paraId="0B8BA5A7" w14:textId="7E4B058B" w:rsidR="00A93E5F" w:rsidRDefault="00A93E5F" w:rsidP="00341DBE">
            <w:r w:rsidRPr="00F53E5D">
              <w:lastRenderedPageBreak/>
              <w:t>CLE Support</w:t>
            </w:r>
          </w:p>
        </w:tc>
        <w:tc>
          <w:tcPr>
            <w:tcW w:w="1127" w:type="dxa"/>
          </w:tcPr>
          <w:p w14:paraId="075EBB1B" w14:textId="11866EA8" w:rsidR="00A93E5F" w:rsidRDefault="00A93E5F" w:rsidP="00341DBE">
            <w:r>
              <w:t>4.4</w:t>
            </w:r>
          </w:p>
        </w:tc>
        <w:tc>
          <w:tcPr>
            <w:tcW w:w="3805" w:type="dxa"/>
          </w:tcPr>
          <w:p w14:paraId="583CC091" w14:textId="5E48F1C0" w:rsidR="00A93E5F" w:rsidRPr="00341DBE" w:rsidRDefault="00A93E5F" w:rsidP="00D66C61">
            <w:r>
              <w:t>Find a resource to access personnel who can be a representative or designated CLE to assist CLE with employer responsibilities</w:t>
            </w:r>
          </w:p>
        </w:tc>
        <w:tc>
          <w:tcPr>
            <w:tcW w:w="2127" w:type="dxa"/>
          </w:tcPr>
          <w:p w14:paraId="2DB458A3" w14:textId="48BFA5D3" w:rsidR="00A93E5F" w:rsidRPr="00D66C61" w:rsidRDefault="00A93E5F" w:rsidP="00D66C61">
            <w:r w:rsidRPr="00D66C61">
              <w:t>MCOs/Tempus</w:t>
            </w:r>
          </w:p>
        </w:tc>
        <w:tc>
          <w:tcPr>
            <w:tcW w:w="1771" w:type="dxa"/>
          </w:tcPr>
          <w:p w14:paraId="7AB93682" w14:textId="430EC016" w:rsidR="00A93E5F" w:rsidRPr="00341DBE" w:rsidRDefault="00A93E5F" w:rsidP="00341DBE">
            <w:r w:rsidRPr="00F546F2">
              <w:t>PPL</w:t>
            </w:r>
          </w:p>
        </w:tc>
        <w:tc>
          <w:tcPr>
            <w:tcW w:w="3032" w:type="dxa"/>
          </w:tcPr>
          <w:p w14:paraId="37A02C42" w14:textId="19DD1C6A" w:rsidR="00A93E5F" w:rsidRPr="00445387" w:rsidRDefault="00F5571D" w:rsidP="003858F7">
            <w:pPr>
              <w:rPr>
                <w:color w:val="FF0000"/>
              </w:rPr>
            </w:pPr>
            <w:r>
              <w:rPr>
                <w:color w:val="FF0000"/>
              </w:rPr>
              <w:t xml:space="preserve">Clarification requested </w:t>
            </w:r>
            <w:r w:rsidR="00EE47D6">
              <w:rPr>
                <w:color w:val="FF0000"/>
              </w:rPr>
              <w:t>–</w:t>
            </w:r>
            <w:r>
              <w:rPr>
                <w:color w:val="FF0000"/>
              </w:rPr>
              <w:t xml:space="preserve"> </w:t>
            </w:r>
            <w:r w:rsidR="00EE47D6">
              <w:rPr>
                <w:color w:val="FF0000"/>
              </w:rPr>
              <w:t>how is this recommendation different from #4.1 above?</w:t>
            </w:r>
          </w:p>
        </w:tc>
      </w:tr>
      <w:tr w:rsidR="00A93E5F" w14:paraId="61D06075" w14:textId="16CEA48A" w:rsidTr="00744217">
        <w:tc>
          <w:tcPr>
            <w:tcW w:w="1723" w:type="dxa"/>
          </w:tcPr>
          <w:p w14:paraId="6D9CAA51" w14:textId="7D28AA3F" w:rsidR="00A93E5F" w:rsidRDefault="00A93E5F" w:rsidP="00341DBE">
            <w:r>
              <w:t>CHC-MCOs</w:t>
            </w:r>
          </w:p>
        </w:tc>
        <w:tc>
          <w:tcPr>
            <w:tcW w:w="1127" w:type="dxa"/>
          </w:tcPr>
          <w:p w14:paraId="2E3EE747" w14:textId="5028F6E3" w:rsidR="00A93E5F" w:rsidRDefault="00A93E5F" w:rsidP="00341DBE">
            <w:r>
              <w:t>5.1</w:t>
            </w:r>
          </w:p>
        </w:tc>
        <w:tc>
          <w:tcPr>
            <w:tcW w:w="3805" w:type="dxa"/>
          </w:tcPr>
          <w:p w14:paraId="3E3B6064" w14:textId="2FF4A289" w:rsidR="00A93E5F" w:rsidRPr="00341DBE" w:rsidRDefault="00A93E5F" w:rsidP="00D66C61">
            <w:r>
              <w:t>Create accountability metric so that F/EA</w:t>
            </w:r>
            <w:r w:rsidR="00D66C61">
              <w:t xml:space="preserve"> </w:t>
            </w:r>
            <w:r>
              <w:t>feels ownership of onboarding success (e.g., 90% of people who start enrollment should be complete</w:t>
            </w:r>
            <w:r w:rsidR="00C700D4">
              <w:t xml:space="preserve"> within a prescribed </w:t>
            </w:r>
            <w:proofErr w:type="gramStart"/>
            <w:r w:rsidR="00C700D4">
              <w:t>period of time</w:t>
            </w:r>
            <w:proofErr w:type="gramEnd"/>
            <w:r>
              <w:t>)</w:t>
            </w:r>
          </w:p>
        </w:tc>
        <w:tc>
          <w:tcPr>
            <w:tcW w:w="2127" w:type="dxa"/>
          </w:tcPr>
          <w:p w14:paraId="06EDAEC1" w14:textId="53A660FE" w:rsidR="00A93E5F" w:rsidRPr="00D66C61" w:rsidRDefault="00A93E5F" w:rsidP="00D66C61">
            <w:r w:rsidRPr="00D66C61">
              <w:t>OLTL</w:t>
            </w:r>
          </w:p>
        </w:tc>
        <w:tc>
          <w:tcPr>
            <w:tcW w:w="1771" w:type="dxa"/>
          </w:tcPr>
          <w:p w14:paraId="6755CE18" w14:textId="6CB4D266" w:rsidR="00A93E5F" w:rsidRPr="00341DBE" w:rsidRDefault="00A93E5F" w:rsidP="00341DBE">
            <w:r w:rsidRPr="00341DBE">
              <w:t>MCOs, Tempus and PPL</w:t>
            </w:r>
          </w:p>
        </w:tc>
        <w:tc>
          <w:tcPr>
            <w:tcW w:w="3032" w:type="dxa"/>
          </w:tcPr>
          <w:p w14:paraId="108AFD54" w14:textId="02B0ABDC" w:rsidR="003858F7" w:rsidRPr="00EB5EA0" w:rsidRDefault="003858F7" w:rsidP="00D403E9">
            <w:pPr>
              <w:rPr>
                <w:color w:val="4EA72E" w:themeColor="accent6"/>
              </w:rPr>
            </w:pPr>
            <w:r w:rsidRPr="00EB5EA0">
              <w:rPr>
                <w:color w:val="4EA72E" w:themeColor="accent6"/>
              </w:rPr>
              <w:t>The</w:t>
            </w:r>
            <w:r w:rsidR="002C5801" w:rsidRPr="00EB5EA0">
              <w:rPr>
                <w:color w:val="4EA72E" w:themeColor="accent6"/>
              </w:rPr>
              <w:t xml:space="preserve"> Financial Management Services Operations Report collects data on </w:t>
            </w:r>
            <w:r w:rsidR="00FE2388" w:rsidRPr="00EB5EA0">
              <w:rPr>
                <w:color w:val="4EA72E" w:themeColor="accent6"/>
              </w:rPr>
              <w:t>processing</w:t>
            </w:r>
            <w:r w:rsidR="00175979" w:rsidRPr="00EB5EA0">
              <w:rPr>
                <w:color w:val="4EA72E" w:themeColor="accent6"/>
              </w:rPr>
              <w:t xml:space="preserve"> both CLE and DCW enrollment packets </w:t>
            </w:r>
            <w:r w:rsidR="00780FB2" w:rsidRPr="00EB5EA0">
              <w:rPr>
                <w:color w:val="4EA72E" w:themeColor="accent6"/>
              </w:rPr>
              <w:t>within seven days of receipt of correctly completed documents.</w:t>
            </w:r>
          </w:p>
        </w:tc>
      </w:tr>
      <w:tr w:rsidR="00A93E5F" w14:paraId="3921A2E9" w14:textId="3F254606" w:rsidTr="00744217">
        <w:tc>
          <w:tcPr>
            <w:tcW w:w="1723" w:type="dxa"/>
          </w:tcPr>
          <w:p w14:paraId="449E30B1" w14:textId="5A39A026" w:rsidR="00A93E5F" w:rsidRDefault="00A93E5F" w:rsidP="00341DBE">
            <w:r w:rsidRPr="00D64C4D">
              <w:t>CHC-MCOs</w:t>
            </w:r>
          </w:p>
        </w:tc>
        <w:tc>
          <w:tcPr>
            <w:tcW w:w="1127" w:type="dxa"/>
          </w:tcPr>
          <w:p w14:paraId="03BEBFA9" w14:textId="5F59C146" w:rsidR="00A93E5F" w:rsidRDefault="00A93E5F" w:rsidP="00341DBE">
            <w:r>
              <w:t>5.2</w:t>
            </w:r>
          </w:p>
        </w:tc>
        <w:tc>
          <w:tcPr>
            <w:tcW w:w="3805" w:type="dxa"/>
          </w:tcPr>
          <w:p w14:paraId="47CB6334" w14:textId="4D508ECE" w:rsidR="00A93E5F" w:rsidRPr="00341DBE" w:rsidRDefault="00A93E5F" w:rsidP="00137B7D">
            <w:r>
              <w:t>Create accountability for MCO to ensure participant-directed is offered as first choice</w:t>
            </w:r>
          </w:p>
        </w:tc>
        <w:tc>
          <w:tcPr>
            <w:tcW w:w="2127" w:type="dxa"/>
          </w:tcPr>
          <w:p w14:paraId="60A98D31" w14:textId="0A6877F1" w:rsidR="00A93E5F" w:rsidRPr="00137B7D" w:rsidRDefault="00A93E5F" w:rsidP="00137B7D">
            <w:r w:rsidRPr="00137B7D">
              <w:t>OLTL</w:t>
            </w:r>
          </w:p>
        </w:tc>
        <w:tc>
          <w:tcPr>
            <w:tcW w:w="1771" w:type="dxa"/>
          </w:tcPr>
          <w:p w14:paraId="639A7FB1" w14:textId="45E3F4E6" w:rsidR="00A93E5F" w:rsidRPr="00341DBE" w:rsidRDefault="00A93E5F" w:rsidP="00341DBE">
            <w:r w:rsidRPr="00341DBE">
              <w:t>MCOs</w:t>
            </w:r>
            <w:r>
              <w:t>/</w:t>
            </w:r>
            <w:r w:rsidRPr="00341DBE">
              <w:t xml:space="preserve">Tempus </w:t>
            </w:r>
          </w:p>
        </w:tc>
        <w:tc>
          <w:tcPr>
            <w:tcW w:w="3032" w:type="dxa"/>
          </w:tcPr>
          <w:p w14:paraId="13FC2B19" w14:textId="4968F1B7" w:rsidR="003858F7" w:rsidRPr="00EB5EA0" w:rsidRDefault="003858F7" w:rsidP="003858F7">
            <w:pPr>
              <w:rPr>
                <w:color w:val="4EA72E" w:themeColor="accent6"/>
              </w:rPr>
            </w:pPr>
            <w:r w:rsidRPr="00EB5EA0">
              <w:rPr>
                <w:color w:val="4EA72E" w:themeColor="accent6"/>
              </w:rPr>
              <w:t xml:space="preserve">OLTL reviewed </w:t>
            </w:r>
            <w:r w:rsidR="003B24C1" w:rsidRPr="00EB5EA0">
              <w:rPr>
                <w:color w:val="4EA72E" w:themeColor="accent6"/>
              </w:rPr>
              <w:t xml:space="preserve">MCO education materials and </w:t>
            </w:r>
            <w:r w:rsidRPr="00EB5EA0">
              <w:rPr>
                <w:color w:val="4EA72E" w:themeColor="accent6"/>
              </w:rPr>
              <w:t>monitor</w:t>
            </w:r>
            <w:r w:rsidR="009A5EBF" w:rsidRPr="00EB5EA0">
              <w:rPr>
                <w:color w:val="4EA72E" w:themeColor="accent6"/>
              </w:rPr>
              <w:t>s</w:t>
            </w:r>
            <w:r w:rsidRPr="00EB5EA0">
              <w:rPr>
                <w:color w:val="4EA72E" w:themeColor="accent6"/>
              </w:rPr>
              <w:t xml:space="preserve"> initial contacts </w:t>
            </w:r>
            <w:r w:rsidR="009A5EBF" w:rsidRPr="00EB5EA0">
              <w:rPr>
                <w:color w:val="4EA72E" w:themeColor="accent6"/>
              </w:rPr>
              <w:t>to ensure</w:t>
            </w:r>
            <w:r w:rsidRPr="00EB5EA0">
              <w:rPr>
                <w:color w:val="4EA72E" w:themeColor="accent6"/>
              </w:rPr>
              <w:t xml:space="preserve"> the participant directed model </w:t>
            </w:r>
            <w:r w:rsidR="00DA4EA5" w:rsidRPr="00EB5EA0">
              <w:rPr>
                <w:color w:val="4EA72E" w:themeColor="accent6"/>
              </w:rPr>
              <w:t xml:space="preserve">is offered </w:t>
            </w:r>
            <w:r w:rsidRPr="00EB5EA0">
              <w:rPr>
                <w:color w:val="4EA72E" w:themeColor="accent6"/>
              </w:rPr>
              <w:t>as the first model of service.</w:t>
            </w:r>
          </w:p>
        </w:tc>
      </w:tr>
      <w:tr w:rsidR="00A93E5F" w14:paraId="3CAD0F78" w14:textId="4C0E2C88" w:rsidTr="00744217">
        <w:tc>
          <w:tcPr>
            <w:tcW w:w="1723" w:type="dxa"/>
          </w:tcPr>
          <w:p w14:paraId="25D99DA8" w14:textId="6FC1AFD6" w:rsidR="00A93E5F" w:rsidRDefault="00A93E5F" w:rsidP="00341DBE">
            <w:r w:rsidRPr="00D64C4D">
              <w:t>CHC-MCOs</w:t>
            </w:r>
          </w:p>
        </w:tc>
        <w:tc>
          <w:tcPr>
            <w:tcW w:w="1127" w:type="dxa"/>
          </w:tcPr>
          <w:p w14:paraId="2881F127" w14:textId="26B85841" w:rsidR="00A93E5F" w:rsidRDefault="00A93E5F" w:rsidP="00341DBE">
            <w:r>
              <w:t>5.3</w:t>
            </w:r>
          </w:p>
        </w:tc>
        <w:tc>
          <w:tcPr>
            <w:tcW w:w="3805" w:type="dxa"/>
          </w:tcPr>
          <w:p w14:paraId="1C0D24B6" w14:textId="7118C510" w:rsidR="00A93E5F" w:rsidRPr="00341DBE" w:rsidRDefault="00A93E5F" w:rsidP="00690B1A">
            <w:r>
              <w:t>OLTL should establish a timeline for responding to inquiries.</w:t>
            </w:r>
          </w:p>
        </w:tc>
        <w:tc>
          <w:tcPr>
            <w:tcW w:w="2127" w:type="dxa"/>
          </w:tcPr>
          <w:p w14:paraId="3F460ECB" w14:textId="7FA511A9" w:rsidR="00A93E5F" w:rsidRPr="00690B1A" w:rsidRDefault="00A93E5F" w:rsidP="00690B1A">
            <w:r w:rsidRPr="00690B1A">
              <w:t>OLTL</w:t>
            </w:r>
          </w:p>
        </w:tc>
        <w:tc>
          <w:tcPr>
            <w:tcW w:w="1771" w:type="dxa"/>
          </w:tcPr>
          <w:p w14:paraId="7DB24FD1" w14:textId="7F1B50E5" w:rsidR="00A93E5F" w:rsidRPr="00341DBE" w:rsidRDefault="00A93E5F" w:rsidP="00341DBE">
            <w:r w:rsidRPr="00341DBE">
              <w:t>MCOs, Tempus and PPL</w:t>
            </w:r>
          </w:p>
        </w:tc>
        <w:tc>
          <w:tcPr>
            <w:tcW w:w="3032" w:type="dxa"/>
          </w:tcPr>
          <w:p w14:paraId="56CF3E10" w14:textId="40C6452B" w:rsidR="00A93E5F" w:rsidRPr="00EB5EA0" w:rsidRDefault="00A05E32" w:rsidP="003A2967">
            <w:pPr>
              <w:rPr>
                <w:color w:val="4EA72E" w:themeColor="accent6"/>
              </w:rPr>
            </w:pPr>
            <w:r w:rsidRPr="00EB5EA0">
              <w:rPr>
                <w:color w:val="4EA72E" w:themeColor="accent6"/>
              </w:rPr>
              <w:t>The CHC-</w:t>
            </w:r>
            <w:r w:rsidR="002F114D" w:rsidRPr="00EB5EA0">
              <w:rPr>
                <w:color w:val="4EA72E" w:themeColor="accent6"/>
              </w:rPr>
              <w:t xml:space="preserve">MCO’s </w:t>
            </w:r>
            <w:r w:rsidRPr="00EB5EA0">
              <w:rPr>
                <w:color w:val="4EA72E" w:themeColor="accent6"/>
              </w:rPr>
              <w:t xml:space="preserve">subcontract with </w:t>
            </w:r>
            <w:r w:rsidR="00E246C4" w:rsidRPr="00EB5EA0">
              <w:rPr>
                <w:color w:val="4EA72E" w:themeColor="accent6"/>
              </w:rPr>
              <w:t>HHAX</w:t>
            </w:r>
            <w:r w:rsidR="00002B91" w:rsidRPr="00EB5EA0">
              <w:rPr>
                <w:color w:val="4EA72E" w:themeColor="accent6"/>
              </w:rPr>
              <w:t xml:space="preserve"> for FMS</w:t>
            </w:r>
            <w:r w:rsidR="00E246C4" w:rsidRPr="00EB5EA0">
              <w:rPr>
                <w:color w:val="4EA72E" w:themeColor="accent6"/>
              </w:rPr>
              <w:t xml:space="preserve"> requires </w:t>
            </w:r>
            <w:r w:rsidR="006B5DFB" w:rsidRPr="00EB5EA0">
              <w:rPr>
                <w:color w:val="4EA72E" w:themeColor="accent6"/>
              </w:rPr>
              <w:t xml:space="preserve">that </w:t>
            </w:r>
            <w:r w:rsidR="00E246C4" w:rsidRPr="00EB5EA0">
              <w:rPr>
                <w:color w:val="4EA72E" w:themeColor="accent6"/>
              </w:rPr>
              <w:t xml:space="preserve">Tempus’ Call Center </w:t>
            </w:r>
            <w:r w:rsidR="006B5DFB" w:rsidRPr="00EB5EA0">
              <w:rPr>
                <w:color w:val="4EA72E" w:themeColor="accent6"/>
              </w:rPr>
              <w:t xml:space="preserve">answer 85% of calls within </w:t>
            </w:r>
            <w:r w:rsidR="006C3075" w:rsidRPr="00EB5EA0">
              <w:rPr>
                <w:color w:val="4EA72E" w:themeColor="accent6"/>
              </w:rPr>
              <w:t>30 seconds</w:t>
            </w:r>
            <w:r w:rsidR="002F114D" w:rsidRPr="00EB5EA0">
              <w:rPr>
                <w:color w:val="4EA72E" w:themeColor="accent6"/>
              </w:rPr>
              <w:t>.</w:t>
            </w:r>
          </w:p>
        </w:tc>
      </w:tr>
      <w:tr w:rsidR="00A93E5F" w14:paraId="7718D8E5" w14:textId="678CD1CA" w:rsidTr="00744217">
        <w:tc>
          <w:tcPr>
            <w:tcW w:w="1723" w:type="dxa"/>
          </w:tcPr>
          <w:p w14:paraId="3D487DFC" w14:textId="7483A35E" w:rsidR="00A93E5F" w:rsidRDefault="00A93E5F" w:rsidP="00341DBE">
            <w:r w:rsidRPr="00D64C4D">
              <w:t>CHC-MCOs</w:t>
            </w:r>
          </w:p>
        </w:tc>
        <w:tc>
          <w:tcPr>
            <w:tcW w:w="1127" w:type="dxa"/>
          </w:tcPr>
          <w:p w14:paraId="21160E2E" w14:textId="5EEF66D4" w:rsidR="00A93E5F" w:rsidRDefault="00A93E5F" w:rsidP="00341DBE">
            <w:r>
              <w:t>5.4</w:t>
            </w:r>
          </w:p>
        </w:tc>
        <w:tc>
          <w:tcPr>
            <w:tcW w:w="3805" w:type="dxa"/>
          </w:tcPr>
          <w:p w14:paraId="662AC82F" w14:textId="5E7E6A05" w:rsidR="00A93E5F" w:rsidRPr="00341DBE" w:rsidRDefault="00A93E5F" w:rsidP="00690B1A">
            <w:r>
              <w:t>SCs should make sure that CLEs are trained</w:t>
            </w:r>
            <w:r w:rsidR="00690B1A">
              <w:t xml:space="preserve"> </w:t>
            </w:r>
            <w:r>
              <w:t xml:space="preserve">and understand their monthly allotment of hours – don’t oversimplify into weekly </w:t>
            </w:r>
            <w:r>
              <w:lastRenderedPageBreak/>
              <w:t>breakdown. These weekly breakdowns often lead to people being short hours at the end of the month. CLEs are responsible for assigning hours to their workers, and the SC and CLE are jointly responsible for monitoring utilization.</w:t>
            </w:r>
          </w:p>
        </w:tc>
        <w:tc>
          <w:tcPr>
            <w:tcW w:w="2127" w:type="dxa"/>
          </w:tcPr>
          <w:p w14:paraId="124EAC3D" w14:textId="210A752B" w:rsidR="00A93E5F" w:rsidRPr="00690B1A" w:rsidRDefault="00A93E5F" w:rsidP="00690B1A">
            <w:r w:rsidRPr="00690B1A">
              <w:lastRenderedPageBreak/>
              <w:t>MCOs/Tempus</w:t>
            </w:r>
          </w:p>
        </w:tc>
        <w:tc>
          <w:tcPr>
            <w:tcW w:w="1771" w:type="dxa"/>
          </w:tcPr>
          <w:p w14:paraId="6F32489E" w14:textId="59E24A32" w:rsidR="00A93E5F" w:rsidRPr="00341DBE" w:rsidRDefault="00A93E5F" w:rsidP="00341DBE">
            <w:r>
              <w:t>PPL</w:t>
            </w:r>
          </w:p>
        </w:tc>
        <w:tc>
          <w:tcPr>
            <w:tcW w:w="3032" w:type="dxa"/>
          </w:tcPr>
          <w:p w14:paraId="5A5A11A6" w14:textId="5873CAF5" w:rsidR="00075AB7" w:rsidRPr="00EB5EA0" w:rsidRDefault="00075AB7" w:rsidP="00075AB7">
            <w:pPr>
              <w:rPr>
                <w:color w:val="4EA72E" w:themeColor="accent6"/>
              </w:rPr>
            </w:pPr>
            <w:r w:rsidRPr="00EB5EA0">
              <w:rPr>
                <w:color w:val="4EA72E" w:themeColor="accent6"/>
              </w:rPr>
              <w:t xml:space="preserve">CLEs were surveyed regarding what they feel they need training on. Based on this survey, </w:t>
            </w:r>
            <w:r w:rsidR="00793242">
              <w:rPr>
                <w:color w:val="4EA72E" w:themeColor="accent6"/>
              </w:rPr>
              <w:lastRenderedPageBreak/>
              <w:t>Tempus is</w:t>
            </w:r>
            <w:r w:rsidRPr="00EB5EA0">
              <w:rPr>
                <w:color w:val="4EA72E" w:themeColor="accent6"/>
              </w:rPr>
              <w:t xml:space="preserve"> in the process of creating </w:t>
            </w:r>
            <w:r w:rsidR="00B046FF" w:rsidRPr="00EB5EA0">
              <w:rPr>
                <w:color w:val="4EA72E" w:themeColor="accent6"/>
              </w:rPr>
              <w:t>training</w:t>
            </w:r>
            <w:r w:rsidRPr="00EB5EA0">
              <w:rPr>
                <w:color w:val="4EA72E" w:themeColor="accent6"/>
              </w:rPr>
              <w:t xml:space="preserve"> for </w:t>
            </w:r>
            <w:r w:rsidR="00B046FF">
              <w:rPr>
                <w:color w:val="4EA72E" w:themeColor="accent6"/>
              </w:rPr>
              <w:t xml:space="preserve">the </w:t>
            </w:r>
            <w:r w:rsidRPr="00EB5EA0">
              <w:rPr>
                <w:color w:val="4EA72E" w:themeColor="accent6"/>
              </w:rPr>
              <w:t>Participant Dashboard, as well as creating a CLE Handbook. These both will be finalized in early 2025.</w:t>
            </w:r>
          </w:p>
          <w:p w14:paraId="4C640497" w14:textId="77777777" w:rsidR="00075AB7" w:rsidRPr="00EB5EA0" w:rsidRDefault="00075AB7" w:rsidP="00075AB7">
            <w:pPr>
              <w:rPr>
                <w:color w:val="4EA72E" w:themeColor="accent6"/>
              </w:rPr>
            </w:pPr>
          </w:p>
          <w:p w14:paraId="20591464" w14:textId="25756796" w:rsidR="002F114D" w:rsidRPr="00EB5EA0" w:rsidRDefault="00793242" w:rsidP="00075AB7">
            <w:pPr>
              <w:rPr>
                <w:color w:val="4EA72E" w:themeColor="accent6"/>
              </w:rPr>
            </w:pPr>
            <w:r>
              <w:rPr>
                <w:color w:val="4EA72E" w:themeColor="accent6"/>
              </w:rPr>
              <w:t>Tempus is</w:t>
            </w:r>
            <w:r w:rsidR="00075AB7" w:rsidRPr="00EB5EA0">
              <w:rPr>
                <w:color w:val="4EA72E" w:themeColor="accent6"/>
              </w:rPr>
              <w:t xml:space="preserve"> also reviewing the OAP letters to simplify the language. These letters are sent to CLEs when actual usage exceeds expected usage during an auth period.</w:t>
            </w:r>
          </w:p>
        </w:tc>
      </w:tr>
      <w:tr w:rsidR="00A93E5F" w14:paraId="4802B0A1" w14:textId="14700A49" w:rsidTr="00744217">
        <w:tc>
          <w:tcPr>
            <w:tcW w:w="1723" w:type="dxa"/>
          </w:tcPr>
          <w:p w14:paraId="4E0DC58F" w14:textId="791F4C73" w:rsidR="00A93E5F" w:rsidRDefault="00A93E5F" w:rsidP="00341DBE">
            <w:r w:rsidRPr="00D64C4D">
              <w:lastRenderedPageBreak/>
              <w:t>CHC-MCOs</w:t>
            </w:r>
          </w:p>
        </w:tc>
        <w:tc>
          <w:tcPr>
            <w:tcW w:w="1127" w:type="dxa"/>
          </w:tcPr>
          <w:p w14:paraId="0160E7A1" w14:textId="4066AE03" w:rsidR="00A93E5F" w:rsidRDefault="00A93E5F" w:rsidP="00341DBE">
            <w:r>
              <w:t>5.5</w:t>
            </w:r>
          </w:p>
        </w:tc>
        <w:tc>
          <w:tcPr>
            <w:tcW w:w="3805" w:type="dxa"/>
          </w:tcPr>
          <w:p w14:paraId="7DA2B572" w14:textId="0AB5EF06" w:rsidR="00A93E5F" w:rsidRPr="00341DBE" w:rsidRDefault="00A93E5F" w:rsidP="00690B1A">
            <w:r>
              <w:t>Ensure that the CLE knows and understands how many hours they are approved for and when hours change, e.g.,</w:t>
            </w:r>
            <w:r w:rsidR="00690B1A">
              <w:t xml:space="preserve"> </w:t>
            </w:r>
            <w:r>
              <w:t>send something to the CLE.</w:t>
            </w:r>
          </w:p>
        </w:tc>
        <w:tc>
          <w:tcPr>
            <w:tcW w:w="2127" w:type="dxa"/>
          </w:tcPr>
          <w:p w14:paraId="6617CBD3" w14:textId="418CC36A" w:rsidR="00A93E5F" w:rsidRPr="00341DBE" w:rsidRDefault="00A93E5F" w:rsidP="00690B1A">
            <w:r>
              <w:t>MCOs/Tempus</w:t>
            </w:r>
          </w:p>
        </w:tc>
        <w:tc>
          <w:tcPr>
            <w:tcW w:w="1771" w:type="dxa"/>
          </w:tcPr>
          <w:p w14:paraId="39F35B4F" w14:textId="5B324DBC" w:rsidR="00A93E5F" w:rsidRPr="00341DBE" w:rsidRDefault="00A93E5F" w:rsidP="00341DBE">
            <w:r>
              <w:t>PPL</w:t>
            </w:r>
          </w:p>
        </w:tc>
        <w:tc>
          <w:tcPr>
            <w:tcW w:w="3032" w:type="dxa"/>
          </w:tcPr>
          <w:p w14:paraId="294750B6" w14:textId="36FCF8D9" w:rsidR="002F114D" w:rsidRPr="00EB5EA0" w:rsidRDefault="002F114D" w:rsidP="007F2D95">
            <w:pPr>
              <w:rPr>
                <w:color w:val="4EA72E" w:themeColor="accent6"/>
              </w:rPr>
            </w:pPr>
            <w:r w:rsidRPr="00EB5EA0">
              <w:rPr>
                <w:color w:val="4EA72E" w:themeColor="accent6"/>
              </w:rPr>
              <w:t>Several areas of improvement have been made for CLE’s on the Tempus website including rate calculators and utilization information.</w:t>
            </w:r>
          </w:p>
        </w:tc>
      </w:tr>
      <w:tr w:rsidR="00A93E5F" w14:paraId="051EB32E" w14:textId="2FF026D1" w:rsidTr="00744217">
        <w:tc>
          <w:tcPr>
            <w:tcW w:w="1723" w:type="dxa"/>
          </w:tcPr>
          <w:p w14:paraId="4F9F97EA" w14:textId="40C4C8FF" w:rsidR="00A93E5F" w:rsidRDefault="00A93E5F" w:rsidP="00341DBE">
            <w:r w:rsidRPr="00D64C4D">
              <w:t>CHC-MCOs</w:t>
            </w:r>
          </w:p>
        </w:tc>
        <w:tc>
          <w:tcPr>
            <w:tcW w:w="1127" w:type="dxa"/>
          </w:tcPr>
          <w:p w14:paraId="3893DAD4" w14:textId="6AB7FF83" w:rsidR="00A93E5F" w:rsidRDefault="00A93E5F" w:rsidP="00341DBE">
            <w:r>
              <w:t>5.6</w:t>
            </w:r>
          </w:p>
        </w:tc>
        <w:tc>
          <w:tcPr>
            <w:tcW w:w="3805" w:type="dxa"/>
          </w:tcPr>
          <w:p w14:paraId="1B3EC34C" w14:textId="2E56E376" w:rsidR="00A93E5F" w:rsidRPr="00341DBE" w:rsidRDefault="00A93E5F" w:rsidP="00690B1A">
            <w:r>
              <w:t xml:space="preserve">Ensure SCs have proper training, caseloads aren't overloaded and </w:t>
            </w:r>
            <w:r w:rsidR="00980A83">
              <w:t xml:space="preserve">are </w:t>
            </w:r>
            <w:r>
              <w:t xml:space="preserve">assigned to participants </w:t>
            </w:r>
            <w:r w:rsidR="008C087F">
              <w:t>th</w:t>
            </w:r>
            <w:r w:rsidR="00B53768">
              <w:t xml:space="preserve">ey </w:t>
            </w:r>
            <w:r>
              <w:t>can relate to.</w:t>
            </w:r>
          </w:p>
        </w:tc>
        <w:tc>
          <w:tcPr>
            <w:tcW w:w="2127" w:type="dxa"/>
          </w:tcPr>
          <w:p w14:paraId="51D6EAA3" w14:textId="079835BD" w:rsidR="00A93E5F" w:rsidRPr="00690B1A" w:rsidRDefault="00A93E5F" w:rsidP="00690B1A">
            <w:r w:rsidRPr="00690B1A">
              <w:t>MCOs</w:t>
            </w:r>
          </w:p>
        </w:tc>
        <w:tc>
          <w:tcPr>
            <w:tcW w:w="1771" w:type="dxa"/>
          </w:tcPr>
          <w:p w14:paraId="3CF4599D" w14:textId="77777777" w:rsidR="00A93E5F" w:rsidRPr="00341DBE" w:rsidRDefault="00A93E5F" w:rsidP="00341DBE"/>
        </w:tc>
        <w:tc>
          <w:tcPr>
            <w:tcW w:w="3032" w:type="dxa"/>
          </w:tcPr>
          <w:p w14:paraId="2B0DEB75" w14:textId="302012C5" w:rsidR="002F114D" w:rsidRPr="00EB5EA0" w:rsidRDefault="007F2D95" w:rsidP="00C17DB2">
            <w:pPr>
              <w:rPr>
                <w:color w:val="4EA72E" w:themeColor="accent6"/>
              </w:rPr>
            </w:pPr>
            <w:r w:rsidRPr="00EB5EA0">
              <w:rPr>
                <w:color w:val="4EA72E" w:themeColor="accent6"/>
              </w:rPr>
              <w:t xml:space="preserve">The CHC Agreement requires </w:t>
            </w:r>
            <w:r w:rsidR="00EA7413" w:rsidRPr="00EB5EA0">
              <w:rPr>
                <w:color w:val="4EA72E" w:themeColor="accent6"/>
              </w:rPr>
              <w:t xml:space="preserve">a minimum </w:t>
            </w:r>
            <w:r w:rsidR="00DD4AAC" w:rsidRPr="00EB5EA0">
              <w:rPr>
                <w:color w:val="4EA72E" w:themeColor="accent6"/>
              </w:rPr>
              <w:t>caseload size for SCs.</w:t>
            </w:r>
            <w:r w:rsidR="002F114D" w:rsidRPr="00EB5EA0">
              <w:rPr>
                <w:color w:val="4EA72E" w:themeColor="accent6"/>
              </w:rPr>
              <w:t xml:space="preserve"> All the MCO’s have agreed to expand and put more focus on training of their SC compliment.</w:t>
            </w:r>
          </w:p>
        </w:tc>
      </w:tr>
      <w:tr w:rsidR="00A93E5F" w14:paraId="4968C34B" w14:textId="500E9E93" w:rsidTr="00744217">
        <w:tc>
          <w:tcPr>
            <w:tcW w:w="1723" w:type="dxa"/>
          </w:tcPr>
          <w:p w14:paraId="6A172A48" w14:textId="585FA3CB" w:rsidR="00A93E5F" w:rsidRDefault="00A93E5F" w:rsidP="00341DBE">
            <w:r w:rsidRPr="00D64C4D">
              <w:t>CHC-MCOs</w:t>
            </w:r>
          </w:p>
        </w:tc>
        <w:tc>
          <w:tcPr>
            <w:tcW w:w="1127" w:type="dxa"/>
          </w:tcPr>
          <w:p w14:paraId="15BE0E16" w14:textId="2CDF911B" w:rsidR="00A93E5F" w:rsidRDefault="00A93E5F" w:rsidP="00341DBE">
            <w:r>
              <w:t>5.7</w:t>
            </w:r>
          </w:p>
        </w:tc>
        <w:tc>
          <w:tcPr>
            <w:tcW w:w="3805" w:type="dxa"/>
          </w:tcPr>
          <w:p w14:paraId="372F141F" w14:textId="3D539306" w:rsidR="00A93E5F" w:rsidRPr="00341DBE" w:rsidRDefault="00A93E5F" w:rsidP="00242813">
            <w:r>
              <w:t xml:space="preserve">Have SCs identify barriers to participant direction and work on </w:t>
            </w:r>
            <w:r>
              <w:lastRenderedPageBreak/>
              <w:t>solutions such as technology, training, etc.</w:t>
            </w:r>
          </w:p>
        </w:tc>
        <w:tc>
          <w:tcPr>
            <w:tcW w:w="2127" w:type="dxa"/>
          </w:tcPr>
          <w:p w14:paraId="2423B098" w14:textId="55647A6C" w:rsidR="00A93E5F" w:rsidRPr="006A2AD9" w:rsidRDefault="00A93E5F" w:rsidP="00242813">
            <w:r>
              <w:lastRenderedPageBreak/>
              <w:t>MCOs/Tempus</w:t>
            </w:r>
          </w:p>
        </w:tc>
        <w:tc>
          <w:tcPr>
            <w:tcW w:w="1771" w:type="dxa"/>
          </w:tcPr>
          <w:p w14:paraId="083A8E10" w14:textId="3BEAD2D4" w:rsidR="002F114D" w:rsidRPr="00313574" w:rsidRDefault="00A93E5F" w:rsidP="00313574">
            <w:r w:rsidRPr="00313574">
              <w:t>PPL</w:t>
            </w:r>
            <w:r w:rsidR="00313574" w:rsidRPr="00313574">
              <w:t xml:space="preserve"> and P</w:t>
            </w:r>
            <w:r w:rsidR="002F114D" w:rsidRPr="00313574">
              <w:t xml:space="preserve">articipant </w:t>
            </w:r>
            <w:r w:rsidR="00313574" w:rsidRPr="00313574">
              <w:lastRenderedPageBreak/>
              <w:t>A</w:t>
            </w:r>
            <w:r w:rsidR="002F114D" w:rsidRPr="00313574">
              <w:t>dvisor</w:t>
            </w:r>
            <w:r w:rsidR="00313574">
              <w:t>y</w:t>
            </w:r>
            <w:r w:rsidR="002F114D" w:rsidRPr="00313574">
              <w:t xml:space="preserve"> </w:t>
            </w:r>
            <w:r w:rsidR="00313574" w:rsidRPr="00313574">
              <w:t>Committees</w:t>
            </w:r>
          </w:p>
        </w:tc>
        <w:tc>
          <w:tcPr>
            <w:tcW w:w="3032" w:type="dxa"/>
          </w:tcPr>
          <w:p w14:paraId="5BE65AA5" w14:textId="6D25EF63" w:rsidR="002F114D" w:rsidRPr="00EB5EA0" w:rsidRDefault="002F114D" w:rsidP="004E4A77">
            <w:pPr>
              <w:rPr>
                <w:color w:val="4EA72E" w:themeColor="accent6"/>
              </w:rPr>
            </w:pPr>
            <w:r w:rsidRPr="00EB5EA0">
              <w:rPr>
                <w:color w:val="4EA72E" w:themeColor="accent6"/>
              </w:rPr>
              <w:lastRenderedPageBreak/>
              <w:t>The MCO’s have regular meetings with their SC’s</w:t>
            </w:r>
            <w:r w:rsidR="001520F7" w:rsidRPr="00EB5EA0">
              <w:rPr>
                <w:color w:val="4EA72E" w:themeColor="accent6"/>
              </w:rPr>
              <w:t>;</w:t>
            </w:r>
            <w:r w:rsidRPr="00EB5EA0">
              <w:rPr>
                <w:color w:val="4EA72E" w:themeColor="accent6"/>
              </w:rPr>
              <w:t xml:space="preserve"> </w:t>
            </w:r>
            <w:r w:rsidRPr="00EB5EA0">
              <w:rPr>
                <w:color w:val="4EA72E" w:themeColor="accent6"/>
              </w:rPr>
              <w:lastRenderedPageBreak/>
              <w:t xml:space="preserve">discussions around barriers </w:t>
            </w:r>
            <w:r w:rsidR="001520F7" w:rsidRPr="00EB5EA0">
              <w:rPr>
                <w:color w:val="4EA72E" w:themeColor="accent6"/>
              </w:rPr>
              <w:t>to participant-direction</w:t>
            </w:r>
            <w:r w:rsidR="00B5453B" w:rsidRPr="00EB5EA0">
              <w:rPr>
                <w:color w:val="4EA72E" w:themeColor="accent6"/>
              </w:rPr>
              <w:t xml:space="preserve"> </w:t>
            </w:r>
            <w:r w:rsidRPr="00EB5EA0">
              <w:rPr>
                <w:color w:val="4EA72E" w:themeColor="accent6"/>
              </w:rPr>
              <w:t xml:space="preserve">is a topic discussed. This needs to be continually reinforced by OLTL and </w:t>
            </w:r>
            <w:r w:rsidR="00174FB4" w:rsidRPr="00EB5EA0">
              <w:rPr>
                <w:color w:val="4EA72E" w:themeColor="accent6"/>
              </w:rPr>
              <w:t xml:space="preserve">be a regular agenda item </w:t>
            </w:r>
            <w:r w:rsidR="00B90CCE" w:rsidRPr="00EB5EA0">
              <w:rPr>
                <w:color w:val="4EA72E" w:themeColor="accent6"/>
              </w:rPr>
              <w:t>for</w:t>
            </w:r>
            <w:r w:rsidRPr="00EB5EA0">
              <w:rPr>
                <w:color w:val="4EA72E" w:themeColor="accent6"/>
              </w:rPr>
              <w:t xml:space="preserve"> </w:t>
            </w:r>
            <w:r w:rsidR="00062F48" w:rsidRPr="00EB5EA0">
              <w:rPr>
                <w:color w:val="4EA72E" w:themeColor="accent6"/>
              </w:rPr>
              <w:t>P</w:t>
            </w:r>
            <w:r w:rsidRPr="00EB5EA0">
              <w:rPr>
                <w:color w:val="4EA72E" w:themeColor="accent6"/>
              </w:rPr>
              <w:t xml:space="preserve">articipant </w:t>
            </w:r>
            <w:r w:rsidR="004E4A77" w:rsidRPr="00EB5EA0">
              <w:rPr>
                <w:color w:val="4EA72E" w:themeColor="accent6"/>
              </w:rPr>
              <w:t>A</w:t>
            </w:r>
            <w:r w:rsidRPr="00EB5EA0">
              <w:rPr>
                <w:color w:val="4EA72E" w:themeColor="accent6"/>
              </w:rPr>
              <w:t xml:space="preserve">dvisory </w:t>
            </w:r>
            <w:r w:rsidR="004E4A77" w:rsidRPr="00EB5EA0">
              <w:rPr>
                <w:color w:val="4EA72E" w:themeColor="accent6"/>
              </w:rPr>
              <w:t>G</w:t>
            </w:r>
            <w:r w:rsidRPr="00EB5EA0">
              <w:rPr>
                <w:color w:val="4EA72E" w:themeColor="accent6"/>
              </w:rPr>
              <w:t>roups.</w:t>
            </w:r>
          </w:p>
        </w:tc>
      </w:tr>
      <w:tr w:rsidR="00A93E5F" w14:paraId="55844073" w14:textId="2F3065B4" w:rsidTr="00744217">
        <w:tc>
          <w:tcPr>
            <w:tcW w:w="1723" w:type="dxa"/>
          </w:tcPr>
          <w:p w14:paraId="7016B1DD" w14:textId="681B95AF" w:rsidR="00A93E5F" w:rsidRDefault="00A93E5F" w:rsidP="00341DBE">
            <w:r w:rsidRPr="00D64C4D">
              <w:lastRenderedPageBreak/>
              <w:t>CHC-MCOs</w:t>
            </w:r>
          </w:p>
        </w:tc>
        <w:tc>
          <w:tcPr>
            <w:tcW w:w="1127" w:type="dxa"/>
          </w:tcPr>
          <w:p w14:paraId="31B26F9C" w14:textId="7255EB74" w:rsidR="00A93E5F" w:rsidRDefault="00A93E5F" w:rsidP="00341DBE">
            <w:r>
              <w:t>5.8</w:t>
            </w:r>
          </w:p>
        </w:tc>
        <w:tc>
          <w:tcPr>
            <w:tcW w:w="3805" w:type="dxa"/>
          </w:tcPr>
          <w:p w14:paraId="2570851F" w14:textId="2CF176EE" w:rsidR="00A93E5F" w:rsidRPr="00341DBE" w:rsidRDefault="00A93E5F" w:rsidP="00F032D7">
            <w:r>
              <w:t>Ensure SCs have proper training and support.</w:t>
            </w:r>
          </w:p>
        </w:tc>
        <w:tc>
          <w:tcPr>
            <w:tcW w:w="2127" w:type="dxa"/>
          </w:tcPr>
          <w:p w14:paraId="68AFBABE" w14:textId="728A3BF2" w:rsidR="00A93E5F" w:rsidRPr="00F032D7" w:rsidRDefault="00A93E5F" w:rsidP="00F032D7">
            <w:r w:rsidRPr="00F032D7">
              <w:t>OLTL/MCOs</w:t>
            </w:r>
          </w:p>
        </w:tc>
        <w:tc>
          <w:tcPr>
            <w:tcW w:w="1771" w:type="dxa"/>
          </w:tcPr>
          <w:p w14:paraId="389C0BFA" w14:textId="77777777" w:rsidR="00A93E5F" w:rsidRPr="00341DBE" w:rsidRDefault="00A93E5F" w:rsidP="00341DBE"/>
        </w:tc>
        <w:tc>
          <w:tcPr>
            <w:tcW w:w="3032" w:type="dxa"/>
          </w:tcPr>
          <w:p w14:paraId="6EBA643C" w14:textId="260CEFB9" w:rsidR="002F114D" w:rsidRPr="00EB5EA0" w:rsidRDefault="002F114D" w:rsidP="00AD1EFD">
            <w:pPr>
              <w:rPr>
                <w:color w:val="4EA72E" w:themeColor="accent6"/>
              </w:rPr>
            </w:pPr>
            <w:r w:rsidRPr="00EB5EA0">
              <w:rPr>
                <w:color w:val="4EA72E" w:themeColor="accent6"/>
              </w:rPr>
              <w:t>The MCO’s are aware of issues around SC’s. They have increased their training of new SC’s and continue with on-going training of existing SC’s</w:t>
            </w:r>
            <w:r w:rsidR="00AD1EFD" w:rsidRPr="00EB5EA0">
              <w:rPr>
                <w:color w:val="4EA72E" w:themeColor="accent6"/>
              </w:rPr>
              <w:t>.</w:t>
            </w:r>
          </w:p>
        </w:tc>
      </w:tr>
      <w:tr w:rsidR="00A93E5F" w14:paraId="55C124FE" w14:textId="7FA43453" w:rsidTr="00744217">
        <w:tc>
          <w:tcPr>
            <w:tcW w:w="1723" w:type="dxa"/>
          </w:tcPr>
          <w:p w14:paraId="6037C1D3" w14:textId="054A4CD8" w:rsidR="00A93E5F" w:rsidRDefault="00A93E5F" w:rsidP="00341DBE">
            <w:r w:rsidRPr="00D64C4D">
              <w:t>CHC-MCOs</w:t>
            </w:r>
          </w:p>
        </w:tc>
        <w:tc>
          <w:tcPr>
            <w:tcW w:w="1127" w:type="dxa"/>
          </w:tcPr>
          <w:p w14:paraId="56139664" w14:textId="41625B2A" w:rsidR="00A93E5F" w:rsidRDefault="00A93E5F" w:rsidP="00341DBE">
            <w:r>
              <w:t>5.9</w:t>
            </w:r>
          </w:p>
        </w:tc>
        <w:tc>
          <w:tcPr>
            <w:tcW w:w="3805" w:type="dxa"/>
          </w:tcPr>
          <w:p w14:paraId="487D52E5" w14:textId="25842A52" w:rsidR="00A93E5F" w:rsidRPr="00341DBE" w:rsidRDefault="00A93E5F" w:rsidP="00F032D7">
            <w:r>
              <w:t>Crack down on agency advertising that is misleading and diverting people away from participant-direction.</w:t>
            </w:r>
          </w:p>
        </w:tc>
        <w:tc>
          <w:tcPr>
            <w:tcW w:w="2127" w:type="dxa"/>
          </w:tcPr>
          <w:p w14:paraId="0AE1E97F" w14:textId="6EF10E7F" w:rsidR="00A93E5F" w:rsidRPr="00F032D7" w:rsidRDefault="00A93E5F" w:rsidP="00F032D7">
            <w:r w:rsidRPr="00F032D7">
              <w:t>MCOs</w:t>
            </w:r>
          </w:p>
        </w:tc>
        <w:tc>
          <w:tcPr>
            <w:tcW w:w="1771" w:type="dxa"/>
          </w:tcPr>
          <w:p w14:paraId="17C7597F" w14:textId="77777777" w:rsidR="00A93E5F" w:rsidRPr="00341DBE" w:rsidRDefault="00A93E5F" w:rsidP="00341DBE"/>
        </w:tc>
        <w:tc>
          <w:tcPr>
            <w:tcW w:w="3032" w:type="dxa"/>
          </w:tcPr>
          <w:p w14:paraId="59784EF5" w14:textId="50D320BF" w:rsidR="002F114D" w:rsidRPr="00EB5EA0" w:rsidRDefault="002F114D" w:rsidP="0013157A">
            <w:pPr>
              <w:rPr>
                <w:color w:val="4EA72E" w:themeColor="accent6"/>
              </w:rPr>
            </w:pPr>
            <w:r w:rsidRPr="00EB5EA0">
              <w:rPr>
                <w:color w:val="4EA72E" w:themeColor="accent6"/>
              </w:rPr>
              <w:t xml:space="preserve">OLTL and the MCO’s continually investigate and deal with providers who advertise misleading or false </w:t>
            </w:r>
            <w:r w:rsidR="00197473" w:rsidRPr="00EB5EA0">
              <w:rPr>
                <w:color w:val="4EA72E" w:themeColor="accent6"/>
              </w:rPr>
              <w:t>program information</w:t>
            </w:r>
            <w:r w:rsidRPr="00EB5EA0">
              <w:rPr>
                <w:color w:val="4EA72E" w:themeColor="accent6"/>
              </w:rPr>
              <w:t>.</w:t>
            </w:r>
          </w:p>
        </w:tc>
      </w:tr>
      <w:tr w:rsidR="00A93E5F" w14:paraId="1BC1E7F7" w14:textId="777A021D" w:rsidTr="00744217">
        <w:tc>
          <w:tcPr>
            <w:tcW w:w="1723" w:type="dxa"/>
          </w:tcPr>
          <w:p w14:paraId="6D9B0F57" w14:textId="0E72AE06" w:rsidR="00A93E5F" w:rsidRDefault="00A93E5F" w:rsidP="00341DBE">
            <w:r w:rsidRPr="00D64C4D">
              <w:t>CHC-MCOs</w:t>
            </w:r>
          </w:p>
        </w:tc>
        <w:tc>
          <w:tcPr>
            <w:tcW w:w="1127" w:type="dxa"/>
          </w:tcPr>
          <w:p w14:paraId="70A8723E" w14:textId="0B256AA3" w:rsidR="00A93E5F" w:rsidRDefault="00A93E5F" w:rsidP="00341DBE">
            <w:r>
              <w:t>5.10</w:t>
            </w:r>
          </w:p>
        </w:tc>
        <w:tc>
          <w:tcPr>
            <w:tcW w:w="3805" w:type="dxa"/>
          </w:tcPr>
          <w:p w14:paraId="09339542" w14:textId="70BC72CE" w:rsidR="00A93E5F" w:rsidRPr="00341DBE" w:rsidRDefault="00A93E5F" w:rsidP="00523206">
            <w:r>
              <w:t>MCOs fail to respond to consumers’ needs and cut hours so DCWs lose hours due to unstable employment.</w:t>
            </w:r>
          </w:p>
        </w:tc>
        <w:tc>
          <w:tcPr>
            <w:tcW w:w="2127" w:type="dxa"/>
          </w:tcPr>
          <w:p w14:paraId="1AF1CBA3" w14:textId="59BC1514" w:rsidR="00A93E5F" w:rsidRPr="00523206" w:rsidRDefault="00A93E5F" w:rsidP="00523206">
            <w:r w:rsidRPr="00523206">
              <w:t>MCOs/Tempus</w:t>
            </w:r>
          </w:p>
        </w:tc>
        <w:tc>
          <w:tcPr>
            <w:tcW w:w="1771" w:type="dxa"/>
          </w:tcPr>
          <w:p w14:paraId="491DEAB4" w14:textId="77777777" w:rsidR="00A93E5F" w:rsidRPr="00341DBE" w:rsidRDefault="00A93E5F" w:rsidP="00341DBE"/>
        </w:tc>
        <w:tc>
          <w:tcPr>
            <w:tcW w:w="3032" w:type="dxa"/>
          </w:tcPr>
          <w:p w14:paraId="1EB00F11" w14:textId="7A468587" w:rsidR="002F114D" w:rsidRPr="00EB5EA0" w:rsidRDefault="002F114D" w:rsidP="00B2256D">
            <w:pPr>
              <w:rPr>
                <w:color w:val="4EA72E" w:themeColor="accent6"/>
              </w:rPr>
            </w:pPr>
            <w:r w:rsidRPr="00EB5EA0">
              <w:rPr>
                <w:color w:val="4EA72E" w:themeColor="accent6"/>
              </w:rPr>
              <w:t xml:space="preserve">Service Plans are based on needs </w:t>
            </w:r>
            <w:r w:rsidR="00470A27" w:rsidRPr="00EB5EA0">
              <w:rPr>
                <w:color w:val="4EA72E" w:themeColor="accent6"/>
              </w:rPr>
              <w:t xml:space="preserve">that are identified </w:t>
            </w:r>
            <w:r w:rsidR="00880B81" w:rsidRPr="00EB5EA0">
              <w:rPr>
                <w:color w:val="4EA72E" w:themeColor="accent6"/>
              </w:rPr>
              <w:t xml:space="preserve">through the </w:t>
            </w:r>
            <w:r w:rsidR="004D5310" w:rsidRPr="00EB5EA0">
              <w:rPr>
                <w:color w:val="4EA72E" w:themeColor="accent6"/>
              </w:rPr>
              <w:t>comprehensive needs assessment</w:t>
            </w:r>
            <w:r w:rsidR="00D40BA8" w:rsidRPr="00EB5EA0">
              <w:rPr>
                <w:color w:val="4EA72E" w:themeColor="accent6"/>
              </w:rPr>
              <w:t xml:space="preserve">; </w:t>
            </w:r>
            <w:r w:rsidR="00A23E29" w:rsidRPr="00EB5EA0">
              <w:rPr>
                <w:color w:val="4EA72E" w:themeColor="accent6"/>
              </w:rPr>
              <w:t xml:space="preserve">service hours should not be </w:t>
            </w:r>
            <w:r w:rsidR="005E549C" w:rsidRPr="00EB5EA0">
              <w:rPr>
                <w:color w:val="4EA72E" w:themeColor="accent6"/>
              </w:rPr>
              <w:t xml:space="preserve">adjusted </w:t>
            </w:r>
            <w:r w:rsidRPr="00EB5EA0">
              <w:rPr>
                <w:color w:val="4EA72E" w:themeColor="accent6"/>
              </w:rPr>
              <w:t xml:space="preserve">unless needs have </w:t>
            </w:r>
            <w:r w:rsidR="006B1E33" w:rsidRPr="00EB5EA0">
              <w:rPr>
                <w:color w:val="4EA72E" w:themeColor="accent6"/>
              </w:rPr>
              <w:t>changed,</w:t>
            </w:r>
            <w:r w:rsidRPr="00EB5EA0">
              <w:rPr>
                <w:color w:val="4EA72E" w:themeColor="accent6"/>
              </w:rPr>
              <w:t xml:space="preserve"> and </w:t>
            </w:r>
            <w:r w:rsidR="000B04C4" w:rsidRPr="00EB5EA0">
              <w:rPr>
                <w:color w:val="4EA72E" w:themeColor="accent6"/>
              </w:rPr>
              <w:t>service</w:t>
            </w:r>
            <w:r w:rsidRPr="00EB5EA0">
              <w:rPr>
                <w:color w:val="4EA72E" w:themeColor="accent6"/>
              </w:rPr>
              <w:t>s are no longer needed</w:t>
            </w:r>
            <w:r w:rsidR="00963535" w:rsidRPr="00EB5EA0">
              <w:rPr>
                <w:color w:val="4EA72E" w:themeColor="accent6"/>
              </w:rPr>
              <w:t>.</w:t>
            </w:r>
            <w:r w:rsidRPr="00EB5EA0">
              <w:rPr>
                <w:color w:val="4EA72E" w:themeColor="accent6"/>
              </w:rPr>
              <w:t xml:space="preserve"> MCO’s </w:t>
            </w:r>
            <w:r w:rsidR="0010262E" w:rsidRPr="00EB5EA0">
              <w:rPr>
                <w:color w:val="4EA72E" w:themeColor="accent6"/>
              </w:rPr>
              <w:t>are</w:t>
            </w:r>
            <w:r w:rsidRPr="00EB5EA0">
              <w:rPr>
                <w:color w:val="4EA72E" w:themeColor="accent6"/>
              </w:rPr>
              <w:t xml:space="preserve"> aware that </w:t>
            </w:r>
            <w:r w:rsidR="00D51DC5" w:rsidRPr="00EB5EA0">
              <w:rPr>
                <w:color w:val="4EA72E" w:themeColor="accent6"/>
              </w:rPr>
              <w:t>identified</w:t>
            </w:r>
            <w:r w:rsidRPr="00EB5EA0">
              <w:rPr>
                <w:color w:val="4EA72E" w:themeColor="accent6"/>
              </w:rPr>
              <w:t xml:space="preserve"> </w:t>
            </w:r>
            <w:r w:rsidRPr="00EB5EA0">
              <w:rPr>
                <w:color w:val="4EA72E" w:themeColor="accent6"/>
              </w:rPr>
              <w:lastRenderedPageBreak/>
              <w:t xml:space="preserve">needs </w:t>
            </w:r>
            <w:r w:rsidR="00D51DC5" w:rsidRPr="00EB5EA0">
              <w:rPr>
                <w:color w:val="4EA72E" w:themeColor="accent6"/>
              </w:rPr>
              <w:t>must be included in the participant’</w:t>
            </w:r>
            <w:r w:rsidR="00CD0D2E" w:rsidRPr="00EB5EA0">
              <w:rPr>
                <w:color w:val="4EA72E" w:themeColor="accent6"/>
              </w:rPr>
              <w:t>s PCSP</w:t>
            </w:r>
            <w:r w:rsidRPr="00EB5EA0">
              <w:rPr>
                <w:color w:val="4EA72E" w:themeColor="accent6"/>
              </w:rPr>
              <w:t xml:space="preserve">. </w:t>
            </w:r>
            <w:r w:rsidR="004D36E9" w:rsidRPr="00EB5EA0">
              <w:rPr>
                <w:color w:val="4EA72E" w:themeColor="accent6"/>
              </w:rPr>
              <w:t>PCSPs</w:t>
            </w:r>
            <w:r w:rsidRPr="00EB5EA0">
              <w:rPr>
                <w:color w:val="4EA72E" w:themeColor="accent6"/>
              </w:rPr>
              <w:t xml:space="preserve"> are also monitored by OLTL staff</w:t>
            </w:r>
            <w:r w:rsidR="00050063" w:rsidRPr="00EB5EA0">
              <w:rPr>
                <w:color w:val="4EA72E" w:themeColor="accent6"/>
              </w:rPr>
              <w:t xml:space="preserve">, which includes the </w:t>
            </w:r>
            <w:r w:rsidR="00201A8B" w:rsidRPr="00EB5EA0">
              <w:rPr>
                <w:color w:val="4EA72E" w:themeColor="accent6"/>
              </w:rPr>
              <w:t>clinical team</w:t>
            </w:r>
            <w:r w:rsidRPr="00EB5EA0">
              <w:rPr>
                <w:color w:val="4EA72E" w:themeColor="accent6"/>
              </w:rPr>
              <w:t xml:space="preserve">. </w:t>
            </w:r>
            <w:r w:rsidR="00201A8B" w:rsidRPr="00EB5EA0">
              <w:rPr>
                <w:color w:val="4EA72E" w:themeColor="accent6"/>
              </w:rPr>
              <w:t xml:space="preserve">Lastly, </w:t>
            </w:r>
            <w:r w:rsidRPr="00EB5EA0">
              <w:rPr>
                <w:color w:val="4EA72E" w:themeColor="accent6"/>
              </w:rPr>
              <w:t xml:space="preserve">all </w:t>
            </w:r>
            <w:r w:rsidR="00590FD0" w:rsidRPr="00EB5EA0">
              <w:rPr>
                <w:color w:val="4EA72E" w:themeColor="accent6"/>
              </w:rPr>
              <w:t xml:space="preserve">service </w:t>
            </w:r>
            <w:r w:rsidRPr="00EB5EA0">
              <w:rPr>
                <w:color w:val="4EA72E" w:themeColor="accent6"/>
              </w:rPr>
              <w:t>reductions are subject to appeal rights.</w:t>
            </w:r>
          </w:p>
        </w:tc>
      </w:tr>
      <w:tr w:rsidR="00A93E5F" w14:paraId="613657E0" w14:textId="633ED4D1" w:rsidTr="00744217">
        <w:tc>
          <w:tcPr>
            <w:tcW w:w="1723" w:type="dxa"/>
          </w:tcPr>
          <w:p w14:paraId="484928F2" w14:textId="76EFDFA4" w:rsidR="00A93E5F" w:rsidRDefault="00A93E5F" w:rsidP="00024C7B">
            <w:r>
              <w:lastRenderedPageBreak/>
              <w:t>Tempus</w:t>
            </w:r>
          </w:p>
        </w:tc>
        <w:tc>
          <w:tcPr>
            <w:tcW w:w="1127" w:type="dxa"/>
          </w:tcPr>
          <w:p w14:paraId="39B4969E" w14:textId="05E846D2" w:rsidR="00A93E5F" w:rsidRDefault="00A93E5F" w:rsidP="00024C7B">
            <w:r>
              <w:t>6.1</w:t>
            </w:r>
          </w:p>
        </w:tc>
        <w:tc>
          <w:tcPr>
            <w:tcW w:w="3805" w:type="dxa"/>
          </w:tcPr>
          <w:p w14:paraId="600308E8" w14:textId="12AF7069" w:rsidR="00A93E5F" w:rsidRPr="00341DBE" w:rsidRDefault="00A93E5F" w:rsidP="0040392C">
            <w:r>
              <w:t>Improve Tempus support, call center and customer service; Provide/increased in-person support</w:t>
            </w:r>
          </w:p>
        </w:tc>
        <w:tc>
          <w:tcPr>
            <w:tcW w:w="2127" w:type="dxa"/>
          </w:tcPr>
          <w:p w14:paraId="6F79A07E" w14:textId="7FD9FCC6" w:rsidR="00A93E5F" w:rsidRPr="0040392C" w:rsidRDefault="00A93E5F" w:rsidP="0040392C">
            <w:r w:rsidRPr="0040392C">
              <w:t>MCOs/Tempus</w:t>
            </w:r>
          </w:p>
        </w:tc>
        <w:tc>
          <w:tcPr>
            <w:tcW w:w="1771" w:type="dxa"/>
          </w:tcPr>
          <w:p w14:paraId="280EF76A" w14:textId="77777777" w:rsidR="00A93E5F" w:rsidRPr="00341DBE" w:rsidRDefault="00A93E5F" w:rsidP="00024C7B"/>
        </w:tc>
        <w:tc>
          <w:tcPr>
            <w:tcW w:w="3032" w:type="dxa"/>
          </w:tcPr>
          <w:p w14:paraId="256561DA" w14:textId="77777777" w:rsidR="0028047C" w:rsidRPr="00EB5EA0" w:rsidRDefault="005840CD" w:rsidP="003C564F">
            <w:pPr>
              <w:rPr>
                <w:color w:val="4EA72E" w:themeColor="accent6"/>
              </w:rPr>
            </w:pPr>
            <w:r w:rsidRPr="00EB5EA0">
              <w:rPr>
                <w:color w:val="4EA72E" w:themeColor="accent6"/>
              </w:rPr>
              <w:t xml:space="preserve">In addition to the items noted in </w:t>
            </w:r>
            <w:r w:rsidR="004A1C6C" w:rsidRPr="00EB5EA0">
              <w:rPr>
                <w:color w:val="4EA72E" w:themeColor="accent6"/>
              </w:rPr>
              <w:t>#2.8</w:t>
            </w:r>
            <w:r w:rsidRPr="00EB5EA0">
              <w:rPr>
                <w:color w:val="4EA72E" w:themeColor="accent6"/>
              </w:rPr>
              <w:t xml:space="preserve"> above, Tempus has also </w:t>
            </w:r>
            <w:r w:rsidR="00575B9F" w:rsidRPr="00EB5EA0">
              <w:rPr>
                <w:color w:val="4EA72E" w:themeColor="accent6"/>
              </w:rPr>
              <w:t>initiated</w:t>
            </w:r>
            <w:r w:rsidR="00DA0D91" w:rsidRPr="00EB5EA0">
              <w:rPr>
                <w:color w:val="4EA72E" w:themeColor="accent6"/>
              </w:rPr>
              <w:t xml:space="preserve"> the following </w:t>
            </w:r>
            <w:r w:rsidR="009B0897" w:rsidRPr="00EB5EA0">
              <w:rPr>
                <w:color w:val="4EA72E" w:themeColor="accent6"/>
              </w:rPr>
              <w:t xml:space="preserve">improvements to the Tempus customer service </w:t>
            </w:r>
            <w:r w:rsidR="00C53C94" w:rsidRPr="00EB5EA0">
              <w:rPr>
                <w:color w:val="4EA72E" w:themeColor="accent6"/>
              </w:rPr>
              <w:t>call center</w:t>
            </w:r>
            <w:r w:rsidR="00DA0D91" w:rsidRPr="00EB5EA0">
              <w:rPr>
                <w:color w:val="4EA72E" w:themeColor="accent6"/>
              </w:rPr>
              <w:t>:</w:t>
            </w:r>
          </w:p>
          <w:p w14:paraId="162312D2" w14:textId="6CBB99E6" w:rsidR="00C53C94" w:rsidRPr="00EB5EA0" w:rsidRDefault="00C53C94" w:rsidP="003938C7">
            <w:pPr>
              <w:pStyle w:val="ListParagraph"/>
              <w:numPr>
                <w:ilvl w:val="0"/>
                <w:numId w:val="3"/>
              </w:numPr>
              <w:ind w:left="220" w:hanging="180"/>
              <w:rPr>
                <w:color w:val="4EA72E" w:themeColor="accent6"/>
              </w:rPr>
            </w:pPr>
            <w:r w:rsidRPr="00EB5EA0">
              <w:rPr>
                <w:color w:val="4EA72E" w:themeColor="accent6"/>
              </w:rPr>
              <w:t>Team leads review 3-5 call recordings per rep per month and use this information to provide feedback and instruction</w:t>
            </w:r>
          </w:p>
          <w:p w14:paraId="5A95B6E3" w14:textId="7986041D" w:rsidR="00C53C94" w:rsidRPr="00EB5EA0" w:rsidRDefault="00C53C94" w:rsidP="003938C7">
            <w:pPr>
              <w:pStyle w:val="ListParagraph"/>
              <w:numPr>
                <w:ilvl w:val="0"/>
                <w:numId w:val="3"/>
              </w:numPr>
              <w:ind w:left="220" w:hanging="180"/>
              <w:rPr>
                <w:color w:val="4EA72E" w:themeColor="accent6"/>
              </w:rPr>
            </w:pPr>
            <w:r w:rsidRPr="00EB5EA0">
              <w:rPr>
                <w:color w:val="4EA72E" w:themeColor="accent6"/>
              </w:rPr>
              <w:t>Supervisor</w:t>
            </w:r>
            <w:r w:rsidR="00897533" w:rsidRPr="00EB5EA0">
              <w:rPr>
                <w:color w:val="4EA72E" w:themeColor="accent6"/>
              </w:rPr>
              <w:t>s</w:t>
            </w:r>
            <w:r w:rsidRPr="00EB5EA0">
              <w:rPr>
                <w:color w:val="4EA72E" w:themeColor="accent6"/>
              </w:rPr>
              <w:t xml:space="preserve"> hold a 30-minute session weekly with the whole team to provide updates, refreshers and to discuss common calls</w:t>
            </w:r>
          </w:p>
          <w:p w14:paraId="3C960FF0" w14:textId="4CEFA825" w:rsidR="00C53C94" w:rsidRPr="00EB5EA0" w:rsidRDefault="00C53C94" w:rsidP="003938C7">
            <w:pPr>
              <w:pStyle w:val="ListParagraph"/>
              <w:numPr>
                <w:ilvl w:val="0"/>
                <w:numId w:val="3"/>
              </w:numPr>
              <w:ind w:left="220" w:hanging="180"/>
              <w:rPr>
                <w:color w:val="4EA72E" w:themeColor="accent6"/>
              </w:rPr>
            </w:pPr>
            <w:r w:rsidRPr="00EB5EA0">
              <w:rPr>
                <w:color w:val="4EA72E" w:themeColor="accent6"/>
              </w:rPr>
              <w:t>Supervisor</w:t>
            </w:r>
            <w:r w:rsidR="00897533" w:rsidRPr="00EB5EA0">
              <w:rPr>
                <w:color w:val="4EA72E" w:themeColor="accent6"/>
              </w:rPr>
              <w:t>s</w:t>
            </w:r>
            <w:r w:rsidRPr="00EB5EA0">
              <w:rPr>
                <w:color w:val="4EA72E" w:themeColor="accent6"/>
              </w:rPr>
              <w:t xml:space="preserve"> and leads hold refresher trainings 1-2 times per month. </w:t>
            </w:r>
            <w:r w:rsidRPr="00EB5EA0">
              <w:rPr>
                <w:color w:val="4EA72E" w:themeColor="accent6"/>
              </w:rPr>
              <w:lastRenderedPageBreak/>
              <w:t>Topics are based on common calls, updates or recurring calls</w:t>
            </w:r>
          </w:p>
          <w:p w14:paraId="7C77475D" w14:textId="1EFFB222" w:rsidR="00C53C94" w:rsidRPr="00EB5EA0" w:rsidRDefault="00C53C94" w:rsidP="003938C7">
            <w:pPr>
              <w:pStyle w:val="ListParagraph"/>
              <w:numPr>
                <w:ilvl w:val="0"/>
                <w:numId w:val="3"/>
              </w:numPr>
              <w:ind w:left="220" w:hanging="180"/>
              <w:rPr>
                <w:color w:val="4EA72E" w:themeColor="accent6"/>
              </w:rPr>
            </w:pPr>
            <w:r w:rsidRPr="00EB5EA0">
              <w:rPr>
                <w:color w:val="4EA72E" w:themeColor="accent6"/>
              </w:rPr>
              <w:t>Phone system dashboard captures unresolved issues. Reps clear their dashboard by end of day</w:t>
            </w:r>
          </w:p>
        </w:tc>
      </w:tr>
      <w:tr w:rsidR="00A93E5F" w14:paraId="405FEEC5" w14:textId="06F9BB24" w:rsidTr="00744217">
        <w:tc>
          <w:tcPr>
            <w:tcW w:w="1723" w:type="dxa"/>
          </w:tcPr>
          <w:p w14:paraId="221FA7A7" w14:textId="28486D0F" w:rsidR="00A93E5F" w:rsidRDefault="00A93E5F" w:rsidP="00024C7B">
            <w:r w:rsidRPr="00A00949">
              <w:lastRenderedPageBreak/>
              <w:t>Tempus</w:t>
            </w:r>
          </w:p>
        </w:tc>
        <w:tc>
          <w:tcPr>
            <w:tcW w:w="1127" w:type="dxa"/>
          </w:tcPr>
          <w:p w14:paraId="336F7CAC" w14:textId="67F9EDD2" w:rsidR="00A93E5F" w:rsidRDefault="00A93E5F" w:rsidP="00024C7B">
            <w:r>
              <w:t>6.2</w:t>
            </w:r>
          </w:p>
        </w:tc>
        <w:tc>
          <w:tcPr>
            <w:tcW w:w="3805" w:type="dxa"/>
          </w:tcPr>
          <w:p w14:paraId="570EA581" w14:textId="6ABA954F" w:rsidR="00A93E5F" w:rsidRPr="00341DBE" w:rsidRDefault="00A93E5F" w:rsidP="00024C7B">
            <w:r w:rsidRPr="00024C7B">
              <w:t>Reduce DCW enrollment time</w:t>
            </w:r>
          </w:p>
        </w:tc>
        <w:tc>
          <w:tcPr>
            <w:tcW w:w="2127" w:type="dxa"/>
          </w:tcPr>
          <w:p w14:paraId="67F02997" w14:textId="3CFAB309" w:rsidR="00A93E5F" w:rsidRPr="00341DBE" w:rsidRDefault="00A93E5F" w:rsidP="0040392C">
            <w:r w:rsidRPr="00C11D65">
              <w:t>MCOs/Tempus</w:t>
            </w:r>
          </w:p>
        </w:tc>
        <w:tc>
          <w:tcPr>
            <w:tcW w:w="1771" w:type="dxa"/>
          </w:tcPr>
          <w:p w14:paraId="03787CFF" w14:textId="77777777" w:rsidR="00A93E5F" w:rsidRPr="00341DBE" w:rsidRDefault="00A93E5F" w:rsidP="00024C7B"/>
        </w:tc>
        <w:tc>
          <w:tcPr>
            <w:tcW w:w="3032" w:type="dxa"/>
          </w:tcPr>
          <w:p w14:paraId="14E6E054" w14:textId="77777777" w:rsidR="009014C2" w:rsidRPr="00EB5EA0" w:rsidRDefault="009014C2" w:rsidP="009014C2">
            <w:pPr>
              <w:rPr>
                <w:color w:val="4EA72E" w:themeColor="accent6"/>
              </w:rPr>
            </w:pPr>
            <w:r w:rsidRPr="00EB5EA0">
              <w:rPr>
                <w:color w:val="4EA72E" w:themeColor="accent6"/>
              </w:rPr>
              <w:t>Enhancements have been made to Paperworkr to default certain information and to make next steps more obvious. These enhancements are meant to improve the paperwork aspect of enrollment.</w:t>
            </w:r>
          </w:p>
          <w:p w14:paraId="7838A185" w14:textId="77777777" w:rsidR="009014C2" w:rsidRPr="00EB5EA0" w:rsidRDefault="009014C2" w:rsidP="009014C2">
            <w:pPr>
              <w:rPr>
                <w:color w:val="4EA72E" w:themeColor="accent6"/>
              </w:rPr>
            </w:pPr>
          </w:p>
          <w:p w14:paraId="2F99758F" w14:textId="77777777" w:rsidR="009014C2" w:rsidRPr="00EB5EA0" w:rsidRDefault="009014C2" w:rsidP="009014C2">
            <w:pPr>
              <w:rPr>
                <w:color w:val="4EA72E" w:themeColor="accent6"/>
              </w:rPr>
            </w:pPr>
            <w:r w:rsidRPr="00EB5EA0">
              <w:rPr>
                <w:color w:val="4EA72E" w:themeColor="accent6"/>
              </w:rPr>
              <w:t>The Enrollment Process Outline has been reworked to provide more/better information to the DCW/CLE during enrollment. The Outline includes detailed instructions on the use of the Paperworkr system. These will be updated on the Tempus website later this week.</w:t>
            </w:r>
          </w:p>
          <w:p w14:paraId="03C47686" w14:textId="06BD63C5" w:rsidR="009014C2" w:rsidRPr="00EB5EA0" w:rsidRDefault="009014C2" w:rsidP="009014C2">
            <w:pPr>
              <w:rPr>
                <w:color w:val="4EA72E" w:themeColor="accent6"/>
              </w:rPr>
            </w:pPr>
            <w:r w:rsidRPr="00EB5EA0">
              <w:rPr>
                <w:color w:val="4EA72E" w:themeColor="accent6"/>
              </w:rPr>
              <w:lastRenderedPageBreak/>
              <w:t xml:space="preserve">A new report was implemented in October 2024. This report tracks each step in the process, showing number of days for each step to inform the Tempus enrollment team of areas of </w:t>
            </w:r>
            <w:r w:rsidR="009E756E" w:rsidRPr="00EB5EA0">
              <w:rPr>
                <w:color w:val="4EA72E" w:themeColor="accent6"/>
              </w:rPr>
              <w:t>follow-up</w:t>
            </w:r>
            <w:r w:rsidRPr="00EB5EA0">
              <w:rPr>
                <w:color w:val="4EA72E" w:themeColor="accent6"/>
              </w:rPr>
              <w:t>.</w:t>
            </w:r>
          </w:p>
          <w:p w14:paraId="2303A243" w14:textId="77777777" w:rsidR="009014C2" w:rsidRPr="00EB5EA0" w:rsidRDefault="009014C2" w:rsidP="009014C2">
            <w:pPr>
              <w:rPr>
                <w:color w:val="4EA72E" w:themeColor="accent6"/>
              </w:rPr>
            </w:pPr>
          </w:p>
          <w:p w14:paraId="358D0D66" w14:textId="5D74A4ED" w:rsidR="0028047C" w:rsidRPr="00EB5EA0" w:rsidRDefault="009014C2" w:rsidP="009014C2">
            <w:pPr>
              <w:rPr>
                <w:color w:val="4EA72E" w:themeColor="accent6"/>
              </w:rPr>
            </w:pPr>
            <w:r w:rsidRPr="00EB5EA0">
              <w:rPr>
                <w:color w:val="4EA72E" w:themeColor="accent6"/>
              </w:rPr>
              <w:t>Frontline increased their follow-up campaign to outreach to new DCWs for scheduling required training.</w:t>
            </w:r>
          </w:p>
        </w:tc>
      </w:tr>
      <w:tr w:rsidR="00A93E5F" w14:paraId="3C41616E" w14:textId="7F47DA2B" w:rsidTr="00744217">
        <w:tc>
          <w:tcPr>
            <w:tcW w:w="1723" w:type="dxa"/>
          </w:tcPr>
          <w:p w14:paraId="7944BF7B" w14:textId="7D8CA253" w:rsidR="00A93E5F" w:rsidRDefault="00A93E5F" w:rsidP="00024C7B">
            <w:r w:rsidRPr="00A00949">
              <w:lastRenderedPageBreak/>
              <w:t>Tempus</w:t>
            </w:r>
          </w:p>
        </w:tc>
        <w:tc>
          <w:tcPr>
            <w:tcW w:w="1127" w:type="dxa"/>
          </w:tcPr>
          <w:p w14:paraId="5D72BC9B" w14:textId="1E6B3424" w:rsidR="00A93E5F" w:rsidRDefault="00A93E5F" w:rsidP="00024C7B">
            <w:r>
              <w:t>6.3</w:t>
            </w:r>
          </w:p>
        </w:tc>
        <w:tc>
          <w:tcPr>
            <w:tcW w:w="3805" w:type="dxa"/>
          </w:tcPr>
          <w:p w14:paraId="15BA67F1" w14:textId="7C03DFB6" w:rsidR="00A93E5F" w:rsidRPr="00341DBE" w:rsidRDefault="00A93E5F" w:rsidP="00024C7B">
            <w:r w:rsidRPr="00024C7B">
              <w:t>Address Tempus payment related concerns</w:t>
            </w:r>
          </w:p>
        </w:tc>
        <w:tc>
          <w:tcPr>
            <w:tcW w:w="2127" w:type="dxa"/>
          </w:tcPr>
          <w:p w14:paraId="2B325607" w14:textId="11218B10" w:rsidR="00A93E5F" w:rsidRPr="00341DBE" w:rsidRDefault="00A93E5F" w:rsidP="00B34A01">
            <w:r w:rsidRPr="00C11D65">
              <w:t>MCOs/Tempus</w:t>
            </w:r>
          </w:p>
        </w:tc>
        <w:tc>
          <w:tcPr>
            <w:tcW w:w="1771" w:type="dxa"/>
          </w:tcPr>
          <w:p w14:paraId="451B1D57" w14:textId="77777777" w:rsidR="00A93E5F" w:rsidRPr="00341DBE" w:rsidRDefault="00A93E5F" w:rsidP="00024C7B"/>
        </w:tc>
        <w:tc>
          <w:tcPr>
            <w:tcW w:w="3032" w:type="dxa"/>
          </w:tcPr>
          <w:p w14:paraId="028994D8" w14:textId="3F969D11" w:rsidR="00A93E5F" w:rsidRPr="00EB5EA0" w:rsidRDefault="0028047C" w:rsidP="00A661B9">
            <w:pPr>
              <w:rPr>
                <w:color w:val="4EA72E" w:themeColor="accent6"/>
              </w:rPr>
            </w:pPr>
            <w:r w:rsidRPr="00EB5EA0">
              <w:rPr>
                <w:color w:val="4EA72E" w:themeColor="accent6"/>
              </w:rPr>
              <w:t xml:space="preserve">Tempus has identified and implemented several changes to their customer service lines which may help </w:t>
            </w:r>
            <w:r w:rsidR="00D45AA4" w:rsidRPr="00EB5EA0">
              <w:rPr>
                <w:color w:val="4EA72E" w:themeColor="accent6"/>
              </w:rPr>
              <w:t xml:space="preserve">with </w:t>
            </w:r>
            <w:r w:rsidRPr="00EB5EA0">
              <w:rPr>
                <w:color w:val="4EA72E" w:themeColor="accent6"/>
              </w:rPr>
              <w:t xml:space="preserve">this issue. Support staff are receiving better training and updates as well as more available information to be shared to participants. This includes any changes in payroll timing </w:t>
            </w:r>
            <w:proofErr w:type="gramStart"/>
            <w:r w:rsidRPr="00EB5EA0">
              <w:rPr>
                <w:color w:val="4EA72E" w:themeColor="accent6"/>
              </w:rPr>
              <w:t>and also</w:t>
            </w:r>
            <w:proofErr w:type="gramEnd"/>
            <w:r w:rsidRPr="00EB5EA0">
              <w:rPr>
                <w:color w:val="4EA72E" w:themeColor="accent6"/>
              </w:rPr>
              <w:t xml:space="preserve"> any issues regarding payroll that may affect timing</w:t>
            </w:r>
            <w:r w:rsidR="00C17F99" w:rsidRPr="00EB5EA0">
              <w:rPr>
                <w:color w:val="4EA72E" w:themeColor="accent6"/>
              </w:rPr>
              <w:t>.</w:t>
            </w:r>
          </w:p>
        </w:tc>
      </w:tr>
      <w:tr w:rsidR="00A93E5F" w14:paraId="793E6430" w14:textId="731FC143" w:rsidTr="00744217">
        <w:tc>
          <w:tcPr>
            <w:tcW w:w="1723" w:type="dxa"/>
          </w:tcPr>
          <w:p w14:paraId="38A2E8AD" w14:textId="17BF0CC4" w:rsidR="00A93E5F" w:rsidRDefault="00A93E5F" w:rsidP="00341DBE">
            <w:r>
              <w:lastRenderedPageBreak/>
              <w:t>Miscellaneous</w:t>
            </w:r>
          </w:p>
        </w:tc>
        <w:tc>
          <w:tcPr>
            <w:tcW w:w="1127" w:type="dxa"/>
          </w:tcPr>
          <w:p w14:paraId="5CC4F50F" w14:textId="380BCC12" w:rsidR="00A93E5F" w:rsidRDefault="00A93E5F" w:rsidP="00341DBE">
            <w:r>
              <w:t>7.1</w:t>
            </w:r>
          </w:p>
        </w:tc>
        <w:tc>
          <w:tcPr>
            <w:tcW w:w="3805" w:type="dxa"/>
          </w:tcPr>
          <w:p w14:paraId="0AFA33D8" w14:textId="4726A7B2" w:rsidR="00A93E5F" w:rsidRPr="00341DBE" w:rsidRDefault="00A93E5F" w:rsidP="00341DBE">
            <w:r w:rsidRPr="00024C7B">
              <w:t>Ability to choose another FMS provider.</w:t>
            </w:r>
          </w:p>
        </w:tc>
        <w:tc>
          <w:tcPr>
            <w:tcW w:w="2127" w:type="dxa"/>
          </w:tcPr>
          <w:p w14:paraId="3BA38E75" w14:textId="60090638" w:rsidR="00A93E5F" w:rsidRPr="00A661B9" w:rsidRDefault="00A93E5F" w:rsidP="00A661B9">
            <w:r w:rsidRPr="00A661B9">
              <w:t>OLTL</w:t>
            </w:r>
          </w:p>
        </w:tc>
        <w:tc>
          <w:tcPr>
            <w:tcW w:w="1771" w:type="dxa"/>
          </w:tcPr>
          <w:p w14:paraId="0C9CDFB2" w14:textId="02952C10" w:rsidR="00A93E5F" w:rsidRPr="00341DBE" w:rsidRDefault="00A93E5F" w:rsidP="00341DBE">
            <w:r>
              <w:t>MCOs</w:t>
            </w:r>
          </w:p>
        </w:tc>
        <w:tc>
          <w:tcPr>
            <w:tcW w:w="3032" w:type="dxa"/>
          </w:tcPr>
          <w:p w14:paraId="24461A49" w14:textId="15FDE487" w:rsidR="0028047C" w:rsidRDefault="0028047C" w:rsidP="00C17F99">
            <w:r>
              <w:rPr>
                <w:color w:val="FF0000"/>
              </w:rPr>
              <w:t>OLTL/DHS has elected to have only one FMS provider.</w:t>
            </w:r>
          </w:p>
        </w:tc>
      </w:tr>
      <w:tr w:rsidR="00A93E5F" w14:paraId="0A17CFC3" w14:textId="306B1F23" w:rsidTr="00744217">
        <w:tc>
          <w:tcPr>
            <w:tcW w:w="1723" w:type="dxa"/>
          </w:tcPr>
          <w:p w14:paraId="204E78ED" w14:textId="1C294425" w:rsidR="00A93E5F" w:rsidRDefault="00A93E5F" w:rsidP="00024C7B">
            <w:r w:rsidRPr="00E17F5A">
              <w:t>Miscellaneous</w:t>
            </w:r>
          </w:p>
        </w:tc>
        <w:tc>
          <w:tcPr>
            <w:tcW w:w="1127" w:type="dxa"/>
          </w:tcPr>
          <w:p w14:paraId="7D81E047" w14:textId="3C15A056" w:rsidR="00A93E5F" w:rsidRDefault="00A93E5F" w:rsidP="00024C7B">
            <w:r>
              <w:t>7.2</w:t>
            </w:r>
          </w:p>
        </w:tc>
        <w:tc>
          <w:tcPr>
            <w:tcW w:w="3805" w:type="dxa"/>
          </w:tcPr>
          <w:p w14:paraId="7A860F3B" w14:textId="009D6AE3" w:rsidR="00A93E5F" w:rsidRPr="00341DBE" w:rsidRDefault="00A93E5F" w:rsidP="00A661B9">
            <w:r>
              <w:t>More frequent surveys for participants to be able to express concerns more often</w:t>
            </w:r>
          </w:p>
        </w:tc>
        <w:tc>
          <w:tcPr>
            <w:tcW w:w="2127" w:type="dxa"/>
          </w:tcPr>
          <w:p w14:paraId="04034BFD" w14:textId="3C39B104" w:rsidR="00A93E5F" w:rsidRPr="00A661B9" w:rsidRDefault="00A93E5F" w:rsidP="00A661B9">
            <w:r w:rsidRPr="00A661B9">
              <w:t>MCOs/Tempus</w:t>
            </w:r>
          </w:p>
        </w:tc>
        <w:tc>
          <w:tcPr>
            <w:tcW w:w="1771" w:type="dxa"/>
          </w:tcPr>
          <w:p w14:paraId="0D86DEA3" w14:textId="48D4390B" w:rsidR="00A93E5F" w:rsidRPr="00341DBE" w:rsidRDefault="00A93E5F" w:rsidP="00024C7B">
            <w:r>
              <w:t>PPL</w:t>
            </w:r>
          </w:p>
        </w:tc>
        <w:tc>
          <w:tcPr>
            <w:tcW w:w="3032" w:type="dxa"/>
          </w:tcPr>
          <w:p w14:paraId="18965989" w14:textId="34CAA07E" w:rsidR="0028047C" w:rsidRPr="00EB5EA0" w:rsidRDefault="009C200A" w:rsidP="008C2B8B">
            <w:pPr>
              <w:rPr>
                <w:color w:val="4EA72E" w:themeColor="accent6"/>
              </w:rPr>
            </w:pPr>
            <w:r w:rsidRPr="00EB5EA0">
              <w:rPr>
                <w:color w:val="4EA72E" w:themeColor="accent6"/>
              </w:rPr>
              <w:t>Tempus will implement an after-call survey by the end of the 2024 calendar year.</w:t>
            </w:r>
          </w:p>
        </w:tc>
      </w:tr>
      <w:tr w:rsidR="00A93E5F" w14:paraId="51569D86" w14:textId="5AF58BC0" w:rsidTr="00744217">
        <w:tc>
          <w:tcPr>
            <w:tcW w:w="1723" w:type="dxa"/>
          </w:tcPr>
          <w:p w14:paraId="6C591238" w14:textId="7627F696" w:rsidR="00A93E5F" w:rsidRDefault="00A93E5F" w:rsidP="00024C7B">
            <w:r w:rsidRPr="00E17F5A">
              <w:t>Miscellaneous</w:t>
            </w:r>
          </w:p>
        </w:tc>
        <w:tc>
          <w:tcPr>
            <w:tcW w:w="1127" w:type="dxa"/>
          </w:tcPr>
          <w:p w14:paraId="301CD49F" w14:textId="2E6B09CC" w:rsidR="00A93E5F" w:rsidRDefault="00A93E5F" w:rsidP="00024C7B">
            <w:r>
              <w:t>7.3</w:t>
            </w:r>
          </w:p>
        </w:tc>
        <w:tc>
          <w:tcPr>
            <w:tcW w:w="3805" w:type="dxa"/>
          </w:tcPr>
          <w:p w14:paraId="5D15AF5A" w14:textId="31C96567" w:rsidR="00A93E5F" w:rsidRPr="00341DBE" w:rsidRDefault="00A93E5F" w:rsidP="00024C7B">
            <w:r w:rsidRPr="00024C7B">
              <w:t>Address CLE “extra” costs.</w:t>
            </w:r>
            <w:r w:rsidR="001C2D65">
              <w:t xml:space="preserve"> Examples of “extra” costs provided by the workgroup include increases to car insurance, homeowner’s liability insurance, PPE (foot coverings, masks), and taxes.</w:t>
            </w:r>
          </w:p>
        </w:tc>
        <w:tc>
          <w:tcPr>
            <w:tcW w:w="2127" w:type="dxa"/>
          </w:tcPr>
          <w:p w14:paraId="23F4F680" w14:textId="7DD5D6E0" w:rsidR="00A93E5F" w:rsidRPr="00341DBE" w:rsidRDefault="00A93E5F" w:rsidP="00AF1F11">
            <w:r>
              <w:t>OLTL</w:t>
            </w:r>
          </w:p>
        </w:tc>
        <w:tc>
          <w:tcPr>
            <w:tcW w:w="1771" w:type="dxa"/>
          </w:tcPr>
          <w:p w14:paraId="07A14812" w14:textId="0F02C72B" w:rsidR="00A93E5F" w:rsidRPr="00341DBE" w:rsidRDefault="00A93E5F" w:rsidP="00024C7B">
            <w:r w:rsidRPr="00024C7B">
              <w:t>MCOs</w:t>
            </w:r>
            <w:r>
              <w:t xml:space="preserve">, </w:t>
            </w:r>
            <w:r w:rsidRPr="00024C7B">
              <w:t>Tempus</w:t>
            </w:r>
            <w:r w:rsidR="00033A63">
              <w:t>,</w:t>
            </w:r>
            <w:r>
              <w:t xml:space="preserve"> PPL</w:t>
            </w:r>
            <w:r w:rsidR="00791BAD">
              <w:t xml:space="preserve">, </w:t>
            </w:r>
            <w:r w:rsidR="00033A63">
              <w:t xml:space="preserve">and </w:t>
            </w:r>
            <w:r w:rsidR="00791BAD">
              <w:t>P</w:t>
            </w:r>
            <w:r w:rsidR="00033A63">
              <w:t xml:space="preserve">articipant </w:t>
            </w:r>
            <w:r w:rsidR="00791BAD">
              <w:t>A</w:t>
            </w:r>
            <w:r w:rsidR="00033A63">
              <w:t xml:space="preserve">dvisory </w:t>
            </w:r>
            <w:r w:rsidR="00565563">
              <w:t>C</w:t>
            </w:r>
            <w:r w:rsidR="00033A63">
              <w:t>ommittee</w:t>
            </w:r>
            <w:r w:rsidR="00435F23">
              <w:t>s</w:t>
            </w:r>
          </w:p>
        </w:tc>
        <w:tc>
          <w:tcPr>
            <w:tcW w:w="3032" w:type="dxa"/>
          </w:tcPr>
          <w:p w14:paraId="18FF1A52" w14:textId="4336DDA4" w:rsidR="00A93E5F" w:rsidRPr="00024C7B" w:rsidRDefault="00A93E5F" w:rsidP="00024C7B"/>
        </w:tc>
      </w:tr>
    </w:tbl>
    <w:p w14:paraId="1597C51B" w14:textId="77777777" w:rsidR="00264E81" w:rsidRDefault="00264E81"/>
    <w:sectPr w:rsidR="00264E81" w:rsidSect="00744217">
      <w:footerReference w:type="default" r:id="rId10"/>
      <w:pgSz w:w="15840" w:h="12240" w:orient="landscape"/>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E9A4A1" w14:textId="77777777" w:rsidR="00AF69AA" w:rsidRDefault="00AF69AA" w:rsidP="00EA3561">
      <w:pPr>
        <w:spacing w:after="0" w:line="240" w:lineRule="auto"/>
      </w:pPr>
      <w:r>
        <w:separator/>
      </w:r>
    </w:p>
  </w:endnote>
  <w:endnote w:type="continuationSeparator" w:id="0">
    <w:p w14:paraId="7CCBD07E" w14:textId="77777777" w:rsidR="00AF69AA" w:rsidRDefault="00AF69AA" w:rsidP="00EA3561">
      <w:pPr>
        <w:spacing w:after="0" w:line="240" w:lineRule="auto"/>
      </w:pPr>
      <w:r>
        <w:continuationSeparator/>
      </w:r>
    </w:p>
  </w:endnote>
  <w:endnote w:type="continuationNotice" w:id="1">
    <w:p w14:paraId="5478C45D" w14:textId="77777777" w:rsidR="00AF69AA" w:rsidRDefault="00AF69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520CE9" w14:textId="7BEAB5D8" w:rsidR="00EA3561" w:rsidRDefault="00EB5EA0">
    <w:pPr>
      <w:pStyle w:val="Footer"/>
    </w:pPr>
    <w:r>
      <w:t>Updated 10</w:t>
    </w:r>
    <w:r w:rsidR="00B93D4C">
      <w:t>/</w:t>
    </w:r>
    <w:r w:rsidR="00D4139D">
      <w:t>2</w:t>
    </w:r>
    <w:r>
      <w:t>2</w:t>
    </w:r>
    <w:r w:rsidR="00EA3561">
      <w:t>/2024</w:t>
    </w:r>
    <w:r w:rsidR="00EA3561">
      <w:tab/>
    </w:r>
    <w:r w:rsidR="00B93D4C">
      <w:tab/>
    </w:r>
    <w:r w:rsidR="00B93D4C">
      <w:tab/>
    </w:r>
    <w:r w:rsidR="00B93D4C">
      <w:tab/>
    </w:r>
    <w:r w:rsidR="00B93D4C">
      <w:tab/>
    </w:r>
    <w:r w:rsidR="00EA3561">
      <w:tab/>
    </w:r>
    <w:r w:rsidR="00EA3561">
      <w:fldChar w:fldCharType="begin"/>
    </w:r>
    <w:r w:rsidR="00EA3561">
      <w:instrText xml:space="preserve"> PAGE   \* MERGEFORMAT </w:instrText>
    </w:r>
    <w:r w:rsidR="00EA3561">
      <w:fldChar w:fldCharType="separate"/>
    </w:r>
    <w:r w:rsidR="00EA3561">
      <w:rPr>
        <w:noProof/>
      </w:rPr>
      <w:t>1</w:t>
    </w:r>
    <w:r w:rsidR="00EA3561">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594EC5" w14:textId="77777777" w:rsidR="00AF69AA" w:rsidRDefault="00AF69AA" w:rsidP="00EA3561">
      <w:pPr>
        <w:spacing w:after="0" w:line="240" w:lineRule="auto"/>
      </w:pPr>
      <w:r>
        <w:separator/>
      </w:r>
    </w:p>
  </w:footnote>
  <w:footnote w:type="continuationSeparator" w:id="0">
    <w:p w14:paraId="69286E34" w14:textId="77777777" w:rsidR="00AF69AA" w:rsidRDefault="00AF69AA" w:rsidP="00EA3561">
      <w:pPr>
        <w:spacing w:after="0" w:line="240" w:lineRule="auto"/>
      </w:pPr>
      <w:r>
        <w:continuationSeparator/>
      </w:r>
    </w:p>
  </w:footnote>
  <w:footnote w:type="continuationNotice" w:id="1">
    <w:p w14:paraId="7F78D825" w14:textId="77777777" w:rsidR="00AF69AA" w:rsidRDefault="00AF69A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C12C9A"/>
    <w:multiLevelType w:val="hybridMultilevel"/>
    <w:tmpl w:val="AC7A5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AA40C1"/>
    <w:multiLevelType w:val="hybridMultilevel"/>
    <w:tmpl w:val="CBE0F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E15F8E"/>
    <w:multiLevelType w:val="hybridMultilevel"/>
    <w:tmpl w:val="37763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15593198">
    <w:abstractNumId w:val="2"/>
  </w:num>
  <w:num w:numId="2" w16cid:durableId="672417095">
    <w:abstractNumId w:val="0"/>
  </w:num>
  <w:num w:numId="3" w16cid:durableId="19993855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E81"/>
    <w:rsid w:val="00002B91"/>
    <w:rsid w:val="00003F3A"/>
    <w:rsid w:val="000052DF"/>
    <w:rsid w:val="00007CE5"/>
    <w:rsid w:val="000100CE"/>
    <w:rsid w:val="000145E8"/>
    <w:rsid w:val="00015EEA"/>
    <w:rsid w:val="00017823"/>
    <w:rsid w:val="00024C7B"/>
    <w:rsid w:val="00026573"/>
    <w:rsid w:val="00030E74"/>
    <w:rsid w:val="00033A63"/>
    <w:rsid w:val="00033EE8"/>
    <w:rsid w:val="00036129"/>
    <w:rsid w:val="000445A2"/>
    <w:rsid w:val="00045B75"/>
    <w:rsid w:val="00050063"/>
    <w:rsid w:val="000528F0"/>
    <w:rsid w:val="000537FF"/>
    <w:rsid w:val="00055366"/>
    <w:rsid w:val="000561E6"/>
    <w:rsid w:val="00062D05"/>
    <w:rsid w:val="00062F48"/>
    <w:rsid w:val="00064CC2"/>
    <w:rsid w:val="00075AB7"/>
    <w:rsid w:val="00087E3A"/>
    <w:rsid w:val="00090690"/>
    <w:rsid w:val="000A00D9"/>
    <w:rsid w:val="000A7C73"/>
    <w:rsid w:val="000B04C4"/>
    <w:rsid w:val="000B263D"/>
    <w:rsid w:val="000B7663"/>
    <w:rsid w:val="000C7E2A"/>
    <w:rsid w:val="000D0DE1"/>
    <w:rsid w:val="000D1441"/>
    <w:rsid w:val="000D1AC5"/>
    <w:rsid w:val="000E2267"/>
    <w:rsid w:val="000E3ED6"/>
    <w:rsid w:val="000E41F4"/>
    <w:rsid w:val="0010262E"/>
    <w:rsid w:val="001074A0"/>
    <w:rsid w:val="001077A4"/>
    <w:rsid w:val="00110261"/>
    <w:rsid w:val="00114094"/>
    <w:rsid w:val="0011585A"/>
    <w:rsid w:val="0013157A"/>
    <w:rsid w:val="00136EC3"/>
    <w:rsid w:val="00137B7D"/>
    <w:rsid w:val="00147353"/>
    <w:rsid w:val="00150F07"/>
    <w:rsid w:val="001512C7"/>
    <w:rsid w:val="001514F1"/>
    <w:rsid w:val="001520F7"/>
    <w:rsid w:val="00153B3F"/>
    <w:rsid w:val="0015527E"/>
    <w:rsid w:val="0016024F"/>
    <w:rsid w:val="001630AA"/>
    <w:rsid w:val="001732DB"/>
    <w:rsid w:val="00173781"/>
    <w:rsid w:val="00174FB4"/>
    <w:rsid w:val="00175513"/>
    <w:rsid w:val="00175979"/>
    <w:rsid w:val="00175A69"/>
    <w:rsid w:val="00175DC5"/>
    <w:rsid w:val="0018069A"/>
    <w:rsid w:val="00181ACF"/>
    <w:rsid w:val="00187343"/>
    <w:rsid w:val="001917A0"/>
    <w:rsid w:val="001931A8"/>
    <w:rsid w:val="001966B4"/>
    <w:rsid w:val="00197473"/>
    <w:rsid w:val="001A032D"/>
    <w:rsid w:val="001A401E"/>
    <w:rsid w:val="001A492F"/>
    <w:rsid w:val="001B0071"/>
    <w:rsid w:val="001B5EAC"/>
    <w:rsid w:val="001B7724"/>
    <w:rsid w:val="001C2D65"/>
    <w:rsid w:val="001D2956"/>
    <w:rsid w:val="001D68FA"/>
    <w:rsid w:val="001F0094"/>
    <w:rsid w:val="001F3BC8"/>
    <w:rsid w:val="002016FD"/>
    <w:rsid w:val="002018DA"/>
    <w:rsid w:val="00201A8B"/>
    <w:rsid w:val="00202F72"/>
    <w:rsid w:val="00213E0A"/>
    <w:rsid w:val="00215BD9"/>
    <w:rsid w:val="0021703C"/>
    <w:rsid w:val="00222591"/>
    <w:rsid w:val="00222611"/>
    <w:rsid w:val="002363E3"/>
    <w:rsid w:val="002419C7"/>
    <w:rsid w:val="00242813"/>
    <w:rsid w:val="00246533"/>
    <w:rsid w:val="00247564"/>
    <w:rsid w:val="00256C6C"/>
    <w:rsid w:val="0025781C"/>
    <w:rsid w:val="00260FD2"/>
    <w:rsid w:val="002623A9"/>
    <w:rsid w:val="0026310C"/>
    <w:rsid w:val="00264E81"/>
    <w:rsid w:val="0027728D"/>
    <w:rsid w:val="0028047C"/>
    <w:rsid w:val="002A478A"/>
    <w:rsid w:val="002A52CD"/>
    <w:rsid w:val="002A6967"/>
    <w:rsid w:val="002B3A61"/>
    <w:rsid w:val="002B443B"/>
    <w:rsid w:val="002B66FC"/>
    <w:rsid w:val="002C03A5"/>
    <w:rsid w:val="002C5801"/>
    <w:rsid w:val="002D55EA"/>
    <w:rsid w:val="002F114D"/>
    <w:rsid w:val="00300B3B"/>
    <w:rsid w:val="0030793B"/>
    <w:rsid w:val="00313574"/>
    <w:rsid w:val="003155E6"/>
    <w:rsid w:val="00327B45"/>
    <w:rsid w:val="0033212D"/>
    <w:rsid w:val="003369C8"/>
    <w:rsid w:val="00341DBE"/>
    <w:rsid w:val="00343334"/>
    <w:rsid w:val="00351D8D"/>
    <w:rsid w:val="00352DD9"/>
    <w:rsid w:val="003534FF"/>
    <w:rsid w:val="00361DCC"/>
    <w:rsid w:val="00362015"/>
    <w:rsid w:val="00364AF4"/>
    <w:rsid w:val="00367742"/>
    <w:rsid w:val="003703FB"/>
    <w:rsid w:val="00370857"/>
    <w:rsid w:val="00373A26"/>
    <w:rsid w:val="00374236"/>
    <w:rsid w:val="00376E1E"/>
    <w:rsid w:val="003858F7"/>
    <w:rsid w:val="00386E27"/>
    <w:rsid w:val="003938C7"/>
    <w:rsid w:val="003A2967"/>
    <w:rsid w:val="003A3812"/>
    <w:rsid w:val="003B24C1"/>
    <w:rsid w:val="003C2F48"/>
    <w:rsid w:val="003C564F"/>
    <w:rsid w:val="003C6B7B"/>
    <w:rsid w:val="003D0936"/>
    <w:rsid w:val="003D0D04"/>
    <w:rsid w:val="003E19CF"/>
    <w:rsid w:val="003E2EEF"/>
    <w:rsid w:val="003E6C87"/>
    <w:rsid w:val="003E712C"/>
    <w:rsid w:val="00402143"/>
    <w:rsid w:val="0040392C"/>
    <w:rsid w:val="0040585F"/>
    <w:rsid w:val="004237B5"/>
    <w:rsid w:val="00425034"/>
    <w:rsid w:val="00435F23"/>
    <w:rsid w:val="00445387"/>
    <w:rsid w:val="00445E54"/>
    <w:rsid w:val="00450493"/>
    <w:rsid w:val="004504B7"/>
    <w:rsid w:val="004514D3"/>
    <w:rsid w:val="004539C2"/>
    <w:rsid w:val="004576BB"/>
    <w:rsid w:val="00457ABD"/>
    <w:rsid w:val="00464DD2"/>
    <w:rsid w:val="00470A27"/>
    <w:rsid w:val="004753F0"/>
    <w:rsid w:val="00484CDC"/>
    <w:rsid w:val="004908BB"/>
    <w:rsid w:val="004967F6"/>
    <w:rsid w:val="004A053E"/>
    <w:rsid w:val="004A0BA3"/>
    <w:rsid w:val="004A0E7A"/>
    <w:rsid w:val="004A1C6C"/>
    <w:rsid w:val="004A6A8F"/>
    <w:rsid w:val="004B1337"/>
    <w:rsid w:val="004B2321"/>
    <w:rsid w:val="004B2998"/>
    <w:rsid w:val="004D0204"/>
    <w:rsid w:val="004D262C"/>
    <w:rsid w:val="004D36E9"/>
    <w:rsid w:val="004D5310"/>
    <w:rsid w:val="004E4A77"/>
    <w:rsid w:val="004E6B3D"/>
    <w:rsid w:val="004E7398"/>
    <w:rsid w:val="004F342B"/>
    <w:rsid w:val="004F5BA9"/>
    <w:rsid w:val="004F6C93"/>
    <w:rsid w:val="00501232"/>
    <w:rsid w:val="00513CBB"/>
    <w:rsid w:val="005214CA"/>
    <w:rsid w:val="00521F75"/>
    <w:rsid w:val="00522CEC"/>
    <w:rsid w:val="00523206"/>
    <w:rsid w:val="00524AEC"/>
    <w:rsid w:val="005252DC"/>
    <w:rsid w:val="00525C7C"/>
    <w:rsid w:val="00527BAF"/>
    <w:rsid w:val="00532AB0"/>
    <w:rsid w:val="00535608"/>
    <w:rsid w:val="00535649"/>
    <w:rsid w:val="00547B9B"/>
    <w:rsid w:val="0056148E"/>
    <w:rsid w:val="00565563"/>
    <w:rsid w:val="00575002"/>
    <w:rsid w:val="00575B9F"/>
    <w:rsid w:val="0058178F"/>
    <w:rsid w:val="005840CD"/>
    <w:rsid w:val="00584BE8"/>
    <w:rsid w:val="00585C67"/>
    <w:rsid w:val="00590FD0"/>
    <w:rsid w:val="005963DB"/>
    <w:rsid w:val="00597AE7"/>
    <w:rsid w:val="005A672A"/>
    <w:rsid w:val="005A7508"/>
    <w:rsid w:val="005B2C83"/>
    <w:rsid w:val="005B341B"/>
    <w:rsid w:val="005B58CF"/>
    <w:rsid w:val="005C1CBE"/>
    <w:rsid w:val="005C2CB2"/>
    <w:rsid w:val="005D2CC9"/>
    <w:rsid w:val="005E1E62"/>
    <w:rsid w:val="005E3A8E"/>
    <w:rsid w:val="005E4ED3"/>
    <w:rsid w:val="005E549C"/>
    <w:rsid w:val="005F1BA4"/>
    <w:rsid w:val="005F74F8"/>
    <w:rsid w:val="00600986"/>
    <w:rsid w:val="006035A4"/>
    <w:rsid w:val="00622C26"/>
    <w:rsid w:val="0062371B"/>
    <w:rsid w:val="006262E1"/>
    <w:rsid w:val="00630D5B"/>
    <w:rsid w:val="0063210C"/>
    <w:rsid w:val="00635366"/>
    <w:rsid w:val="00635821"/>
    <w:rsid w:val="006705B3"/>
    <w:rsid w:val="0067236A"/>
    <w:rsid w:val="00675768"/>
    <w:rsid w:val="00677F0D"/>
    <w:rsid w:val="00690B1A"/>
    <w:rsid w:val="0069133E"/>
    <w:rsid w:val="006A12A5"/>
    <w:rsid w:val="006A1D3F"/>
    <w:rsid w:val="006A2AD9"/>
    <w:rsid w:val="006B0A9C"/>
    <w:rsid w:val="006B1E33"/>
    <w:rsid w:val="006B20CE"/>
    <w:rsid w:val="006B25FF"/>
    <w:rsid w:val="006B583E"/>
    <w:rsid w:val="006B5DFB"/>
    <w:rsid w:val="006C1EC6"/>
    <w:rsid w:val="006C3075"/>
    <w:rsid w:val="006C6906"/>
    <w:rsid w:val="006D0556"/>
    <w:rsid w:val="006D35C4"/>
    <w:rsid w:val="006E2979"/>
    <w:rsid w:val="006E386B"/>
    <w:rsid w:val="006E75E1"/>
    <w:rsid w:val="006F19CD"/>
    <w:rsid w:val="006F1AC8"/>
    <w:rsid w:val="00710256"/>
    <w:rsid w:val="007118AA"/>
    <w:rsid w:val="00712780"/>
    <w:rsid w:val="00713F4F"/>
    <w:rsid w:val="00714350"/>
    <w:rsid w:val="007218DA"/>
    <w:rsid w:val="0072387A"/>
    <w:rsid w:val="0073024A"/>
    <w:rsid w:val="007330CE"/>
    <w:rsid w:val="00733D66"/>
    <w:rsid w:val="0073599C"/>
    <w:rsid w:val="00742B69"/>
    <w:rsid w:val="00744217"/>
    <w:rsid w:val="00751293"/>
    <w:rsid w:val="00751F7C"/>
    <w:rsid w:val="00764FE7"/>
    <w:rsid w:val="00780FB2"/>
    <w:rsid w:val="0078365F"/>
    <w:rsid w:val="00783A61"/>
    <w:rsid w:val="00791BAD"/>
    <w:rsid w:val="00793242"/>
    <w:rsid w:val="007A34B8"/>
    <w:rsid w:val="007B276C"/>
    <w:rsid w:val="007B5699"/>
    <w:rsid w:val="007C758D"/>
    <w:rsid w:val="007D01A2"/>
    <w:rsid w:val="007E3B40"/>
    <w:rsid w:val="007E7D2B"/>
    <w:rsid w:val="007F2D95"/>
    <w:rsid w:val="007F3C7A"/>
    <w:rsid w:val="007F3D69"/>
    <w:rsid w:val="007F4ECD"/>
    <w:rsid w:val="007F7B28"/>
    <w:rsid w:val="00800354"/>
    <w:rsid w:val="00805387"/>
    <w:rsid w:val="00806104"/>
    <w:rsid w:val="008062C6"/>
    <w:rsid w:val="00811A83"/>
    <w:rsid w:val="00823CDE"/>
    <w:rsid w:val="00827759"/>
    <w:rsid w:val="00831C47"/>
    <w:rsid w:val="00836329"/>
    <w:rsid w:val="00837239"/>
    <w:rsid w:val="00846777"/>
    <w:rsid w:val="008607F5"/>
    <w:rsid w:val="00860E54"/>
    <w:rsid w:val="008622ED"/>
    <w:rsid w:val="00866B7D"/>
    <w:rsid w:val="00880B81"/>
    <w:rsid w:val="0088269F"/>
    <w:rsid w:val="00887F0D"/>
    <w:rsid w:val="00891D73"/>
    <w:rsid w:val="00895048"/>
    <w:rsid w:val="00895544"/>
    <w:rsid w:val="00897533"/>
    <w:rsid w:val="008A0034"/>
    <w:rsid w:val="008A72D1"/>
    <w:rsid w:val="008B73B9"/>
    <w:rsid w:val="008C087F"/>
    <w:rsid w:val="008C2B8B"/>
    <w:rsid w:val="008C5A15"/>
    <w:rsid w:val="008E4C85"/>
    <w:rsid w:val="008E530B"/>
    <w:rsid w:val="008F5128"/>
    <w:rsid w:val="00900710"/>
    <w:rsid w:val="009009D7"/>
    <w:rsid w:val="009014C2"/>
    <w:rsid w:val="00917EAF"/>
    <w:rsid w:val="00920AB8"/>
    <w:rsid w:val="009235B4"/>
    <w:rsid w:val="00924C75"/>
    <w:rsid w:val="00926CAD"/>
    <w:rsid w:val="00930904"/>
    <w:rsid w:val="009329B7"/>
    <w:rsid w:val="009352ED"/>
    <w:rsid w:val="00940380"/>
    <w:rsid w:val="00941800"/>
    <w:rsid w:val="00945109"/>
    <w:rsid w:val="009515CE"/>
    <w:rsid w:val="009566F0"/>
    <w:rsid w:val="00956FA4"/>
    <w:rsid w:val="00963535"/>
    <w:rsid w:val="00963F37"/>
    <w:rsid w:val="00970B32"/>
    <w:rsid w:val="00980A83"/>
    <w:rsid w:val="009843C6"/>
    <w:rsid w:val="00990AF6"/>
    <w:rsid w:val="009A5EBF"/>
    <w:rsid w:val="009B0897"/>
    <w:rsid w:val="009B2AD6"/>
    <w:rsid w:val="009C017B"/>
    <w:rsid w:val="009C200A"/>
    <w:rsid w:val="009C2F05"/>
    <w:rsid w:val="009C3B16"/>
    <w:rsid w:val="009D1FC2"/>
    <w:rsid w:val="009D6226"/>
    <w:rsid w:val="009E2FC7"/>
    <w:rsid w:val="009E756E"/>
    <w:rsid w:val="009F1AC7"/>
    <w:rsid w:val="009F27A2"/>
    <w:rsid w:val="009F3910"/>
    <w:rsid w:val="00A01975"/>
    <w:rsid w:val="00A05E32"/>
    <w:rsid w:val="00A1480B"/>
    <w:rsid w:val="00A23E29"/>
    <w:rsid w:val="00A254EF"/>
    <w:rsid w:val="00A3771B"/>
    <w:rsid w:val="00A40D44"/>
    <w:rsid w:val="00A565FE"/>
    <w:rsid w:val="00A57803"/>
    <w:rsid w:val="00A65171"/>
    <w:rsid w:val="00A661B9"/>
    <w:rsid w:val="00A66A07"/>
    <w:rsid w:val="00A70141"/>
    <w:rsid w:val="00A70E88"/>
    <w:rsid w:val="00A7190E"/>
    <w:rsid w:val="00A759D9"/>
    <w:rsid w:val="00A85506"/>
    <w:rsid w:val="00A93E5F"/>
    <w:rsid w:val="00AA4FA9"/>
    <w:rsid w:val="00AB5D99"/>
    <w:rsid w:val="00AC39D5"/>
    <w:rsid w:val="00AC402F"/>
    <w:rsid w:val="00AD1EFD"/>
    <w:rsid w:val="00AD409D"/>
    <w:rsid w:val="00AD450C"/>
    <w:rsid w:val="00AE73EE"/>
    <w:rsid w:val="00AF1826"/>
    <w:rsid w:val="00AF1F11"/>
    <w:rsid w:val="00AF4D7A"/>
    <w:rsid w:val="00AF5D5A"/>
    <w:rsid w:val="00AF674C"/>
    <w:rsid w:val="00AF69AA"/>
    <w:rsid w:val="00B002A7"/>
    <w:rsid w:val="00B00BBA"/>
    <w:rsid w:val="00B046FF"/>
    <w:rsid w:val="00B128A2"/>
    <w:rsid w:val="00B138DC"/>
    <w:rsid w:val="00B17B15"/>
    <w:rsid w:val="00B220F5"/>
    <w:rsid w:val="00B2256D"/>
    <w:rsid w:val="00B2513E"/>
    <w:rsid w:val="00B2529F"/>
    <w:rsid w:val="00B3343D"/>
    <w:rsid w:val="00B34066"/>
    <w:rsid w:val="00B34A01"/>
    <w:rsid w:val="00B41E98"/>
    <w:rsid w:val="00B448BE"/>
    <w:rsid w:val="00B53768"/>
    <w:rsid w:val="00B5453B"/>
    <w:rsid w:val="00B60664"/>
    <w:rsid w:val="00B632F8"/>
    <w:rsid w:val="00B80049"/>
    <w:rsid w:val="00B8549B"/>
    <w:rsid w:val="00B90CCE"/>
    <w:rsid w:val="00B93D4C"/>
    <w:rsid w:val="00B941F0"/>
    <w:rsid w:val="00B960F8"/>
    <w:rsid w:val="00BA1DFF"/>
    <w:rsid w:val="00BA6EE3"/>
    <w:rsid w:val="00BB1F5C"/>
    <w:rsid w:val="00BB7D06"/>
    <w:rsid w:val="00BC1276"/>
    <w:rsid w:val="00BC1EED"/>
    <w:rsid w:val="00BC53EC"/>
    <w:rsid w:val="00BD1975"/>
    <w:rsid w:val="00BE0971"/>
    <w:rsid w:val="00C01CBF"/>
    <w:rsid w:val="00C02805"/>
    <w:rsid w:val="00C10AC3"/>
    <w:rsid w:val="00C118FB"/>
    <w:rsid w:val="00C17899"/>
    <w:rsid w:val="00C17DB2"/>
    <w:rsid w:val="00C17F99"/>
    <w:rsid w:val="00C347D0"/>
    <w:rsid w:val="00C40045"/>
    <w:rsid w:val="00C47CFE"/>
    <w:rsid w:val="00C52442"/>
    <w:rsid w:val="00C53C94"/>
    <w:rsid w:val="00C56A95"/>
    <w:rsid w:val="00C57D2C"/>
    <w:rsid w:val="00C631A4"/>
    <w:rsid w:val="00C65527"/>
    <w:rsid w:val="00C700D4"/>
    <w:rsid w:val="00C72A8D"/>
    <w:rsid w:val="00C75D94"/>
    <w:rsid w:val="00C8126F"/>
    <w:rsid w:val="00C83B44"/>
    <w:rsid w:val="00C845AB"/>
    <w:rsid w:val="00C94B99"/>
    <w:rsid w:val="00CA71E6"/>
    <w:rsid w:val="00CA7303"/>
    <w:rsid w:val="00CA7FEC"/>
    <w:rsid w:val="00CB07F4"/>
    <w:rsid w:val="00CC2898"/>
    <w:rsid w:val="00CD0D2E"/>
    <w:rsid w:val="00CD2D9F"/>
    <w:rsid w:val="00CD42D0"/>
    <w:rsid w:val="00CD7A4A"/>
    <w:rsid w:val="00CE458B"/>
    <w:rsid w:val="00CE7CF4"/>
    <w:rsid w:val="00CF32EA"/>
    <w:rsid w:val="00CF5175"/>
    <w:rsid w:val="00CF5897"/>
    <w:rsid w:val="00CF6314"/>
    <w:rsid w:val="00D24078"/>
    <w:rsid w:val="00D25545"/>
    <w:rsid w:val="00D2708B"/>
    <w:rsid w:val="00D27AB9"/>
    <w:rsid w:val="00D30036"/>
    <w:rsid w:val="00D33A43"/>
    <w:rsid w:val="00D35202"/>
    <w:rsid w:val="00D403E9"/>
    <w:rsid w:val="00D40BA8"/>
    <w:rsid w:val="00D4132C"/>
    <w:rsid w:val="00D4139D"/>
    <w:rsid w:val="00D45AA4"/>
    <w:rsid w:val="00D46306"/>
    <w:rsid w:val="00D51DC5"/>
    <w:rsid w:val="00D51DC7"/>
    <w:rsid w:val="00D646F3"/>
    <w:rsid w:val="00D66C61"/>
    <w:rsid w:val="00D73E68"/>
    <w:rsid w:val="00D7749E"/>
    <w:rsid w:val="00D8037D"/>
    <w:rsid w:val="00D905C8"/>
    <w:rsid w:val="00DA0D91"/>
    <w:rsid w:val="00DA4393"/>
    <w:rsid w:val="00DA4EA5"/>
    <w:rsid w:val="00DA562F"/>
    <w:rsid w:val="00DB57FC"/>
    <w:rsid w:val="00DC072A"/>
    <w:rsid w:val="00DC58BE"/>
    <w:rsid w:val="00DC5A9D"/>
    <w:rsid w:val="00DD2AE8"/>
    <w:rsid w:val="00DD3DE7"/>
    <w:rsid w:val="00DD4AAC"/>
    <w:rsid w:val="00DE1B40"/>
    <w:rsid w:val="00DE2CD7"/>
    <w:rsid w:val="00DE4DC5"/>
    <w:rsid w:val="00DE5998"/>
    <w:rsid w:val="00DF1BA1"/>
    <w:rsid w:val="00E02C5A"/>
    <w:rsid w:val="00E0463D"/>
    <w:rsid w:val="00E04A5F"/>
    <w:rsid w:val="00E04C2D"/>
    <w:rsid w:val="00E05901"/>
    <w:rsid w:val="00E1069F"/>
    <w:rsid w:val="00E12952"/>
    <w:rsid w:val="00E246C4"/>
    <w:rsid w:val="00E56157"/>
    <w:rsid w:val="00E64929"/>
    <w:rsid w:val="00E70019"/>
    <w:rsid w:val="00E726B8"/>
    <w:rsid w:val="00E800CD"/>
    <w:rsid w:val="00E929E7"/>
    <w:rsid w:val="00E975E2"/>
    <w:rsid w:val="00EA0086"/>
    <w:rsid w:val="00EA2C41"/>
    <w:rsid w:val="00EA3561"/>
    <w:rsid w:val="00EA522A"/>
    <w:rsid w:val="00EA6BBF"/>
    <w:rsid w:val="00EA7413"/>
    <w:rsid w:val="00EA786C"/>
    <w:rsid w:val="00EA7D81"/>
    <w:rsid w:val="00EB1DC9"/>
    <w:rsid w:val="00EB408B"/>
    <w:rsid w:val="00EB5C46"/>
    <w:rsid w:val="00EB5EA0"/>
    <w:rsid w:val="00EB7903"/>
    <w:rsid w:val="00ED7AD3"/>
    <w:rsid w:val="00EE24BA"/>
    <w:rsid w:val="00EE2856"/>
    <w:rsid w:val="00EE47D6"/>
    <w:rsid w:val="00EE5544"/>
    <w:rsid w:val="00EE64E2"/>
    <w:rsid w:val="00EE6AC0"/>
    <w:rsid w:val="00EF0CC5"/>
    <w:rsid w:val="00F032D7"/>
    <w:rsid w:val="00F043CB"/>
    <w:rsid w:val="00F0755A"/>
    <w:rsid w:val="00F076F3"/>
    <w:rsid w:val="00F1018C"/>
    <w:rsid w:val="00F10DB5"/>
    <w:rsid w:val="00F22ED7"/>
    <w:rsid w:val="00F348EB"/>
    <w:rsid w:val="00F35A71"/>
    <w:rsid w:val="00F43B78"/>
    <w:rsid w:val="00F53B26"/>
    <w:rsid w:val="00F53CA4"/>
    <w:rsid w:val="00F5571D"/>
    <w:rsid w:val="00F6080F"/>
    <w:rsid w:val="00F65913"/>
    <w:rsid w:val="00F75241"/>
    <w:rsid w:val="00F81E1D"/>
    <w:rsid w:val="00F834C8"/>
    <w:rsid w:val="00F84FB9"/>
    <w:rsid w:val="00F95851"/>
    <w:rsid w:val="00F969B0"/>
    <w:rsid w:val="00F97333"/>
    <w:rsid w:val="00F97D6D"/>
    <w:rsid w:val="00FB06FF"/>
    <w:rsid w:val="00FB0B7A"/>
    <w:rsid w:val="00FB3FB4"/>
    <w:rsid w:val="00FC2FBC"/>
    <w:rsid w:val="00FC75CC"/>
    <w:rsid w:val="00FC78AD"/>
    <w:rsid w:val="00FD0A15"/>
    <w:rsid w:val="00FD3E45"/>
    <w:rsid w:val="00FE2388"/>
    <w:rsid w:val="00FF208F"/>
    <w:rsid w:val="00FF2B81"/>
    <w:rsid w:val="00FF2CD5"/>
    <w:rsid w:val="00FF305F"/>
    <w:rsid w:val="00FF3ADD"/>
    <w:rsid w:val="00FF7F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CCEF5"/>
  <w15:chartTrackingRefBased/>
  <w15:docId w15:val="{9CBF4A39-8DA7-4BE0-B5CB-323919130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64E8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64E8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64E8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64E8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64E8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64E8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64E8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64E8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64E8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4E8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64E8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64E8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64E8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64E8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64E8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64E8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64E8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64E81"/>
    <w:rPr>
      <w:rFonts w:eastAsiaTheme="majorEastAsia" w:cstheme="majorBidi"/>
      <w:color w:val="272727" w:themeColor="text1" w:themeTint="D8"/>
    </w:rPr>
  </w:style>
  <w:style w:type="paragraph" w:styleId="Title">
    <w:name w:val="Title"/>
    <w:basedOn w:val="Normal"/>
    <w:next w:val="Normal"/>
    <w:link w:val="TitleChar"/>
    <w:uiPriority w:val="10"/>
    <w:qFormat/>
    <w:rsid w:val="00264E8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64E8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64E8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64E8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64E81"/>
    <w:pPr>
      <w:spacing w:before="160"/>
      <w:jc w:val="center"/>
    </w:pPr>
    <w:rPr>
      <w:i/>
      <w:iCs/>
      <w:color w:val="404040" w:themeColor="text1" w:themeTint="BF"/>
    </w:rPr>
  </w:style>
  <w:style w:type="character" w:customStyle="1" w:styleId="QuoteChar">
    <w:name w:val="Quote Char"/>
    <w:basedOn w:val="DefaultParagraphFont"/>
    <w:link w:val="Quote"/>
    <w:uiPriority w:val="29"/>
    <w:rsid w:val="00264E81"/>
    <w:rPr>
      <w:i/>
      <w:iCs/>
      <w:color w:val="404040" w:themeColor="text1" w:themeTint="BF"/>
    </w:rPr>
  </w:style>
  <w:style w:type="paragraph" w:styleId="ListParagraph">
    <w:name w:val="List Paragraph"/>
    <w:basedOn w:val="Normal"/>
    <w:uiPriority w:val="34"/>
    <w:qFormat/>
    <w:rsid w:val="00264E81"/>
    <w:pPr>
      <w:ind w:left="720"/>
      <w:contextualSpacing/>
    </w:pPr>
  </w:style>
  <w:style w:type="character" w:styleId="IntenseEmphasis">
    <w:name w:val="Intense Emphasis"/>
    <w:basedOn w:val="DefaultParagraphFont"/>
    <w:uiPriority w:val="21"/>
    <w:qFormat/>
    <w:rsid w:val="00264E81"/>
    <w:rPr>
      <w:i/>
      <w:iCs/>
      <w:color w:val="0F4761" w:themeColor="accent1" w:themeShade="BF"/>
    </w:rPr>
  </w:style>
  <w:style w:type="paragraph" w:styleId="IntenseQuote">
    <w:name w:val="Intense Quote"/>
    <w:basedOn w:val="Normal"/>
    <w:next w:val="Normal"/>
    <w:link w:val="IntenseQuoteChar"/>
    <w:uiPriority w:val="30"/>
    <w:qFormat/>
    <w:rsid w:val="00264E8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64E81"/>
    <w:rPr>
      <w:i/>
      <w:iCs/>
      <w:color w:val="0F4761" w:themeColor="accent1" w:themeShade="BF"/>
    </w:rPr>
  </w:style>
  <w:style w:type="character" w:styleId="IntenseReference">
    <w:name w:val="Intense Reference"/>
    <w:basedOn w:val="DefaultParagraphFont"/>
    <w:uiPriority w:val="32"/>
    <w:qFormat/>
    <w:rsid w:val="00264E81"/>
    <w:rPr>
      <w:b/>
      <w:bCs/>
      <w:smallCaps/>
      <w:color w:val="0F4761" w:themeColor="accent1" w:themeShade="BF"/>
      <w:spacing w:val="5"/>
    </w:rPr>
  </w:style>
  <w:style w:type="table" w:styleId="TableGrid">
    <w:name w:val="Table Grid"/>
    <w:basedOn w:val="TableNormal"/>
    <w:uiPriority w:val="39"/>
    <w:rsid w:val="00264E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A35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3561"/>
  </w:style>
  <w:style w:type="paragraph" w:styleId="Footer">
    <w:name w:val="footer"/>
    <w:basedOn w:val="Normal"/>
    <w:link w:val="FooterChar"/>
    <w:uiPriority w:val="99"/>
    <w:unhideWhenUsed/>
    <w:rsid w:val="00EA35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3561"/>
  </w:style>
  <w:style w:type="character" w:styleId="CommentReference">
    <w:name w:val="annotation reference"/>
    <w:basedOn w:val="DefaultParagraphFont"/>
    <w:uiPriority w:val="99"/>
    <w:semiHidden/>
    <w:unhideWhenUsed/>
    <w:rsid w:val="00FD3E45"/>
    <w:rPr>
      <w:sz w:val="16"/>
      <w:szCs w:val="16"/>
    </w:rPr>
  </w:style>
  <w:style w:type="paragraph" w:styleId="CommentText">
    <w:name w:val="annotation text"/>
    <w:basedOn w:val="Normal"/>
    <w:link w:val="CommentTextChar"/>
    <w:uiPriority w:val="99"/>
    <w:unhideWhenUsed/>
    <w:rsid w:val="00FD3E45"/>
    <w:pPr>
      <w:spacing w:line="240" w:lineRule="auto"/>
    </w:pPr>
    <w:rPr>
      <w:sz w:val="20"/>
      <w:szCs w:val="20"/>
    </w:rPr>
  </w:style>
  <w:style w:type="character" w:customStyle="1" w:styleId="CommentTextChar">
    <w:name w:val="Comment Text Char"/>
    <w:basedOn w:val="DefaultParagraphFont"/>
    <w:link w:val="CommentText"/>
    <w:uiPriority w:val="99"/>
    <w:rsid w:val="00FD3E45"/>
    <w:rPr>
      <w:sz w:val="20"/>
      <w:szCs w:val="20"/>
    </w:rPr>
  </w:style>
  <w:style w:type="paragraph" w:styleId="CommentSubject">
    <w:name w:val="annotation subject"/>
    <w:basedOn w:val="CommentText"/>
    <w:next w:val="CommentText"/>
    <w:link w:val="CommentSubjectChar"/>
    <w:uiPriority w:val="99"/>
    <w:semiHidden/>
    <w:unhideWhenUsed/>
    <w:rsid w:val="00FD3E45"/>
    <w:rPr>
      <w:b/>
      <w:bCs/>
    </w:rPr>
  </w:style>
  <w:style w:type="character" w:customStyle="1" w:styleId="CommentSubjectChar">
    <w:name w:val="Comment Subject Char"/>
    <w:basedOn w:val="CommentTextChar"/>
    <w:link w:val="CommentSubject"/>
    <w:uiPriority w:val="99"/>
    <w:semiHidden/>
    <w:rsid w:val="00FD3E4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052d014f-1afa-4799-97d6-cce49ec7a8af" xsi:nil="true"/>
    <lcf76f155ced4ddcb4097134ff3c332f xmlns="da0710a8-a4ca-4eb2-aa1a-eb70f23e9bd4">
      <Terms xmlns="http://schemas.microsoft.com/office/infopath/2007/PartnerControls"/>
    </lcf76f155ced4ddcb4097134ff3c332f>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7B34CDF589F274FA7E9B94F563CDEEA" ma:contentTypeVersion="16" ma:contentTypeDescription="Create a new document." ma:contentTypeScope="" ma:versionID="fefab67d4f56416dde64ad7683be618b">
  <xsd:schema xmlns:xsd="http://www.w3.org/2001/XMLSchema" xmlns:xs="http://www.w3.org/2001/XMLSchema" xmlns:p="http://schemas.microsoft.com/office/2006/metadata/properties" xmlns:ns1="http://schemas.microsoft.com/sharepoint/v3" xmlns:ns2="da0710a8-a4ca-4eb2-aa1a-eb70f23e9bd4" xmlns:ns3="052d014f-1afa-4799-97d6-cce49ec7a8af" targetNamespace="http://schemas.microsoft.com/office/2006/metadata/properties" ma:root="true" ma:fieldsID="0c10866677fde61cf6782d63b3bcc37d" ns1:_="" ns2:_="" ns3:_="">
    <xsd:import namespace="http://schemas.microsoft.com/sharepoint/v3"/>
    <xsd:import namespace="da0710a8-a4ca-4eb2-aa1a-eb70f23e9bd4"/>
    <xsd:import namespace="052d014f-1afa-4799-97d6-cce49ec7a8a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a0710a8-a4ca-4eb2-aa1a-eb70f23e9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a6e014e6-f47a-47ea-b678-37bcad6535c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2d014f-1afa-4799-97d6-cce49ec7a8a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100daf9-8def-4a2b-8e30-c4d217c34f5e}" ma:internalName="TaxCatchAll" ma:showField="CatchAllData" ma:web="052d014f-1afa-4799-97d6-cce49ec7a8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3B7C04-16EC-4763-BDFA-057C7C2FA663}">
  <ds:schemaRefs>
    <ds:schemaRef ds:uri="http://schemas.microsoft.com/sharepoint/v3/contenttype/forms"/>
  </ds:schemaRefs>
</ds:datastoreItem>
</file>

<file path=customXml/itemProps2.xml><?xml version="1.0" encoding="utf-8"?>
<ds:datastoreItem xmlns:ds="http://schemas.openxmlformats.org/officeDocument/2006/customXml" ds:itemID="{1CA40043-B828-4222-B5DA-6573B69BE650}">
  <ds:schemaRefs>
    <ds:schemaRef ds:uri="http://schemas.microsoft.com/office/2006/metadata/properties"/>
    <ds:schemaRef ds:uri="http://schemas.microsoft.com/office/infopath/2007/PartnerControls"/>
    <ds:schemaRef ds:uri="http://schemas.microsoft.com/sharepoint/v3"/>
    <ds:schemaRef ds:uri="052d014f-1afa-4799-97d6-cce49ec7a8af"/>
    <ds:schemaRef ds:uri="da0710a8-a4ca-4eb2-aa1a-eb70f23e9bd4"/>
  </ds:schemaRefs>
</ds:datastoreItem>
</file>

<file path=customXml/itemProps3.xml><?xml version="1.0" encoding="utf-8"?>
<ds:datastoreItem xmlns:ds="http://schemas.openxmlformats.org/officeDocument/2006/customXml" ds:itemID="{EC1BBC76-08E9-4A12-A933-1873C15DEC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a0710a8-a4ca-4eb2-aa1a-eb70f23e9bd4"/>
    <ds:schemaRef ds:uri="052d014f-1afa-4799-97d6-cce49ec7a8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16</Pages>
  <Words>2280</Words>
  <Characters>12998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Virginia Brown</dc:creator>
  <cp:keywords/>
  <dc:description/>
  <cp:lastModifiedBy>Virginia Brown</cp:lastModifiedBy>
  <cp:revision>24</cp:revision>
  <dcterms:created xsi:type="dcterms:W3CDTF">2024-10-22T11:46:00Z</dcterms:created>
  <dcterms:modified xsi:type="dcterms:W3CDTF">2024-10-22T13:23:00Z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0x01010067B34CDF589F274FA7E9B94F563CDEEA</vt:lpwstr>
  </property>
  <property fmtid="{D5CDD505-2E9C-101B-9397-08002B2CF9AE}" pid="3" name="MediaServiceImageTags">
    <vt:lpwstr/>
  </property>
</Properties>
</file>