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00EF" w14:textId="7E320BB9" w:rsidR="00B54991" w:rsidRPr="006D08D3" w:rsidRDefault="00B54991" w:rsidP="00BB5F1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D08D3">
        <w:rPr>
          <w:b/>
          <w:bCs/>
          <w:sz w:val="32"/>
          <w:szCs w:val="32"/>
        </w:rPr>
        <w:t>Grantee Selection</w:t>
      </w:r>
      <w:r w:rsidR="00B72CD7" w:rsidRPr="006D08D3">
        <w:rPr>
          <w:b/>
          <w:bCs/>
          <w:sz w:val="32"/>
          <w:szCs w:val="32"/>
        </w:rPr>
        <w:t xml:space="preserve"> &amp; </w:t>
      </w:r>
      <w:r w:rsidRPr="006D08D3">
        <w:rPr>
          <w:b/>
          <w:bCs/>
          <w:sz w:val="32"/>
          <w:szCs w:val="32"/>
        </w:rPr>
        <w:t>Partner Portal Assignment Worksheet</w:t>
      </w:r>
    </w:p>
    <w:p w14:paraId="1A14C28B" w14:textId="77777777" w:rsidR="00B54991" w:rsidRPr="00126CA1" w:rsidRDefault="00B54991" w:rsidP="00BB5F19">
      <w:pPr>
        <w:spacing w:after="0" w:line="240" w:lineRule="auto"/>
      </w:pPr>
    </w:p>
    <w:p w14:paraId="79A9F53B" w14:textId="4332141D" w:rsidR="00C311DF" w:rsidRPr="00126CA1" w:rsidRDefault="00CE1985" w:rsidP="003A40D8">
      <w:pPr>
        <w:spacing w:after="0" w:line="240" w:lineRule="auto"/>
        <w:jc w:val="both"/>
      </w:pPr>
      <w:r>
        <w:t xml:space="preserve">This worksheet will be </w:t>
      </w:r>
      <w:r w:rsidR="000D70FD" w:rsidRPr="00126CA1">
        <w:t>utilize</w:t>
      </w:r>
      <w:r>
        <w:t xml:space="preserve">d to 1) identify the entity that will serve as the grantee for </w:t>
      </w:r>
      <w:r w:rsidR="00465343">
        <w:t xml:space="preserve">your project and 2) identify the contact person(s) who will </w:t>
      </w:r>
      <w:r w:rsidR="00A713E4">
        <w:t>be granted</w:t>
      </w:r>
      <w:r w:rsidR="00465343">
        <w:t xml:space="preserve"> permission to upload</w:t>
      </w:r>
      <w:r w:rsidR="00190772">
        <w:t xml:space="preserve"> documents,</w:t>
      </w:r>
      <w:r w:rsidR="00465343">
        <w:t xml:space="preserve"> access, </w:t>
      </w:r>
      <w:r w:rsidR="00A64229">
        <w:t>and/</w:t>
      </w:r>
      <w:r w:rsidR="00465343">
        <w:t>or view project information through the Partner Portal</w:t>
      </w:r>
      <w:r w:rsidR="00A64229">
        <w:t>.</w:t>
      </w:r>
    </w:p>
    <w:p w14:paraId="06258A3D" w14:textId="77777777" w:rsidR="000C0377" w:rsidRDefault="000C0377" w:rsidP="003A40D8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C311DF" w14:paraId="1CCA901B" w14:textId="77777777" w:rsidTr="003A40D8">
        <w:tc>
          <w:tcPr>
            <w:tcW w:w="2425" w:type="dxa"/>
          </w:tcPr>
          <w:p w14:paraId="48875116" w14:textId="0F87EC1B" w:rsidR="00C311DF" w:rsidRDefault="00C311DF">
            <w:pPr>
              <w:jc w:val="both"/>
            </w:pPr>
            <w:r>
              <w:t xml:space="preserve">ME#: </w:t>
            </w:r>
          </w:p>
        </w:tc>
        <w:tc>
          <w:tcPr>
            <w:tcW w:w="8365" w:type="dxa"/>
          </w:tcPr>
          <w:p w14:paraId="0A3E8D97" w14:textId="5838715E" w:rsidR="00C311DF" w:rsidRDefault="00C311DF">
            <w:pPr>
              <w:jc w:val="both"/>
            </w:pPr>
            <w:r>
              <w:t xml:space="preserve">Project Name: </w:t>
            </w:r>
          </w:p>
        </w:tc>
      </w:tr>
    </w:tbl>
    <w:p w14:paraId="1722E878" w14:textId="77777777" w:rsidR="00BB5F19" w:rsidRDefault="00BB5F19" w:rsidP="003A40D8">
      <w:pPr>
        <w:spacing w:after="0" w:line="240" w:lineRule="auto"/>
        <w:jc w:val="both"/>
      </w:pPr>
    </w:p>
    <w:p w14:paraId="3CA0B562" w14:textId="77E49487" w:rsidR="000D70FD" w:rsidRPr="003A40D8" w:rsidRDefault="004B7E7F" w:rsidP="003A40D8">
      <w:pPr>
        <w:spacing w:after="0" w:line="240" w:lineRule="auto"/>
        <w:jc w:val="both"/>
        <w:rPr>
          <w:b/>
          <w:bCs/>
          <w:u w:val="single"/>
        </w:rPr>
      </w:pPr>
      <w:r w:rsidRPr="003A40D8">
        <w:rPr>
          <w:b/>
          <w:bCs/>
          <w:u w:val="single"/>
        </w:rPr>
        <w:t>Grantee Selection</w:t>
      </w:r>
    </w:p>
    <w:p w14:paraId="40D1F4C7" w14:textId="77777777" w:rsidR="000C0377" w:rsidRDefault="000C0377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17FF6E18" w14:textId="5CA29DFD" w:rsidR="000D70FD" w:rsidRDefault="00A669B4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  <w:r w:rsidRPr="00126CA1">
        <w:rPr>
          <w:rFonts w:eastAsia="Times New Roman" w:cs="Calibri"/>
          <w:kern w:val="0"/>
          <w14:ligatures w14:val="none"/>
        </w:rPr>
        <w:t xml:space="preserve">Please fill out the chart below to provide the required contact </w:t>
      </w:r>
      <w:r w:rsidR="003308FB" w:rsidRPr="00126CA1">
        <w:rPr>
          <w:rFonts w:eastAsia="Times New Roman" w:cs="Calibri"/>
          <w:kern w:val="0"/>
          <w14:ligatures w14:val="none"/>
        </w:rPr>
        <w:t>information. If</w:t>
      </w:r>
      <w:r w:rsidR="000D70FD" w:rsidRPr="00126CA1">
        <w:rPr>
          <w:rFonts w:eastAsia="Times New Roman" w:cs="Calibri"/>
          <w:kern w:val="0"/>
          <w14:ligatures w14:val="none"/>
        </w:rPr>
        <w:t xml:space="preserve"> you have already indicated in your e-Application which entity will serve as the grantee for your </w:t>
      </w:r>
      <w:r w:rsidR="006802B2" w:rsidRPr="00126CA1">
        <w:rPr>
          <w:rFonts w:eastAsia="Times New Roman" w:cs="Calibri"/>
          <w:kern w:val="0"/>
          <w14:ligatures w14:val="none"/>
        </w:rPr>
        <w:t>project,</w:t>
      </w:r>
      <w:r w:rsidR="003308FB">
        <w:rPr>
          <w:rFonts w:eastAsia="Times New Roman" w:cs="Calibri"/>
          <w:kern w:val="0"/>
          <w14:ligatures w14:val="none"/>
        </w:rPr>
        <w:t xml:space="preserve"> p</w:t>
      </w:r>
      <w:r>
        <w:rPr>
          <w:rFonts w:eastAsia="Times New Roman" w:cs="Calibri"/>
          <w:kern w:val="0"/>
          <w14:ligatures w14:val="none"/>
        </w:rPr>
        <w:t xml:space="preserve">lease confirm that information below. </w:t>
      </w:r>
      <w:r w:rsidR="004B7E7F" w:rsidRPr="00126CA1">
        <w:rPr>
          <w:rFonts w:eastAsia="Times New Roman" w:cs="Calibri"/>
          <w:kern w:val="0"/>
          <w14:ligatures w14:val="none"/>
        </w:rPr>
        <w:t xml:space="preserve"> </w:t>
      </w:r>
    </w:p>
    <w:p w14:paraId="3D2F3EF9" w14:textId="23607A94" w:rsidR="000D70FD" w:rsidRPr="00126CA1" w:rsidRDefault="000D70FD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tbl>
      <w:tblPr>
        <w:tblW w:w="1016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160"/>
        <w:gridCol w:w="2880"/>
        <w:gridCol w:w="2880"/>
      </w:tblGrid>
      <w:tr w:rsidR="005725F4" w:rsidRPr="00126CA1" w14:paraId="34EABB2D" w14:textId="77777777" w:rsidTr="005725F4">
        <w:tc>
          <w:tcPr>
            <w:tcW w:w="224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318B92" w14:textId="77777777" w:rsidR="005725F4" w:rsidRPr="00126CA1" w:rsidRDefault="005725F4" w:rsidP="003A40D8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b/>
                <w:bCs/>
                <w:kern w:val="0"/>
                <w14:ligatures w14:val="none"/>
              </w:rPr>
              <w:t>Task/Position</w:t>
            </w:r>
          </w:p>
        </w:tc>
        <w:tc>
          <w:tcPr>
            <w:tcW w:w="216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C4171D" w14:textId="77777777" w:rsidR="005725F4" w:rsidRPr="00126CA1" w:rsidRDefault="005725F4" w:rsidP="003A40D8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b/>
                <w:bCs/>
                <w:kern w:val="0"/>
                <w14:ligatures w14:val="none"/>
              </w:rPr>
              <w:t>Organization</w:t>
            </w:r>
          </w:p>
        </w:tc>
        <w:tc>
          <w:tcPr>
            <w:tcW w:w="288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E02E44" w14:textId="7FBB9852" w:rsidR="005725F4" w:rsidRPr="00126CA1" w:rsidRDefault="005725F4" w:rsidP="003A40D8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14:ligatures w14:val="none"/>
              </w:rPr>
              <w:t>Name</w:t>
            </w:r>
            <w:r w:rsidRPr="00126CA1">
              <w:rPr>
                <w:rFonts w:eastAsia="Times New Roman" w:cs="Calibri"/>
                <w:b/>
                <w:bCs/>
                <w:kern w:val="0"/>
                <w14:ligatures w14:val="none"/>
              </w:rPr>
              <w:t>, Title</w:t>
            </w:r>
          </w:p>
        </w:tc>
        <w:tc>
          <w:tcPr>
            <w:tcW w:w="288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5BC6EA" w14:textId="77777777" w:rsidR="005725F4" w:rsidRPr="00126CA1" w:rsidRDefault="005725F4" w:rsidP="003A40D8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b/>
                <w:bCs/>
                <w:kern w:val="0"/>
                <w14:ligatures w14:val="none"/>
              </w:rPr>
              <w:t>Email &amp; Phone</w:t>
            </w:r>
          </w:p>
        </w:tc>
      </w:tr>
      <w:tr w:rsidR="005725F4" w:rsidRPr="00126CA1" w14:paraId="5796486C" w14:textId="77777777" w:rsidTr="005725F4">
        <w:trPr>
          <w:trHeight w:val="720"/>
        </w:trPr>
        <w:tc>
          <w:tcPr>
            <w:tcW w:w="224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1B81B8" w14:textId="0BF56FAB" w:rsidR="005725F4" w:rsidRPr="00126CA1" w:rsidRDefault="005725F4" w:rsidP="003A40D8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Grantee’s</w:t>
            </w:r>
            <w:r w:rsidRPr="00126CA1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> Chief Elected Official or Officer</w:t>
            </w:r>
          </w:p>
        </w:tc>
        <w:tc>
          <w:tcPr>
            <w:tcW w:w="216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4C378D" w14:textId="77777777" w:rsidR="005725F4" w:rsidRPr="00126CA1" w:rsidRDefault="005725F4" w:rsidP="009C1BE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kern w:val="0"/>
                <w14:ligatures w14:val="none"/>
              </w:rPr>
              <w:t>  </w:t>
            </w:r>
          </w:p>
        </w:tc>
        <w:tc>
          <w:tcPr>
            <w:tcW w:w="288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A19582" w14:textId="77777777" w:rsidR="005725F4" w:rsidRPr="00126CA1" w:rsidRDefault="005725F4" w:rsidP="009C1BE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kern w:val="0"/>
                <w14:ligatures w14:val="none"/>
              </w:rPr>
              <w:t>  </w:t>
            </w:r>
          </w:p>
          <w:p w14:paraId="702180BC" w14:textId="2FFEA235" w:rsidR="005725F4" w:rsidRPr="00126CA1" w:rsidRDefault="005725F4" w:rsidP="009C1BE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kern w:val="0"/>
                <w14:ligatures w14:val="none"/>
              </w:rPr>
              <w:t>  </w:t>
            </w:r>
          </w:p>
        </w:tc>
        <w:tc>
          <w:tcPr>
            <w:tcW w:w="288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5492F3" w14:textId="77777777" w:rsidR="005725F4" w:rsidRPr="00126CA1" w:rsidRDefault="005725F4" w:rsidP="009C1BE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kern w:val="0"/>
                <w14:ligatures w14:val="none"/>
              </w:rPr>
              <w:t>  </w:t>
            </w:r>
          </w:p>
        </w:tc>
      </w:tr>
      <w:tr w:rsidR="005725F4" w:rsidRPr="00126CA1" w14:paraId="4C65FD70" w14:textId="77777777" w:rsidTr="005725F4">
        <w:trPr>
          <w:trHeight w:val="720"/>
        </w:trPr>
        <w:tc>
          <w:tcPr>
            <w:tcW w:w="224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653066" w14:textId="32C7B057" w:rsidR="005725F4" w:rsidRPr="00126CA1" w:rsidRDefault="005725F4" w:rsidP="003A40D8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b/>
                <w:bCs/>
                <w:kern w:val="0"/>
                <w:sz w:val="20"/>
                <w:szCs w:val="20"/>
                <w14:ligatures w14:val="none"/>
              </w:rPr>
              <w:t>Grantee’s</w:t>
            </w:r>
            <w:r w:rsidRPr="00126CA1">
              <w:rPr>
                <w:rFonts w:eastAsia="Times New Roman" w:cs="Calibri"/>
                <w:kern w:val="0"/>
                <w:sz w:val="20"/>
                <w:szCs w:val="20"/>
                <w14:ligatures w14:val="none"/>
              </w:rPr>
              <w:t> Contact Person</w:t>
            </w:r>
          </w:p>
        </w:tc>
        <w:tc>
          <w:tcPr>
            <w:tcW w:w="216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FE98BD" w14:textId="77777777" w:rsidR="005725F4" w:rsidRPr="00126CA1" w:rsidRDefault="005725F4" w:rsidP="009C1BE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kern w:val="0"/>
                <w14:ligatures w14:val="none"/>
              </w:rPr>
              <w:t>  </w:t>
            </w:r>
          </w:p>
        </w:tc>
        <w:tc>
          <w:tcPr>
            <w:tcW w:w="288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D6BA4" w14:textId="77777777" w:rsidR="005725F4" w:rsidRPr="00126CA1" w:rsidRDefault="005725F4" w:rsidP="009C1BE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kern w:val="0"/>
                <w14:ligatures w14:val="none"/>
              </w:rPr>
              <w:t>  </w:t>
            </w:r>
          </w:p>
          <w:p w14:paraId="46783725" w14:textId="366F2724" w:rsidR="005725F4" w:rsidRPr="00126CA1" w:rsidRDefault="005725F4" w:rsidP="009C1BE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kern w:val="0"/>
                <w14:ligatures w14:val="none"/>
              </w:rPr>
              <w:t>  </w:t>
            </w:r>
          </w:p>
        </w:tc>
        <w:tc>
          <w:tcPr>
            <w:tcW w:w="288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E871E4" w14:textId="77777777" w:rsidR="005725F4" w:rsidRPr="00126CA1" w:rsidRDefault="005725F4" w:rsidP="009C1BE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126CA1">
              <w:rPr>
                <w:rFonts w:eastAsia="Times New Roman" w:cs="Calibri"/>
                <w:kern w:val="0"/>
                <w14:ligatures w14:val="none"/>
              </w:rPr>
              <w:t>  </w:t>
            </w:r>
          </w:p>
        </w:tc>
      </w:tr>
    </w:tbl>
    <w:p w14:paraId="531519CA" w14:textId="77777777" w:rsidR="0070635B" w:rsidRDefault="0070635B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588FAF65" w14:textId="5B39CA5C" w:rsidR="000D70FD" w:rsidRPr="00126CA1" w:rsidRDefault="000D70FD" w:rsidP="009C1BEA">
      <w:pPr>
        <w:spacing w:after="0" w:line="240" w:lineRule="auto"/>
        <w:ind w:left="720"/>
        <w:jc w:val="both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  <w:r w:rsidRPr="00126CA1">
        <w:rPr>
          <w:rFonts w:eastAsia="Times New Roman" w:cs="Calibri"/>
          <w:kern w:val="0"/>
          <w14:ligatures w14:val="none"/>
        </w:rPr>
        <w:t>If you have </w:t>
      </w:r>
      <w:r w:rsidRPr="00126CA1">
        <w:rPr>
          <w:rFonts w:eastAsia="Times New Roman" w:cs="Calibri"/>
          <w:b/>
          <w:bCs/>
          <w:kern w:val="0"/>
          <w:u w:val="single"/>
          <w14:ligatures w14:val="none"/>
        </w:rPr>
        <w:t>not</w:t>
      </w:r>
      <w:r w:rsidRPr="00126CA1">
        <w:rPr>
          <w:rFonts w:eastAsia="Times New Roman" w:cs="Calibri"/>
          <w:b/>
          <w:bCs/>
          <w:kern w:val="0"/>
          <w14:ligatures w14:val="none"/>
        </w:rPr>
        <w:t> </w:t>
      </w:r>
      <w:r w:rsidRPr="00126CA1">
        <w:rPr>
          <w:rFonts w:eastAsia="Times New Roman" w:cs="Calibri"/>
          <w:kern w:val="0"/>
          <w14:ligatures w14:val="none"/>
        </w:rPr>
        <w:t>yet selected a grantee for your project, please follow the below instructions</w:t>
      </w:r>
      <w:r w:rsidR="004B7E7F" w:rsidRPr="00126CA1">
        <w:rPr>
          <w:rFonts w:eastAsia="Times New Roman" w:cs="Calibri"/>
          <w:kern w:val="0"/>
          <w14:ligatures w14:val="none"/>
        </w:rPr>
        <w:t xml:space="preserve"> when choosing a grantee.</w:t>
      </w:r>
    </w:p>
    <w:p w14:paraId="1B48A6D6" w14:textId="4109787F" w:rsidR="000D70FD" w:rsidRPr="00126CA1" w:rsidRDefault="000D70FD" w:rsidP="009C1BEA">
      <w:pPr>
        <w:spacing w:after="0" w:line="240" w:lineRule="auto"/>
        <w:ind w:left="720"/>
        <w:jc w:val="both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</w:p>
    <w:p w14:paraId="0CF828FD" w14:textId="6C4AB281" w:rsidR="007F5660" w:rsidRDefault="00A11B70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>All projects must submit the PMP through an eligible applicant</w:t>
      </w:r>
      <w:r w:rsidR="00461BD3">
        <w:rPr>
          <w:rFonts w:eastAsia="Times New Roman" w:cs="Calibri"/>
          <w:kern w:val="0"/>
          <w14:ligatures w14:val="none"/>
        </w:rPr>
        <w:t>/grantee</w:t>
      </w:r>
      <w:r w:rsidR="000D70FD" w:rsidRPr="00126CA1">
        <w:rPr>
          <w:rFonts w:eastAsia="Times New Roman" w:cs="Calibri"/>
          <w:kern w:val="0"/>
          <w14:ligatures w14:val="none"/>
        </w:rPr>
        <w:t xml:space="preserve"> (see the “</w:t>
      </w:r>
      <w:hyperlink r:id="rId10" w:tgtFrame="_blank" w:history="1">
        <w:r w:rsidR="000D70FD" w:rsidRPr="00126CA1">
          <w:rPr>
            <w:rFonts w:eastAsia="Times New Roman" w:cs="Calibri"/>
            <w:color w:val="0000FF"/>
            <w:kern w:val="0"/>
            <w:u w:val="single"/>
            <w14:ligatures w14:val="none"/>
          </w:rPr>
          <w:t>Grantee Eligibility</w:t>
        </w:r>
      </w:hyperlink>
      <w:r w:rsidR="000D70FD" w:rsidRPr="00126CA1">
        <w:rPr>
          <w:rFonts w:eastAsia="Times New Roman" w:cs="Calibri"/>
          <w:kern w:val="0"/>
          <w14:ligatures w14:val="none"/>
        </w:rPr>
        <w:t xml:space="preserve">” section of our </w:t>
      </w:r>
      <w:r w:rsidR="005B2E96">
        <w:rPr>
          <w:rFonts w:eastAsia="Times New Roman" w:cs="Calibri"/>
          <w:kern w:val="0"/>
          <w14:ligatures w14:val="none"/>
        </w:rPr>
        <w:t>website</w:t>
      </w:r>
      <w:r w:rsidR="000D70FD" w:rsidRPr="00126CA1">
        <w:rPr>
          <w:rFonts w:eastAsia="Times New Roman" w:cs="Calibri"/>
          <w:kern w:val="0"/>
          <w14:ligatures w14:val="none"/>
        </w:rPr>
        <w:t>). </w:t>
      </w:r>
      <w:r w:rsidR="00B512FB">
        <w:rPr>
          <w:rFonts w:eastAsia="Times New Roman" w:cs="Calibri"/>
          <w:kern w:val="0"/>
          <w14:ligatures w14:val="none"/>
        </w:rPr>
        <w:t>Funding recipients</w:t>
      </w:r>
      <w:r w:rsidR="000D70FD" w:rsidRPr="00126CA1">
        <w:rPr>
          <w:rFonts w:eastAsia="Times New Roman" w:cs="Calibri"/>
          <w:kern w:val="0"/>
          <w14:ligatures w14:val="none"/>
        </w:rPr>
        <w:t xml:space="preserve"> that are not an eligible RACP applicant/grantee must select an eligible </w:t>
      </w:r>
      <w:r w:rsidR="0093371F">
        <w:rPr>
          <w:rFonts w:eastAsia="Times New Roman" w:cs="Calibri"/>
          <w:kern w:val="0"/>
          <w14:ligatures w14:val="none"/>
        </w:rPr>
        <w:t>a</w:t>
      </w:r>
      <w:r w:rsidR="000D70FD" w:rsidRPr="00126CA1">
        <w:rPr>
          <w:rFonts w:eastAsia="Times New Roman" w:cs="Calibri"/>
          <w:kern w:val="0"/>
          <w14:ligatures w14:val="none"/>
        </w:rPr>
        <w:t>pplicant/</w:t>
      </w:r>
      <w:r w:rsidR="0093371F">
        <w:rPr>
          <w:rFonts w:eastAsia="Times New Roman" w:cs="Calibri"/>
          <w:kern w:val="0"/>
          <w14:ligatures w14:val="none"/>
        </w:rPr>
        <w:t>g</w:t>
      </w:r>
      <w:r w:rsidR="000D70FD" w:rsidRPr="00126CA1">
        <w:rPr>
          <w:rFonts w:eastAsia="Times New Roman" w:cs="Calibri"/>
          <w:kern w:val="0"/>
          <w14:ligatures w14:val="none"/>
        </w:rPr>
        <w:t xml:space="preserve">rantee to partner with for the remainder of the RACP process. In these situations, the </w:t>
      </w:r>
      <w:r w:rsidR="00B512FB">
        <w:rPr>
          <w:rFonts w:eastAsia="Times New Roman" w:cs="Calibri"/>
          <w:kern w:val="0"/>
          <w14:ligatures w14:val="none"/>
        </w:rPr>
        <w:t>funding recipient</w:t>
      </w:r>
      <w:r w:rsidR="000D70FD" w:rsidRPr="00126CA1">
        <w:rPr>
          <w:rFonts w:eastAsia="Times New Roman" w:cs="Calibri"/>
          <w:kern w:val="0"/>
          <w14:ligatures w14:val="none"/>
        </w:rPr>
        <w:t xml:space="preserve"> is known as the Sub-Applicant/Sub-Grantee.</w:t>
      </w:r>
    </w:p>
    <w:p w14:paraId="3B4EC298" w14:textId="77777777" w:rsidR="007F5660" w:rsidRDefault="007F5660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4D351DDB" w14:textId="478585FA" w:rsidR="000D70FD" w:rsidRPr="00126CA1" w:rsidRDefault="005D1785" w:rsidP="009C1BEA">
      <w:pPr>
        <w:spacing w:after="0" w:line="240" w:lineRule="auto"/>
        <w:ind w:left="720"/>
        <w:jc w:val="both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  <w:r>
        <w:rPr>
          <w:rFonts w:eastAsia="Times New Roman" w:cs="Calibri"/>
          <w:kern w:val="0"/>
          <w14:ligatures w14:val="none"/>
        </w:rPr>
        <w:t>The Office of the Budget has</w:t>
      </w:r>
      <w:r w:rsidR="000D70FD" w:rsidRPr="00126CA1">
        <w:rPr>
          <w:rFonts w:eastAsia="Times New Roman" w:cs="Calibri"/>
          <w:kern w:val="0"/>
          <w14:ligatures w14:val="none"/>
        </w:rPr>
        <w:t xml:space="preserve"> a </w:t>
      </w:r>
      <w:hyperlink r:id="rId11" w:tgtFrame="_blank" w:history="1">
        <w:r w:rsidR="000D70FD" w:rsidRPr="00126CA1">
          <w:rPr>
            <w:rFonts w:eastAsia="Times New Roman" w:cs="Calibri"/>
            <w:color w:val="0000FF"/>
            <w:kern w:val="0"/>
            <w:u w:val="single"/>
            <w14:ligatures w14:val="none"/>
          </w:rPr>
          <w:t>Past &amp; Present Grantee List</w:t>
        </w:r>
      </w:hyperlink>
      <w:r w:rsidR="000D70FD" w:rsidRPr="00126CA1">
        <w:rPr>
          <w:rFonts w:eastAsia="Times New Roman" w:cs="Calibri"/>
          <w:kern w:val="0"/>
          <w14:ligatures w14:val="none"/>
        </w:rPr>
        <w:t> that</w:t>
      </w:r>
      <w:r w:rsidR="00A363E9">
        <w:rPr>
          <w:rFonts w:eastAsia="Times New Roman" w:cs="Calibri"/>
          <w:kern w:val="0"/>
          <w14:ligatures w14:val="none"/>
        </w:rPr>
        <w:t xml:space="preserve"> is</w:t>
      </w:r>
      <w:r w:rsidR="000D70FD" w:rsidRPr="00126CA1">
        <w:rPr>
          <w:rFonts w:eastAsia="Times New Roman" w:cs="Calibri"/>
          <w:kern w:val="0"/>
          <w14:ligatures w14:val="none"/>
        </w:rPr>
        <w:t xml:space="preserve"> available as a download from our website </w:t>
      </w:r>
      <w:r w:rsidR="00A363E9">
        <w:rPr>
          <w:rFonts w:eastAsia="Times New Roman" w:cs="Calibri"/>
          <w:kern w:val="0"/>
          <w14:ligatures w14:val="none"/>
        </w:rPr>
        <w:t>and</w:t>
      </w:r>
      <w:r w:rsidR="00A363E9" w:rsidRPr="00126CA1">
        <w:rPr>
          <w:rFonts w:eastAsia="Times New Roman" w:cs="Calibri"/>
          <w:kern w:val="0"/>
          <w14:ligatures w14:val="none"/>
        </w:rPr>
        <w:t xml:space="preserve"> </w:t>
      </w:r>
      <w:r w:rsidR="000D70FD" w:rsidRPr="00126CA1">
        <w:rPr>
          <w:rFonts w:eastAsia="Times New Roman" w:cs="Calibri"/>
          <w:kern w:val="0"/>
          <w14:ligatures w14:val="none"/>
        </w:rPr>
        <w:t>can be filtered to your specific county</w:t>
      </w:r>
      <w:r w:rsidR="009868AC">
        <w:rPr>
          <w:rFonts w:eastAsia="Times New Roman" w:cs="Calibri"/>
          <w:kern w:val="0"/>
          <w14:ligatures w14:val="none"/>
        </w:rPr>
        <w:t xml:space="preserve">, you still have the option to select and work with an eligible </w:t>
      </w:r>
      <w:r w:rsidR="0093371F">
        <w:rPr>
          <w:rFonts w:eastAsia="Times New Roman" w:cs="Calibri"/>
          <w:kern w:val="0"/>
          <w14:ligatures w14:val="none"/>
        </w:rPr>
        <w:t>applicant/</w:t>
      </w:r>
      <w:r w:rsidR="009868AC">
        <w:rPr>
          <w:rFonts w:eastAsia="Times New Roman" w:cs="Calibri"/>
          <w:kern w:val="0"/>
          <w14:ligatures w14:val="none"/>
        </w:rPr>
        <w:t xml:space="preserve">grantee of your choice that is not listed on the website.  </w:t>
      </w:r>
    </w:p>
    <w:p w14:paraId="09C74AA8" w14:textId="474B3C75" w:rsidR="000D70FD" w:rsidRPr="00126CA1" w:rsidRDefault="000D70FD" w:rsidP="009C1BEA">
      <w:pPr>
        <w:spacing w:after="0" w:line="240" w:lineRule="auto"/>
        <w:ind w:left="720"/>
        <w:jc w:val="both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  <w:r w:rsidRPr="00126CA1">
        <w:rPr>
          <w:rFonts w:eastAsia="Times New Roman" w:cs="Calibri"/>
          <w:kern w:val="0"/>
          <w14:ligatures w14:val="none"/>
        </w:rPr>
        <w:t> </w:t>
      </w:r>
    </w:p>
    <w:p w14:paraId="02834C93" w14:textId="5ECDE49E" w:rsidR="004B7E7F" w:rsidRDefault="000D70FD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  <w:r w:rsidRPr="00126CA1">
        <w:rPr>
          <w:rFonts w:eastAsia="Times New Roman" w:cs="Calibri"/>
          <w:kern w:val="0"/>
          <w14:ligatures w14:val="none"/>
        </w:rPr>
        <w:t xml:space="preserve">After an eligible </w:t>
      </w:r>
      <w:r w:rsidR="0093371F">
        <w:rPr>
          <w:rFonts w:eastAsia="Times New Roman" w:cs="Calibri"/>
          <w:kern w:val="0"/>
          <w14:ligatures w14:val="none"/>
        </w:rPr>
        <w:t>applicant/grantee</w:t>
      </w:r>
      <w:r w:rsidR="0093371F" w:rsidRPr="00126CA1">
        <w:rPr>
          <w:rFonts w:eastAsia="Times New Roman" w:cs="Calibri"/>
          <w:kern w:val="0"/>
          <w14:ligatures w14:val="none"/>
        </w:rPr>
        <w:t> </w:t>
      </w:r>
      <w:r w:rsidR="00CC5BD2">
        <w:rPr>
          <w:rFonts w:eastAsia="Times New Roman" w:cs="Calibri"/>
          <w:kern w:val="0"/>
          <w14:ligatures w14:val="none"/>
        </w:rPr>
        <w:t>has been selected</w:t>
      </w:r>
      <w:r w:rsidRPr="00126CA1">
        <w:rPr>
          <w:rFonts w:eastAsia="Times New Roman" w:cs="Calibri"/>
          <w:kern w:val="0"/>
          <w14:ligatures w14:val="none"/>
        </w:rPr>
        <w:t>, please provide the Office of Budget the contact information</w:t>
      </w:r>
      <w:r w:rsidR="00221FDD" w:rsidRPr="00824D06">
        <w:rPr>
          <w:rFonts w:eastAsia="Times New Roman" w:cs="Calibri"/>
          <w:kern w:val="0"/>
          <w14:ligatures w14:val="none"/>
        </w:rPr>
        <w:t xml:space="preserve"> </w:t>
      </w:r>
      <w:r w:rsidR="00221FDD" w:rsidRPr="00126CA1">
        <w:rPr>
          <w:rFonts w:eastAsia="Times New Roman" w:cs="Calibri"/>
          <w:kern w:val="0"/>
          <w14:ligatures w14:val="none"/>
        </w:rPr>
        <w:t>using the chart above.</w:t>
      </w:r>
    </w:p>
    <w:p w14:paraId="0FBAC086" w14:textId="77777777" w:rsidR="00336E06" w:rsidRPr="00126CA1" w:rsidRDefault="00336E06" w:rsidP="009C1BEA">
      <w:pPr>
        <w:spacing w:after="0" w:line="240" w:lineRule="auto"/>
        <w:ind w:left="720"/>
        <w:jc w:val="both"/>
        <w:textAlignment w:val="baseline"/>
        <w:rPr>
          <w:rFonts w:eastAsia="Times New Roman" w:cs="Segoe UI"/>
          <w:kern w:val="0"/>
          <w:sz w:val="18"/>
          <w:szCs w:val="18"/>
          <w14:ligatures w14:val="none"/>
        </w:rPr>
      </w:pPr>
    </w:p>
    <w:p w14:paraId="5865D0E8" w14:textId="77777777" w:rsidR="000C0377" w:rsidRDefault="000C0377" w:rsidP="009C1BEA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5606E01C" w14:textId="313D0CF3" w:rsidR="004B7E7F" w:rsidRPr="003A40D8" w:rsidRDefault="004B7E7F" w:rsidP="009C1BEA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0"/>
          <w:u w:val="single"/>
          <w14:ligatures w14:val="none"/>
        </w:rPr>
      </w:pPr>
      <w:r w:rsidRPr="003A40D8">
        <w:rPr>
          <w:rFonts w:eastAsia="Times New Roman" w:cs="Calibri"/>
          <w:b/>
          <w:bCs/>
          <w:kern w:val="0"/>
          <w:u w:val="single"/>
          <w14:ligatures w14:val="none"/>
        </w:rPr>
        <w:t>Partner Portal Assignment</w:t>
      </w:r>
    </w:p>
    <w:p w14:paraId="6BBEE67F" w14:textId="77777777" w:rsidR="00B54991" w:rsidRPr="00126CA1" w:rsidRDefault="00B54991" w:rsidP="009C1BEA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72D6CAA7" w14:textId="7451F770" w:rsidR="002801E1" w:rsidRDefault="004B7E7F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  <w:r w:rsidRPr="00126CA1">
        <w:rPr>
          <w:rFonts w:eastAsia="Times New Roman" w:cs="Calibri"/>
          <w:kern w:val="0"/>
          <w14:ligatures w14:val="none"/>
        </w:rPr>
        <w:t>OB has implemented a new system for uploading</w:t>
      </w:r>
      <w:r w:rsidR="002E2452">
        <w:rPr>
          <w:rFonts w:eastAsia="Times New Roman" w:cs="Calibri"/>
          <w:kern w:val="0"/>
          <w14:ligatures w14:val="none"/>
        </w:rPr>
        <w:t xml:space="preserve">, accessing, and </w:t>
      </w:r>
      <w:r w:rsidRPr="00126CA1">
        <w:rPr>
          <w:rFonts w:eastAsia="Times New Roman" w:cs="Calibri"/>
          <w:kern w:val="0"/>
          <w14:ligatures w14:val="none"/>
        </w:rPr>
        <w:t xml:space="preserve">viewing submitted documents. Only certain </w:t>
      </w:r>
      <w:r w:rsidR="006B6784">
        <w:rPr>
          <w:rFonts w:eastAsia="Times New Roman" w:cs="Calibri"/>
          <w:kern w:val="0"/>
          <w14:ligatures w14:val="none"/>
        </w:rPr>
        <w:t>project representatives</w:t>
      </w:r>
      <w:r w:rsidR="006B6784" w:rsidRPr="00126CA1">
        <w:rPr>
          <w:rFonts w:eastAsia="Times New Roman" w:cs="Calibri"/>
          <w:kern w:val="0"/>
          <w14:ligatures w14:val="none"/>
        </w:rPr>
        <w:t xml:space="preserve"> </w:t>
      </w:r>
      <w:r w:rsidRPr="00126CA1">
        <w:rPr>
          <w:rFonts w:eastAsia="Times New Roman" w:cs="Calibri"/>
          <w:kern w:val="0"/>
          <w14:ligatures w14:val="none"/>
        </w:rPr>
        <w:t>will have access to upload, access, and view project information. These settings will be managed by OB</w:t>
      </w:r>
      <w:r w:rsidR="001A366C">
        <w:rPr>
          <w:rFonts w:eastAsia="Times New Roman" w:cs="Calibri"/>
          <w:kern w:val="0"/>
          <w14:ligatures w14:val="none"/>
        </w:rPr>
        <w:t xml:space="preserve">.  </w:t>
      </w:r>
      <w:r w:rsidR="0071671E">
        <w:rPr>
          <w:rFonts w:eastAsia="Times New Roman" w:cs="Calibri"/>
          <w:kern w:val="0"/>
          <w14:ligatures w14:val="none"/>
        </w:rPr>
        <w:t xml:space="preserve"> </w:t>
      </w:r>
    </w:p>
    <w:p w14:paraId="24D0AE98" w14:textId="77777777" w:rsidR="002801E1" w:rsidRDefault="002801E1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42903B57" w14:textId="75733784" w:rsidR="006E653C" w:rsidRDefault="002801E1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  <w:r w:rsidRPr="002801E1">
        <w:rPr>
          <w:rFonts w:eastAsia="Times New Roman" w:cs="Calibri"/>
          <w:kern w:val="0"/>
          <w14:ligatures w14:val="none"/>
        </w:rPr>
        <w:t xml:space="preserve">In order for </w:t>
      </w:r>
      <w:r w:rsidR="006B6784">
        <w:rPr>
          <w:rFonts w:eastAsia="Times New Roman" w:cs="Calibri"/>
          <w:kern w:val="0"/>
          <w14:ligatures w14:val="none"/>
        </w:rPr>
        <w:t>project representatives</w:t>
      </w:r>
      <w:r w:rsidR="006B6784" w:rsidRPr="00126CA1">
        <w:rPr>
          <w:rFonts w:eastAsia="Times New Roman" w:cs="Calibri"/>
          <w:kern w:val="0"/>
          <w14:ligatures w14:val="none"/>
        </w:rPr>
        <w:t xml:space="preserve"> </w:t>
      </w:r>
      <w:r w:rsidRPr="002801E1">
        <w:rPr>
          <w:rFonts w:eastAsia="Times New Roman" w:cs="Calibri"/>
          <w:kern w:val="0"/>
          <w14:ligatures w14:val="none"/>
        </w:rPr>
        <w:t xml:space="preserve">to be assigned a partner role, </w:t>
      </w:r>
      <w:r w:rsidR="007B2ABC">
        <w:rPr>
          <w:rFonts w:eastAsia="Times New Roman" w:cs="Calibri"/>
          <w:kern w:val="0"/>
          <w14:ligatures w14:val="none"/>
        </w:rPr>
        <w:t>individuals</w:t>
      </w:r>
      <w:r w:rsidRPr="002801E1">
        <w:rPr>
          <w:rFonts w:eastAsia="Times New Roman" w:cs="Calibri"/>
          <w:kern w:val="0"/>
          <w14:ligatures w14:val="none"/>
        </w:rPr>
        <w:t xml:space="preserve"> </w:t>
      </w:r>
      <w:r w:rsidR="001A366C">
        <w:rPr>
          <w:rFonts w:eastAsia="Times New Roman" w:cs="Calibri"/>
          <w:kern w:val="0"/>
          <w14:ligatures w14:val="none"/>
        </w:rPr>
        <w:t>must</w:t>
      </w:r>
      <w:r w:rsidRPr="002801E1">
        <w:rPr>
          <w:rFonts w:eastAsia="Times New Roman" w:cs="Calibri"/>
          <w:kern w:val="0"/>
          <w14:ligatures w14:val="none"/>
        </w:rPr>
        <w:t xml:space="preserve"> complete </w:t>
      </w:r>
      <w:r w:rsidR="001A366C">
        <w:rPr>
          <w:rFonts w:eastAsia="Times New Roman" w:cs="Calibri"/>
          <w:kern w:val="0"/>
          <w14:ligatures w14:val="none"/>
        </w:rPr>
        <w:t>the</w:t>
      </w:r>
      <w:r w:rsidRPr="002801E1">
        <w:rPr>
          <w:rFonts w:eastAsia="Times New Roman" w:cs="Calibri"/>
          <w:kern w:val="0"/>
          <w14:ligatures w14:val="none"/>
        </w:rPr>
        <w:t xml:space="preserve"> one-time process of setting up their profile in the Partner Portal.   </w:t>
      </w:r>
      <w:r w:rsidR="00A11E0F">
        <w:rPr>
          <w:rFonts w:eastAsia="Times New Roman" w:cs="Calibri"/>
          <w:kern w:val="0"/>
          <w14:ligatures w14:val="none"/>
        </w:rPr>
        <w:t>We have</w:t>
      </w:r>
      <w:r w:rsidR="00774875">
        <w:rPr>
          <w:rFonts w:eastAsia="Times New Roman" w:cs="Calibri"/>
          <w:kern w:val="0"/>
          <w14:ligatures w14:val="none"/>
        </w:rPr>
        <w:t xml:space="preserve"> detailed instructions for accessing and setting up </w:t>
      </w:r>
      <w:r w:rsidR="00A11E0F">
        <w:rPr>
          <w:rFonts w:eastAsia="Times New Roman" w:cs="Calibri"/>
          <w:kern w:val="0"/>
          <w14:ligatures w14:val="none"/>
        </w:rPr>
        <w:t xml:space="preserve">your profile in the Partner Portal </w:t>
      </w:r>
      <w:r w:rsidR="005951E4">
        <w:rPr>
          <w:rFonts w:eastAsia="Times New Roman" w:cs="Calibri"/>
          <w:kern w:val="0"/>
          <w14:ligatures w14:val="none"/>
        </w:rPr>
        <w:t>on our website</w:t>
      </w:r>
      <w:r w:rsidR="00F61C36">
        <w:rPr>
          <w:rFonts w:eastAsia="Times New Roman" w:cs="Calibri"/>
          <w:kern w:val="0"/>
          <w14:ligatures w14:val="none"/>
        </w:rPr>
        <w:t xml:space="preserve">. </w:t>
      </w:r>
      <w:r w:rsidR="00314F2C">
        <w:rPr>
          <w:rFonts w:eastAsia="Times New Roman" w:cs="Calibri"/>
          <w:kern w:val="0"/>
          <w14:ligatures w14:val="none"/>
        </w:rPr>
        <w:t>Please</w:t>
      </w:r>
      <w:r w:rsidR="005C7277">
        <w:rPr>
          <w:rFonts w:eastAsia="Times New Roman" w:cs="Calibri"/>
          <w:kern w:val="0"/>
          <w14:ligatures w14:val="none"/>
        </w:rPr>
        <w:t xml:space="preserve"> utilize the following link to access the </w:t>
      </w:r>
      <w:hyperlink r:id="rId12" w:history="1">
        <w:r w:rsidR="002660F2" w:rsidRPr="003A40D8">
          <w:rPr>
            <w:color w:val="0000FF"/>
            <w:u w:val="single"/>
          </w:rPr>
          <w:t>Partner Portal User Guide</w:t>
        </w:r>
      </w:hyperlink>
      <w:r w:rsidR="00F61C36">
        <w:rPr>
          <w:rFonts w:eastAsia="Times New Roman" w:cs="Calibri"/>
          <w:kern w:val="0"/>
          <w14:ligatures w14:val="none"/>
        </w:rPr>
        <w:t xml:space="preserve">. </w:t>
      </w:r>
    </w:p>
    <w:p w14:paraId="2E9BE50D" w14:textId="77777777" w:rsidR="005C7277" w:rsidRDefault="005C7277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68EAB7C9" w14:textId="77777777" w:rsidR="001D3D30" w:rsidRDefault="001D3D30" w:rsidP="001D3D30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15E98CC0" w14:textId="77777777" w:rsidR="001D3D30" w:rsidRDefault="001D3D30" w:rsidP="001D3D30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22FD52DC" w14:textId="5BACFB93" w:rsidR="004B7E7F" w:rsidRPr="00126CA1" w:rsidRDefault="00436C85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14:ligatures w14:val="none"/>
        </w:rPr>
        <w:t xml:space="preserve">The </w:t>
      </w:r>
      <w:r w:rsidR="002A0717">
        <w:rPr>
          <w:rFonts w:eastAsia="Times New Roman" w:cs="Calibri"/>
          <w:kern w:val="0"/>
          <w14:ligatures w14:val="none"/>
        </w:rPr>
        <w:t xml:space="preserve">following </w:t>
      </w:r>
      <w:r w:rsidR="00B57669">
        <w:rPr>
          <w:rFonts w:eastAsia="Times New Roman" w:cs="Calibri"/>
          <w:kern w:val="0"/>
          <w14:ligatures w14:val="none"/>
        </w:rPr>
        <w:t xml:space="preserve">is </w:t>
      </w:r>
      <w:r w:rsidR="00834A71">
        <w:rPr>
          <w:rFonts w:eastAsia="Times New Roman" w:cs="Calibri"/>
          <w:kern w:val="0"/>
          <w14:ligatures w14:val="none"/>
        </w:rPr>
        <w:t>the</w:t>
      </w:r>
      <w:r w:rsidR="00B57669">
        <w:rPr>
          <w:rFonts w:eastAsia="Times New Roman" w:cs="Calibri"/>
          <w:kern w:val="0"/>
          <w14:ligatures w14:val="none"/>
        </w:rPr>
        <w:t xml:space="preserve"> list of </w:t>
      </w:r>
      <w:r w:rsidR="007B7275">
        <w:rPr>
          <w:rFonts w:eastAsia="Times New Roman" w:cs="Calibri"/>
          <w:kern w:val="0"/>
          <w14:ligatures w14:val="none"/>
        </w:rPr>
        <w:t xml:space="preserve">partner </w:t>
      </w:r>
      <w:r w:rsidR="002A0717">
        <w:rPr>
          <w:rFonts w:eastAsia="Times New Roman" w:cs="Calibri"/>
          <w:kern w:val="0"/>
          <w14:ligatures w14:val="none"/>
        </w:rPr>
        <w:t xml:space="preserve">roles that can be assigned and a brief </w:t>
      </w:r>
      <w:r w:rsidR="006E5AFE">
        <w:rPr>
          <w:rFonts w:eastAsia="Times New Roman" w:cs="Calibri"/>
          <w:kern w:val="0"/>
          <w14:ligatures w14:val="none"/>
        </w:rPr>
        <w:t>description of</w:t>
      </w:r>
      <w:r w:rsidR="002A0717">
        <w:rPr>
          <w:rFonts w:eastAsia="Times New Roman" w:cs="Calibri"/>
          <w:kern w:val="0"/>
          <w14:ligatures w14:val="none"/>
        </w:rPr>
        <w:t xml:space="preserve"> each:</w:t>
      </w:r>
      <w:r w:rsidR="006E5AFE">
        <w:rPr>
          <w:rFonts w:eastAsia="Times New Roman" w:cs="Calibri"/>
          <w:kern w:val="0"/>
          <w14:ligatures w14:val="none"/>
        </w:rPr>
        <w:t xml:space="preserve">  </w:t>
      </w:r>
    </w:p>
    <w:p w14:paraId="4633EF64" w14:textId="77777777" w:rsidR="004B7E7F" w:rsidRPr="00126CA1" w:rsidRDefault="004B7E7F" w:rsidP="009C1BEA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0671138A" w14:textId="31C6502F" w:rsidR="007E781B" w:rsidRDefault="007E781B" w:rsidP="003A40D8">
      <w:pPr>
        <w:pStyle w:val="TableBody"/>
        <w:spacing w:before="0" w:after="0" w:line="240" w:lineRule="auto"/>
        <w:ind w:left="1080"/>
        <w:jc w:val="both"/>
        <w:rPr>
          <w:sz w:val="22"/>
          <w:szCs w:val="22"/>
        </w:rPr>
      </w:pPr>
      <w:r w:rsidRPr="006F596A">
        <w:rPr>
          <w:b/>
          <w:sz w:val="22"/>
          <w:szCs w:val="22"/>
        </w:rPr>
        <w:t xml:space="preserve">Read only: </w:t>
      </w:r>
      <w:r>
        <w:rPr>
          <w:sz w:val="22"/>
          <w:szCs w:val="22"/>
        </w:rPr>
        <w:t xml:space="preserve"> A</w:t>
      </w:r>
      <w:r w:rsidRPr="006F596A">
        <w:rPr>
          <w:sz w:val="22"/>
          <w:szCs w:val="22"/>
        </w:rPr>
        <w:t>llows users to view the submitted application</w:t>
      </w:r>
      <w:r>
        <w:rPr>
          <w:sz w:val="22"/>
          <w:szCs w:val="22"/>
        </w:rPr>
        <w:t>(</w:t>
      </w:r>
      <w:r w:rsidRPr="006F596A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Pr="006F596A">
        <w:rPr>
          <w:sz w:val="22"/>
          <w:szCs w:val="22"/>
        </w:rPr>
        <w:t>. Users won’t be able to edit or upload documents in the Partner Portal</w:t>
      </w:r>
      <w:r>
        <w:rPr>
          <w:sz w:val="22"/>
          <w:szCs w:val="22"/>
        </w:rPr>
        <w:t>.  Once the application reaches the Legal Process Complete workflow stop</w:t>
      </w:r>
      <w:r w:rsidR="00EE6A87">
        <w:rPr>
          <w:sz w:val="22"/>
          <w:szCs w:val="22"/>
        </w:rPr>
        <w:t xml:space="preserve"> (fully executed grant agreement)</w:t>
      </w:r>
      <w:r>
        <w:rPr>
          <w:sz w:val="22"/>
          <w:szCs w:val="22"/>
        </w:rPr>
        <w:t xml:space="preserve"> they will no longer be able to view the application.  </w:t>
      </w:r>
    </w:p>
    <w:p w14:paraId="0D3699B7" w14:textId="77777777" w:rsidR="00436C85" w:rsidRPr="006F596A" w:rsidRDefault="00436C85" w:rsidP="003A40D8">
      <w:pPr>
        <w:pStyle w:val="TableBody"/>
        <w:spacing w:before="0" w:after="0" w:line="240" w:lineRule="auto"/>
        <w:ind w:left="1080"/>
        <w:jc w:val="both"/>
        <w:rPr>
          <w:sz w:val="22"/>
          <w:szCs w:val="22"/>
        </w:rPr>
      </w:pPr>
    </w:p>
    <w:p w14:paraId="3B074A8F" w14:textId="1FFEDA8A" w:rsidR="007E781B" w:rsidRDefault="007E781B" w:rsidP="003A40D8">
      <w:pPr>
        <w:pStyle w:val="TableBody"/>
        <w:spacing w:before="0" w:after="0" w:line="240" w:lineRule="auto"/>
        <w:ind w:left="1080"/>
        <w:jc w:val="both"/>
        <w:rPr>
          <w:sz w:val="22"/>
          <w:szCs w:val="22"/>
        </w:rPr>
      </w:pPr>
      <w:r>
        <w:rPr>
          <w:b/>
          <w:sz w:val="22"/>
          <w:szCs w:val="22"/>
        </w:rPr>
        <w:t>Upload Documents</w:t>
      </w:r>
      <w:r w:rsidRPr="006F596A">
        <w:rPr>
          <w:b/>
          <w:sz w:val="22"/>
          <w:szCs w:val="22"/>
        </w:rPr>
        <w:t>:</w:t>
      </w:r>
      <w:r w:rsidRPr="006F596A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6F596A">
        <w:rPr>
          <w:sz w:val="22"/>
          <w:szCs w:val="22"/>
        </w:rPr>
        <w:t>llows users to upload documents as requested by program area</w:t>
      </w:r>
      <w:r w:rsidR="00EE6A87">
        <w:rPr>
          <w:sz w:val="22"/>
          <w:szCs w:val="22"/>
        </w:rPr>
        <w:t>s</w:t>
      </w:r>
      <w:r w:rsidRPr="006F596A">
        <w:rPr>
          <w:sz w:val="22"/>
          <w:szCs w:val="22"/>
        </w:rPr>
        <w:t>.</w:t>
      </w:r>
    </w:p>
    <w:p w14:paraId="4382690E" w14:textId="77777777" w:rsidR="00436C85" w:rsidRDefault="00436C85" w:rsidP="003A40D8">
      <w:pPr>
        <w:pStyle w:val="TableBody"/>
        <w:spacing w:before="0" w:after="0" w:line="240" w:lineRule="auto"/>
        <w:ind w:left="1080"/>
        <w:jc w:val="both"/>
        <w:rPr>
          <w:sz w:val="22"/>
          <w:szCs w:val="22"/>
        </w:rPr>
      </w:pPr>
    </w:p>
    <w:p w14:paraId="21C416FC" w14:textId="0443EAD0" w:rsidR="007E781B" w:rsidRDefault="007E781B" w:rsidP="003A40D8">
      <w:pPr>
        <w:pStyle w:val="TableBody"/>
        <w:spacing w:before="0" w:after="0" w:line="240" w:lineRule="auto"/>
        <w:ind w:left="1080"/>
        <w:jc w:val="both"/>
        <w:rPr>
          <w:sz w:val="22"/>
          <w:szCs w:val="22"/>
        </w:rPr>
      </w:pPr>
      <w:r>
        <w:rPr>
          <w:b/>
          <w:sz w:val="22"/>
          <w:szCs w:val="22"/>
        </w:rPr>
        <w:t>Review:</w:t>
      </w:r>
      <w:r>
        <w:rPr>
          <w:sz w:val="22"/>
          <w:szCs w:val="22"/>
        </w:rPr>
        <w:t xml:space="preserve">  A</w:t>
      </w:r>
      <w:r w:rsidRPr="006D25C2">
        <w:rPr>
          <w:sz w:val="22"/>
          <w:szCs w:val="22"/>
        </w:rPr>
        <w:t xml:space="preserve">llows users access to ESA workflow </w:t>
      </w:r>
      <w:r>
        <w:rPr>
          <w:sz w:val="22"/>
          <w:szCs w:val="22"/>
        </w:rPr>
        <w:t xml:space="preserve">(needed for PMP submission). </w:t>
      </w:r>
      <w:r w:rsidRPr="006D25C2">
        <w:rPr>
          <w:sz w:val="22"/>
          <w:szCs w:val="22"/>
        </w:rPr>
        <w:t xml:space="preserve"> </w:t>
      </w:r>
      <w:r>
        <w:rPr>
          <w:sz w:val="22"/>
          <w:szCs w:val="22"/>
        </w:rPr>
        <w:t>Once the application reaches the Legal Process Complete workflow stop</w:t>
      </w:r>
      <w:r w:rsidR="00FD27BB">
        <w:rPr>
          <w:sz w:val="22"/>
          <w:szCs w:val="22"/>
        </w:rPr>
        <w:t xml:space="preserve"> (fully executed grant agreement)</w:t>
      </w:r>
      <w:r>
        <w:rPr>
          <w:sz w:val="22"/>
          <w:szCs w:val="22"/>
        </w:rPr>
        <w:t xml:space="preserve"> they will no longer be able to view the application.  </w:t>
      </w:r>
    </w:p>
    <w:p w14:paraId="47570911" w14:textId="77777777" w:rsidR="00436C85" w:rsidRDefault="00436C85" w:rsidP="003A40D8">
      <w:pPr>
        <w:pStyle w:val="TableBody"/>
        <w:spacing w:before="0" w:after="0" w:line="240" w:lineRule="auto"/>
        <w:ind w:left="1080"/>
        <w:jc w:val="both"/>
        <w:rPr>
          <w:sz w:val="22"/>
          <w:szCs w:val="22"/>
        </w:rPr>
      </w:pPr>
    </w:p>
    <w:p w14:paraId="7AB27C83" w14:textId="0330F245" w:rsidR="007E781B" w:rsidRDefault="007E781B" w:rsidP="003A40D8">
      <w:pPr>
        <w:pStyle w:val="TableBody"/>
        <w:spacing w:before="0" w:after="0" w:line="240" w:lineRule="auto"/>
        <w:ind w:left="1080"/>
        <w:jc w:val="both"/>
        <w:rPr>
          <w:sz w:val="22"/>
          <w:szCs w:val="22"/>
        </w:rPr>
      </w:pPr>
      <w:r w:rsidRPr="00D803DA">
        <w:rPr>
          <w:b/>
          <w:sz w:val="22"/>
          <w:szCs w:val="22"/>
        </w:rPr>
        <w:t xml:space="preserve">Viewer: </w:t>
      </w:r>
      <w:r>
        <w:t xml:space="preserve"> </w:t>
      </w:r>
      <w:r w:rsidRPr="00D803DA">
        <w:rPr>
          <w:sz w:val="22"/>
          <w:szCs w:val="22"/>
        </w:rPr>
        <w:t xml:space="preserve">Allows users </w:t>
      </w:r>
      <w:r w:rsidR="00B40142">
        <w:rPr>
          <w:sz w:val="22"/>
          <w:szCs w:val="22"/>
        </w:rPr>
        <w:t xml:space="preserve">read only access </w:t>
      </w:r>
      <w:r w:rsidRPr="00D803DA">
        <w:rPr>
          <w:sz w:val="22"/>
          <w:szCs w:val="22"/>
        </w:rPr>
        <w:t>to view the submitted application(s) past the Legal Process Complete workflow stop</w:t>
      </w:r>
      <w:r w:rsidR="00B40142">
        <w:rPr>
          <w:sz w:val="22"/>
          <w:szCs w:val="22"/>
        </w:rPr>
        <w:t xml:space="preserve"> </w:t>
      </w:r>
      <w:r w:rsidR="00B40142" w:rsidRPr="00D803DA">
        <w:rPr>
          <w:sz w:val="22"/>
          <w:szCs w:val="22"/>
        </w:rPr>
        <w:t>(fully executed</w:t>
      </w:r>
      <w:r w:rsidR="00B40142">
        <w:rPr>
          <w:sz w:val="22"/>
          <w:szCs w:val="22"/>
        </w:rPr>
        <w:t xml:space="preserve"> grant agreement</w:t>
      </w:r>
      <w:r w:rsidR="00B40142" w:rsidRPr="00D803DA">
        <w:rPr>
          <w:sz w:val="22"/>
          <w:szCs w:val="22"/>
        </w:rPr>
        <w:t>)</w:t>
      </w:r>
      <w:r w:rsidRPr="00D803DA">
        <w:rPr>
          <w:sz w:val="22"/>
          <w:szCs w:val="22"/>
        </w:rPr>
        <w:t xml:space="preserve">.  </w:t>
      </w:r>
    </w:p>
    <w:p w14:paraId="244D0655" w14:textId="77777777" w:rsidR="000C0377" w:rsidRDefault="000C0377" w:rsidP="003A40D8">
      <w:pPr>
        <w:pStyle w:val="TableBody"/>
        <w:spacing w:before="0" w:after="0" w:line="240" w:lineRule="auto"/>
        <w:ind w:left="1080"/>
        <w:jc w:val="both"/>
        <w:rPr>
          <w:sz w:val="22"/>
          <w:szCs w:val="22"/>
        </w:rPr>
      </w:pPr>
    </w:p>
    <w:p w14:paraId="3A5BAB6C" w14:textId="77777777" w:rsidR="008C6085" w:rsidRPr="00686E19" w:rsidRDefault="008C6085" w:rsidP="003A40D8">
      <w:pPr>
        <w:pStyle w:val="TableBody"/>
        <w:spacing w:before="0" w:after="0" w:line="240" w:lineRule="auto"/>
        <w:ind w:left="1080"/>
        <w:jc w:val="both"/>
        <w:rPr>
          <w:sz w:val="22"/>
          <w:szCs w:val="22"/>
        </w:rPr>
      </w:pPr>
    </w:p>
    <w:p w14:paraId="07DA4F38" w14:textId="0010A080" w:rsidR="007018EA" w:rsidRPr="003A40D8" w:rsidRDefault="007018EA" w:rsidP="009C1BEA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0"/>
          <w:u w:val="single"/>
          <w14:ligatures w14:val="none"/>
        </w:rPr>
      </w:pPr>
      <w:r w:rsidRPr="003A40D8">
        <w:rPr>
          <w:rFonts w:eastAsia="Times New Roman" w:cs="Calibri"/>
          <w:b/>
          <w:bCs/>
          <w:kern w:val="0"/>
          <w:u w:val="single"/>
          <w14:ligatures w14:val="none"/>
        </w:rPr>
        <w:t>Project Partner Contact Information</w:t>
      </w:r>
    </w:p>
    <w:p w14:paraId="64C09654" w14:textId="77777777" w:rsidR="007018EA" w:rsidRPr="00126CA1" w:rsidRDefault="007018EA" w:rsidP="009C1BEA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2145"/>
        <w:gridCol w:w="4010"/>
        <w:gridCol w:w="4010"/>
      </w:tblGrid>
      <w:tr w:rsidR="004B7E7F" w:rsidRPr="00126CA1" w14:paraId="0312F926" w14:textId="77777777" w:rsidTr="0090352A"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F3BC3" w14:textId="1BE60AFF" w:rsidR="004B7E7F" w:rsidRPr="00126CA1" w:rsidRDefault="004B7E7F" w:rsidP="003A40D8">
            <w:pPr>
              <w:jc w:val="both"/>
              <w:textAlignment w:val="baseline"/>
              <w:rPr>
                <w:rFonts w:eastAsia="Times New Roman" w:cs="Calibri"/>
                <w:b/>
                <w:bCs/>
                <w:kern w:val="0"/>
                <w14:ligatures w14:val="none"/>
              </w:rPr>
            </w:pPr>
            <w:r w:rsidRPr="00126CA1">
              <w:rPr>
                <w:rFonts w:eastAsia="Times New Roman" w:cs="Calibri"/>
                <w:b/>
                <w:bCs/>
                <w:kern w:val="0"/>
                <w14:ligatures w14:val="none"/>
              </w:rPr>
              <w:t>Assignment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468E0" w14:textId="0D9DB996" w:rsidR="004B7E7F" w:rsidRPr="00126CA1" w:rsidRDefault="004B7E7F" w:rsidP="009C1BEA">
            <w:pPr>
              <w:jc w:val="both"/>
              <w:textAlignment w:val="baseline"/>
              <w:rPr>
                <w:rFonts w:eastAsia="Times New Roman" w:cs="Calibri"/>
                <w:b/>
                <w:bCs/>
                <w:kern w:val="0"/>
                <w14:ligatures w14:val="none"/>
              </w:rPr>
            </w:pPr>
            <w:r w:rsidRPr="00126CA1">
              <w:rPr>
                <w:rFonts w:eastAsia="Times New Roman" w:cs="Calibri"/>
                <w:b/>
                <w:bCs/>
                <w:kern w:val="0"/>
                <w14:ligatures w14:val="none"/>
              </w:rPr>
              <w:t>Name</w:t>
            </w:r>
            <w:r w:rsidR="00DB186A">
              <w:rPr>
                <w:rFonts w:eastAsia="Times New Roman" w:cs="Calibri"/>
                <w:b/>
                <w:bCs/>
                <w:kern w:val="0"/>
                <w14:ligatures w14:val="none"/>
              </w:rPr>
              <w:t>, Title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84CB0" w14:textId="3328EC75" w:rsidR="004B7E7F" w:rsidRPr="00126CA1" w:rsidRDefault="004B7E7F" w:rsidP="009C1BEA">
            <w:pPr>
              <w:jc w:val="both"/>
              <w:textAlignment w:val="baseline"/>
              <w:rPr>
                <w:rFonts w:eastAsia="Times New Roman" w:cs="Calibri"/>
                <w:b/>
                <w:bCs/>
                <w:kern w:val="0"/>
                <w14:ligatures w14:val="none"/>
              </w:rPr>
            </w:pPr>
            <w:r w:rsidRPr="00126CA1">
              <w:rPr>
                <w:rFonts w:eastAsia="Times New Roman" w:cs="Calibri"/>
                <w:b/>
                <w:bCs/>
                <w:kern w:val="0"/>
                <w14:ligatures w14:val="none"/>
              </w:rPr>
              <w:t>Email Address</w:t>
            </w:r>
          </w:p>
        </w:tc>
      </w:tr>
      <w:tr w:rsidR="00DB186A" w:rsidRPr="00126CA1" w14:paraId="638BF6CF" w14:textId="77777777" w:rsidTr="0090352A">
        <w:tc>
          <w:tcPr>
            <w:tcW w:w="21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B56698" w14:textId="6E36BC64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Read Only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DC23D" w14:textId="2DFE3BDB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18303" w14:textId="1D00425A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1B2AB8E3" w14:textId="77777777" w:rsidTr="00922CCE"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2E10CC" w14:textId="3B7DEDED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473702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5F37C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4BE71F48" w14:textId="77777777" w:rsidTr="00922CCE"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E8ABC" w14:textId="77777777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D1241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23E26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795226FC" w14:textId="77777777" w:rsidTr="00922CCE">
        <w:tc>
          <w:tcPr>
            <w:tcW w:w="21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D6531E" w14:textId="77777777" w:rsidR="00DB186A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Upload Documents</w:t>
            </w:r>
          </w:p>
          <w:p w14:paraId="0B88528C" w14:textId="4BC586EF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(Grantee)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D37531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439258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569ED37F" w14:textId="77777777" w:rsidTr="00922CCE"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A60E6" w14:textId="2C6A949E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443AD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7521D0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00A860EF" w14:textId="77777777" w:rsidTr="00922CCE"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947CB" w14:textId="1598097D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41322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ED7C5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7912F5EF" w14:textId="77777777" w:rsidTr="00922CCE">
        <w:tc>
          <w:tcPr>
            <w:tcW w:w="21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BA2A8" w14:textId="77777777" w:rsidR="00DB186A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Review</w:t>
            </w:r>
          </w:p>
          <w:p w14:paraId="5FAE9CC3" w14:textId="265A4DE9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(Grantee)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C0D190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344A4B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0DB82A7B" w14:textId="77777777" w:rsidTr="00922CCE"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489D5C" w14:textId="54A9D3A5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9D7F2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E2CC4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06D75D8B" w14:textId="77777777" w:rsidTr="00922CCE"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9D85B" w14:textId="559613F9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145F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036EA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42662E29" w14:textId="77777777" w:rsidTr="00922CCE">
        <w:tc>
          <w:tcPr>
            <w:tcW w:w="21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CB336F" w14:textId="77777777" w:rsidR="00DB186A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  <w:r w:rsidRPr="00126CA1">
              <w:rPr>
                <w:rFonts w:eastAsia="Times New Roman" w:cs="Calibri"/>
                <w:kern w:val="0"/>
                <w14:ligatures w14:val="none"/>
              </w:rPr>
              <w:t>Viewer</w:t>
            </w:r>
          </w:p>
          <w:p w14:paraId="6771D818" w14:textId="3B4D6FEA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(Grantee)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7BFDBE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C22083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1FD861CE" w14:textId="77777777" w:rsidTr="00922CCE"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586AA6" w14:textId="403547C4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</w:tcPr>
          <w:p w14:paraId="50004A87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</w:tcPr>
          <w:p w14:paraId="3638105C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  <w:tr w:rsidR="00DB186A" w:rsidRPr="00126CA1" w14:paraId="20F4F0A8" w14:textId="77777777" w:rsidTr="00922CCE">
        <w:tc>
          <w:tcPr>
            <w:tcW w:w="2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41394" w14:textId="77777777" w:rsidR="00DB186A" w:rsidRPr="00126CA1" w:rsidRDefault="00DB186A" w:rsidP="003A40D8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FF1FB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2DC2A" w14:textId="77777777" w:rsidR="00DB186A" w:rsidRPr="00126CA1" w:rsidRDefault="00DB186A" w:rsidP="009C1BEA">
            <w:pPr>
              <w:jc w:val="both"/>
              <w:textAlignment w:val="baseline"/>
              <w:rPr>
                <w:rFonts w:eastAsia="Times New Roman" w:cs="Calibri"/>
                <w:kern w:val="0"/>
                <w14:ligatures w14:val="none"/>
              </w:rPr>
            </w:pPr>
          </w:p>
        </w:tc>
      </w:tr>
    </w:tbl>
    <w:p w14:paraId="346C3D04" w14:textId="77777777" w:rsidR="00BB5F19" w:rsidRDefault="00BB5F19" w:rsidP="009C1BEA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61CC8290" w14:textId="77777777" w:rsidR="008C6085" w:rsidRPr="00126CA1" w:rsidRDefault="008C6085" w:rsidP="009C1BEA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6A39021A" w14:textId="6ABD74EB" w:rsidR="00B54991" w:rsidRPr="003A40D8" w:rsidRDefault="00B54991" w:rsidP="009C1BEA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0"/>
          <w:u w:val="single"/>
          <w14:ligatures w14:val="none"/>
        </w:rPr>
      </w:pPr>
      <w:r w:rsidRPr="003A40D8">
        <w:rPr>
          <w:rFonts w:eastAsia="Times New Roman" w:cs="Calibri"/>
          <w:b/>
          <w:bCs/>
          <w:kern w:val="0"/>
          <w:u w:val="single"/>
          <w14:ligatures w14:val="none"/>
        </w:rPr>
        <w:t>Signatures</w:t>
      </w:r>
    </w:p>
    <w:p w14:paraId="4ECE5BF3" w14:textId="77777777" w:rsidR="00B54991" w:rsidRPr="00126CA1" w:rsidRDefault="00B54991" w:rsidP="009C1BEA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7A92745E" w14:textId="77777777" w:rsidR="0090114E" w:rsidRPr="003A40D8" w:rsidRDefault="00B54991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b/>
          <w:bCs/>
          <w:kern w:val="0"/>
          <w14:ligatures w14:val="none"/>
        </w:rPr>
      </w:pPr>
      <w:r w:rsidRPr="003A40D8">
        <w:rPr>
          <w:rFonts w:eastAsia="Times New Roman" w:cs="Calibri"/>
          <w:b/>
          <w:bCs/>
          <w:kern w:val="0"/>
          <w14:ligatures w14:val="none"/>
        </w:rPr>
        <w:t>Please have representatives from the sub-grantee and grantee sign and submit this form. OB will not be able to move forward in processing this request without both signatures.</w:t>
      </w:r>
    </w:p>
    <w:p w14:paraId="635A6F0E" w14:textId="77777777" w:rsidR="0090114E" w:rsidRPr="00126CA1" w:rsidRDefault="0090114E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5A74A7C2" w14:textId="0EAC5690" w:rsidR="00B54991" w:rsidRPr="00126CA1" w:rsidRDefault="0090114E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  <w:r w:rsidRPr="00126CA1">
        <w:rPr>
          <w:rFonts w:eastAsia="Times New Roman" w:cs="Calibri"/>
          <w:kern w:val="0"/>
          <w14:ligatures w14:val="none"/>
        </w:rPr>
        <w:t xml:space="preserve">The signed document should be emailed to </w:t>
      </w:r>
      <w:hyperlink r:id="rId13" w:history="1">
        <w:r w:rsidRPr="00126CA1">
          <w:rPr>
            <w:rStyle w:val="Hyperlink"/>
            <w:rFonts w:eastAsia="Times New Roman" w:cs="Calibri"/>
            <w:kern w:val="0"/>
            <w14:ligatures w14:val="none"/>
          </w:rPr>
          <w:t>RA-OB-RACP@pa.gov</w:t>
        </w:r>
      </w:hyperlink>
    </w:p>
    <w:p w14:paraId="31E21F67" w14:textId="77777777" w:rsidR="00B54991" w:rsidRPr="00126CA1" w:rsidRDefault="00B54991" w:rsidP="009C1BEA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6286DE52" w14:textId="77777777" w:rsidR="00B54991" w:rsidRPr="00126CA1" w:rsidRDefault="00B54991" w:rsidP="009C1BEA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3DE1235F" w14:textId="77777777" w:rsidR="00B54991" w:rsidRPr="00126CA1" w:rsidRDefault="00B54991" w:rsidP="003A40D8">
      <w:pPr>
        <w:spacing w:after="0" w:line="240" w:lineRule="auto"/>
        <w:ind w:left="720"/>
        <w:jc w:val="both"/>
      </w:pPr>
      <w:r w:rsidRPr="00126CA1">
        <w:rPr>
          <w:rFonts w:eastAsia="Times New Roman" w:cs="Calibri"/>
          <w:kern w:val="0"/>
          <w14:ligatures w14:val="none"/>
        </w:rPr>
        <w:t>___________________________________________</w:t>
      </w:r>
    </w:p>
    <w:p w14:paraId="15C01ECE" w14:textId="607F5027" w:rsidR="00B54991" w:rsidRPr="00126CA1" w:rsidRDefault="00B54991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  <w:r w:rsidRPr="00126CA1">
        <w:rPr>
          <w:rFonts w:eastAsia="Times New Roman" w:cs="Calibri"/>
          <w:kern w:val="0"/>
          <w14:ligatures w14:val="none"/>
        </w:rPr>
        <w:t>Sub-grantee Authorized Official</w:t>
      </w:r>
    </w:p>
    <w:p w14:paraId="5D5B9F4B" w14:textId="77777777" w:rsidR="00B54991" w:rsidRPr="00126CA1" w:rsidRDefault="00B54991" w:rsidP="009C1BEA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73513AA2" w14:textId="77777777" w:rsidR="00B54991" w:rsidRPr="00126CA1" w:rsidRDefault="00B54991" w:rsidP="00BB5F19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053F1288" w14:textId="77777777" w:rsidR="00B54991" w:rsidRPr="00126CA1" w:rsidRDefault="00B54991" w:rsidP="00BB5F19">
      <w:pPr>
        <w:spacing w:after="0" w:line="240" w:lineRule="auto"/>
        <w:ind w:left="720"/>
      </w:pPr>
      <w:r w:rsidRPr="00126CA1">
        <w:rPr>
          <w:rFonts w:eastAsia="Times New Roman" w:cs="Calibri"/>
          <w:kern w:val="0"/>
          <w14:ligatures w14:val="none"/>
        </w:rPr>
        <w:t>___________________________________________</w:t>
      </w:r>
    </w:p>
    <w:p w14:paraId="390A3F27" w14:textId="2599DFCC" w:rsidR="00B54991" w:rsidRPr="00126CA1" w:rsidRDefault="00B54991" w:rsidP="000E11A4">
      <w:pPr>
        <w:spacing w:after="0" w:line="240" w:lineRule="auto"/>
        <w:ind w:left="720"/>
        <w:jc w:val="both"/>
        <w:textAlignment w:val="baseline"/>
        <w:rPr>
          <w:rFonts w:eastAsia="Times New Roman" w:cs="Calibri"/>
          <w:kern w:val="0"/>
          <w14:ligatures w14:val="none"/>
        </w:rPr>
      </w:pPr>
      <w:r w:rsidRPr="00126CA1">
        <w:rPr>
          <w:rFonts w:eastAsia="Times New Roman" w:cs="Calibri"/>
          <w:kern w:val="0"/>
          <w14:ligatures w14:val="none"/>
        </w:rPr>
        <w:t>Grantee Authorized Official</w:t>
      </w:r>
    </w:p>
    <w:sectPr w:rsidR="00B54991" w:rsidRPr="00126CA1" w:rsidSect="003A40D8">
      <w:footerReference w:type="default" r:id="rId14"/>
      <w:pgSz w:w="12240" w:h="15840"/>
      <w:pgMar w:top="12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76BA" w14:textId="77777777" w:rsidR="000E11A4" w:rsidRDefault="000E11A4" w:rsidP="000E11A4">
      <w:pPr>
        <w:spacing w:after="0" w:line="240" w:lineRule="auto"/>
      </w:pPr>
      <w:r>
        <w:separator/>
      </w:r>
    </w:p>
  </w:endnote>
  <w:endnote w:type="continuationSeparator" w:id="0">
    <w:p w14:paraId="301003CC" w14:textId="77777777" w:rsidR="000E11A4" w:rsidRDefault="000E11A4" w:rsidP="000E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0E5C" w14:textId="0F2439A2" w:rsidR="000E11A4" w:rsidRDefault="000E11A4">
    <w:pPr>
      <w:pStyle w:val="Footer"/>
    </w:pPr>
    <w:r>
      <w:t>Version 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91134" w14:textId="77777777" w:rsidR="000E11A4" w:rsidRDefault="000E11A4" w:rsidP="000E11A4">
      <w:pPr>
        <w:spacing w:after="0" w:line="240" w:lineRule="auto"/>
      </w:pPr>
      <w:r>
        <w:separator/>
      </w:r>
    </w:p>
  </w:footnote>
  <w:footnote w:type="continuationSeparator" w:id="0">
    <w:p w14:paraId="36D1A32F" w14:textId="77777777" w:rsidR="000E11A4" w:rsidRDefault="000E11A4" w:rsidP="000E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64B64"/>
    <w:multiLevelType w:val="hybridMultilevel"/>
    <w:tmpl w:val="13A89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A409E"/>
    <w:multiLevelType w:val="hybridMultilevel"/>
    <w:tmpl w:val="55BA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9142A"/>
    <w:multiLevelType w:val="hybridMultilevel"/>
    <w:tmpl w:val="829AD0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03648">
    <w:abstractNumId w:val="1"/>
  </w:num>
  <w:num w:numId="2" w16cid:durableId="915895715">
    <w:abstractNumId w:val="2"/>
  </w:num>
  <w:num w:numId="3" w16cid:durableId="19122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FD"/>
    <w:rsid w:val="0000311E"/>
    <w:rsid w:val="00047B07"/>
    <w:rsid w:val="000C0377"/>
    <w:rsid w:val="000D70FD"/>
    <w:rsid w:val="000E11A4"/>
    <w:rsid w:val="00117CFD"/>
    <w:rsid w:val="00126CA1"/>
    <w:rsid w:val="001429B9"/>
    <w:rsid w:val="00144C4B"/>
    <w:rsid w:val="00190772"/>
    <w:rsid w:val="001A366C"/>
    <w:rsid w:val="001C2B9E"/>
    <w:rsid w:val="001D1ABB"/>
    <w:rsid w:val="001D3D30"/>
    <w:rsid w:val="00206656"/>
    <w:rsid w:val="00221FDD"/>
    <w:rsid w:val="00233F1C"/>
    <w:rsid w:val="00256F32"/>
    <w:rsid w:val="002660F2"/>
    <w:rsid w:val="002801E1"/>
    <w:rsid w:val="002A0717"/>
    <w:rsid w:val="002E2452"/>
    <w:rsid w:val="002E4E4F"/>
    <w:rsid w:val="002F1046"/>
    <w:rsid w:val="00303E21"/>
    <w:rsid w:val="00314F2C"/>
    <w:rsid w:val="003308FB"/>
    <w:rsid w:val="00336E06"/>
    <w:rsid w:val="003A40D8"/>
    <w:rsid w:val="003D4DAD"/>
    <w:rsid w:val="004136A6"/>
    <w:rsid w:val="00423DD6"/>
    <w:rsid w:val="00436C85"/>
    <w:rsid w:val="00461BD3"/>
    <w:rsid w:val="00465343"/>
    <w:rsid w:val="004B3431"/>
    <w:rsid w:val="004B7E7F"/>
    <w:rsid w:val="004E08A2"/>
    <w:rsid w:val="005725F4"/>
    <w:rsid w:val="005951E4"/>
    <w:rsid w:val="005B2E96"/>
    <w:rsid w:val="005B5CD4"/>
    <w:rsid w:val="005C7277"/>
    <w:rsid w:val="005D1785"/>
    <w:rsid w:val="005D47B6"/>
    <w:rsid w:val="005D4D8B"/>
    <w:rsid w:val="005D7273"/>
    <w:rsid w:val="00614799"/>
    <w:rsid w:val="00660868"/>
    <w:rsid w:val="006802B2"/>
    <w:rsid w:val="006B65DF"/>
    <w:rsid w:val="006B6784"/>
    <w:rsid w:val="006D08D3"/>
    <w:rsid w:val="006D1259"/>
    <w:rsid w:val="006D4847"/>
    <w:rsid w:val="006E5AFE"/>
    <w:rsid w:val="006E653C"/>
    <w:rsid w:val="007018EA"/>
    <w:rsid w:val="0070635B"/>
    <w:rsid w:val="0071671E"/>
    <w:rsid w:val="00774718"/>
    <w:rsid w:val="00774875"/>
    <w:rsid w:val="00792125"/>
    <w:rsid w:val="007A451D"/>
    <w:rsid w:val="007B2ABC"/>
    <w:rsid w:val="007B7275"/>
    <w:rsid w:val="007E781B"/>
    <w:rsid w:val="007F5660"/>
    <w:rsid w:val="00824D06"/>
    <w:rsid w:val="00834A71"/>
    <w:rsid w:val="008637FA"/>
    <w:rsid w:val="00872DA7"/>
    <w:rsid w:val="008868C6"/>
    <w:rsid w:val="00895386"/>
    <w:rsid w:val="008A2CEE"/>
    <w:rsid w:val="008C6085"/>
    <w:rsid w:val="0090114E"/>
    <w:rsid w:val="0090352A"/>
    <w:rsid w:val="00922CCE"/>
    <w:rsid w:val="0093048C"/>
    <w:rsid w:val="0093371F"/>
    <w:rsid w:val="009347CD"/>
    <w:rsid w:val="00935BD3"/>
    <w:rsid w:val="009551B5"/>
    <w:rsid w:val="009868AC"/>
    <w:rsid w:val="009B19FB"/>
    <w:rsid w:val="009B3D36"/>
    <w:rsid w:val="009C1BEA"/>
    <w:rsid w:val="009E58DE"/>
    <w:rsid w:val="009F241F"/>
    <w:rsid w:val="00A11B70"/>
    <w:rsid w:val="00A11E0F"/>
    <w:rsid w:val="00A26F6C"/>
    <w:rsid w:val="00A363E9"/>
    <w:rsid w:val="00A410D5"/>
    <w:rsid w:val="00A45506"/>
    <w:rsid w:val="00A64229"/>
    <w:rsid w:val="00A669B4"/>
    <w:rsid w:val="00A67E0F"/>
    <w:rsid w:val="00A713E4"/>
    <w:rsid w:val="00A818F0"/>
    <w:rsid w:val="00A90ACC"/>
    <w:rsid w:val="00AC6287"/>
    <w:rsid w:val="00B052F6"/>
    <w:rsid w:val="00B14963"/>
    <w:rsid w:val="00B40142"/>
    <w:rsid w:val="00B512FB"/>
    <w:rsid w:val="00B54991"/>
    <w:rsid w:val="00B57669"/>
    <w:rsid w:val="00B72CD7"/>
    <w:rsid w:val="00B8172B"/>
    <w:rsid w:val="00BB5F19"/>
    <w:rsid w:val="00BC70D3"/>
    <w:rsid w:val="00C311DF"/>
    <w:rsid w:val="00C77910"/>
    <w:rsid w:val="00C81FB2"/>
    <w:rsid w:val="00C827DE"/>
    <w:rsid w:val="00C851A4"/>
    <w:rsid w:val="00CC5BD2"/>
    <w:rsid w:val="00CE1985"/>
    <w:rsid w:val="00D34D38"/>
    <w:rsid w:val="00D43718"/>
    <w:rsid w:val="00D71D76"/>
    <w:rsid w:val="00D803DA"/>
    <w:rsid w:val="00DB186A"/>
    <w:rsid w:val="00DD18B7"/>
    <w:rsid w:val="00E312ED"/>
    <w:rsid w:val="00E60751"/>
    <w:rsid w:val="00E74E10"/>
    <w:rsid w:val="00EE6A87"/>
    <w:rsid w:val="00F17039"/>
    <w:rsid w:val="00F311CC"/>
    <w:rsid w:val="00F61C36"/>
    <w:rsid w:val="00F90771"/>
    <w:rsid w:val="00F95D67"/>
    <w:rsid w:val="00FD27BB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75FD"/>
  <w15:chartTrackingRefBased/>
  <w15:docId w15:val="{85301A08-3339-4A29-9388-C0F80295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0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9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991"/>
    <w:rPr>
      <w:color w:val="605E5C"/>
      <w:shd w:val="clear" w:color="auto" w:fill="E1DFDD"/>
    </w:rPr>
  </w:style>
  <w:style w:type="paragraph" w:customStyle="1" w:styleId="TableBody">
    <w:name w:val="Table Body"/>
    <w:basedOn w:val="Normal"/>
    <w:link w:val="TableBodyChar"/>
    <w:qFormat/>
    <w:rsid w:val="007E781B"/>
    <w:pPr>
      <w:keepLines/>
      <w:widowControl w:val="0"/>
      <w:autoSpaceDE w:val="0"/>
      <w:autoSpaceDN w:val="0"/>
      <w:adjustRightInd w:val="0"/>
      <w:spacing w:before="60" w:after="60" w:line="240" w:lineRule="atLeast"/>
    </w:pPr>
    <w:rPr>
      <w:rFonts w:eastAsia="Times New Roman" w:cstheme="minorHAnsi"/>
      <w:color w:val="000000"/>
      <w:kern w:val="0"/>
      <w:sz w:val="20"/>
      <w:szCs w:val="20"/>
      <w14:ligatures w14:val="none"/>
    </w:rPr>
  </w:style>
  <w:style w:type="character" w:customStyle="1" w:styleId="TableBodyChar">
    <w:name w:val="Table Body Char"/>
    <w:basedOn w:val="DefaultParagraphFont"/>
    <w:link w:val="TableBody"/>
    <w:rsid w:val="007E781B"/>
    <w:rPr>
      <w:rFonts w:eastAsia="Times New Roman" w:cstheme="minorHAnsi"/>
      <w:color w:val="000000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1FB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343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A4"/>
  </w:style>
  <w:style w:type="paragraph" w:styleId="Footer">
    <w:name w:val="footer"/>
    <w:basedOn w:val="Normal"/>
    <w:link w:val="FooterChar"/>
    <w:uiPriority w:val="99"/>
    <w:unhideWhenUsed/>
    <w:rsid w:val="000E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-OB-RACP@p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.gov/content/dam/copapwp-pagov/en/budget/documents/programs-and-services/racp/racp-main/partner%20portal%20user%20guid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.gov/content/dam/copapwp-pagov/en/budget/documents/programs-and-services/racp/racp-main/past%20and%20present%20grantee%20list.xl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a.gov/en/agencies/budget/programs-and-services/for-people-doing-business-with-the-commonwealth/for-grantees-and-subrecipients/racp/past-and-present-racp-grantee-lis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5C5EF440C04195DD635FFFE9AFFF" ma:contentTypeVersion="6" ma:contentTypeDescription="Create a new document." ma:contentTypeScope="" ma:versionID="bc60021bb388146ab45db1396ad15ede">
  <xsd:schema xmlns:xsd="http://www.w3.org/2001/XMLSchema" xmlns:xs="http://www.w3.org/2001/XMLSchema" xmlns:p="http://schemas.microsoft.com/office/2006/metadata/properties" xmlns:ns2="2439a1c8-eb51-4eb5-84b6-4f21d3916eb9" xmlns:ns3="9b446dcf-7c59-42e9-8d87-b3f69f47d5cc" targetNamespace="http://schemas.microsoft.com/office/2006/metadata/properties" ma:root="true" ma:fieldsID="79e93ea58a1b2706d04a0f1ae28fbf20" ns2:_="" ns3:_="">
    <xsd:import namespace="2439a1c8-eb51-4eb5-84b6-4f21d3916eb9"/>
    <xsd:import namespace="9b446dcf-7c59-42e9-8d87-b3f69f47d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9a1c8-eb51-4eb5-84b6-4f21d3916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6dcf-7c59-42e9-8d87-b3f69f47d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1E8F6-525F-4825-A19B-2BB904E42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9a1c8-eb51-4eb5-84b6-4f21d3916eb9"/>
    <ds:schemaRef ds:uri="9b446dcf-7c59-42e9-8d87-b3f69f47d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45FF2-6E41-48B1-99EF-B6E45527E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9845EC-A871-498F-A0AE-F8D67524E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Leach, George</dc:creator>
  <cp:keywords/>
  <dc:description/>
  <cp:lastModifiedBy>Yeager, Wendy</cp:lastModifiedBy>
  <cp:revision>4</cp:revision>
  <dcterms:created xsi:type="dcterms:W3CDTF">2024-11-06T14:05:00Z</dcterms:created>
  <dcterms:modified xsi:type="dcterms:W3CDTF">2024-11-25T14:39:00Z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0x010100C36E5C5EF440C04195DD635FFFE9AFFF</vt:lpwstr>
  </property>
</Properties>
</file>