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FFD137" w14:textId="77777777" w:rsidR="00925144" w:rsidRDefault="00925144" w:rsidP="00925144">
      <w:pPr>
        <w:pStyle w:val="Title"/>
        <w:jc w:val="center"/>
      </w:pPr>
    </w:p>
    <w:p w14:paraId="43C97990" w14:textId="77777777" w:rsidR="00925144" w:rsidRDefault="00925144" w:rsidP="00925144">
      <w:pPr>
        <w:pStyle w:val="Title"/>
        <w:jc w:val="center"/>
      </w:pPr>
    </w:p>
    <w:p w14:paraId="535C0A98" w14:textId="77777777" w:rsidR="00925144" w:rsidRDefault="00925144" w:rsidP="00925144">
      <w:pPr>
        <w:pStyle w:val="Title"/>
        <w:jc w:val="center"/>
      </w:pPr>
    </w:p>
    <w:p w14:paraId="588C0161" w14:textId="77777777" w:rsidR="00925144" w:rsidRDefault="00925144" w:rsidP="00925144">
      <w:pPr>
        <w:pStyle w:val="Title"/>
        <w:jc w:val="center"/>
      </w:pPr>
    </w:p>
    <w:p w14:paraId="285B5A0C" w14:textId="77777777" w:rsidR="00925144" w:rsidRDefault="00925144" w:rsidP="00925144">
      <w:pPr>
        <w:pStyle w:val="Title"/>
        <w:jc w:val="center"/>
      </w:pPr>
    </w:p>
    <w:p w14:paraId="63110FE1" w14:textId="77777777" w:rsidR="00925144" w:rsidRDefault="00925144" w:rsidP="00925144">
      <w:pPr>
        <w:pStyle w:val="Title"/>
        <w:jc w:val="center"/>
      </w:pPr>
    </w:p>
    <w:p w14:paraId="4ABBFAA4" w14:textId="539A5739" w:rsidR="00CD2074" w:rsidRDefault="00CD2074" w:rsidP="00925144">
      <w:pPr>
        <w:pStyle w:val="Title"/>
        <w:jc w:val="center"/>
      </w:pPr>
      <w:r>
        <w:t xml:space="preserve">Lights, Camera, Aging: </w:t>
      </w:r>
      <w:r w:rsidR="00925144">
        <w:br/>
      </w:r>
      <w:r>
        <w:t xml:space="preserve">A Local Companion to </w:t>
      </w:r>
      <w:r>
        <w:rPr>
          <w:i/>
          <w:iCs/>
        </w:rPr>
        <w:t>Aging Our Way, PA</w:t>
      </w:r>
    </w:p>
    <w:p w14:paraId="3CD26F09" w14:textId="77777777" w:rsidR="00CD2074" w:rsidRDefault="00CD2074">
      <w:pPr>
        <w:rPr>
          <w:rFonts w:asciiTheme="majorHAnsi" w:eastAsiaTheme="majorEastAsia" w:hAnsiTheme="majorHAnsi" w:cstheme="majorBidi"/>
          <w:spacing w:val="-10"/>
          <w:kern w:val="28"/>
          <w:sz w:val="56"/>
          <w:szCs w:val="56"/>
        </w:rPr>
      </w:pPr>
      <w:r>
        <w:br w:type="page"/>
      </w:r>
    </w:p>
    <w:sdt>
      <w:sdtPr>
        <w:rPr>
          <w:rFonts w:asciiTheme="minorHAnsi" w:eastAsiaTheme="minorEastAsia" w:hAnsiTheme="minorHAnsi" w:cstheme="minorBidi"/>
          <w:color w:val="auto"/>
          <w:kern w:val="2"/>
          <w:sz w:val="24"/>
          <w:szCs w:val="24"/>
          <w14:ligatures w14:val="standardContextual"/>
        </w:rPr>
        <w:id w:val="1802724868"/>
        <w:docPartObj>
          <w:docPartGallery w:val="Table of Contents"/>
          <w:docPartUnique/>
        </w:docPartObj>
      </w:sdtPr>
      <w:sdtEndPr>
        <w:rPr>
          <w:b/>
          <w:bCs/>
          <w:noProof/>
        </w:rPr>
      </w:sdtEndPr>
      <w:sdtContent>
        <w:p w14:paraId="18C1EFE7" w14:textId="7225F876" w:rsidR="00125CBB" w:rsidRDefault="00125CBB">
          <w:pPr>
            <w:pStyle w:val="TOCHeading"/>
          </w:pPr>
          <w:r>
            <w:t>Contents</w:t>
          </w:r>
        </w:p>
        <w:p w14:paraId="482E3972" w14:textId="13B8562A" w:rsidR="00FC1F3A" w:rsidRDefault="00125CBB">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34594052" w:history="1">
            <w:r w:rsidR="00FC1F3A" w:rsidRPr="007F520A">
              <w:rPr>
                <w:rStyle w:val="Hyperlink"/>
                <w:noProof/>
              </w:rPr>
              <w:t>Executive Summary</w:t>
            </w:r>
            <w:r w:rsidR="00FC1F3A">
              <w:rPr>
                <w:noProof/>
                <w:webHidden/>
              </w:rPr>
              <w:tab/>
            </w:r>
            <w:r w:rsidR="00FC1F3A">
              <w:rPr>
                <w:noProof/>
                <w:webHidden/>
              </w:rPr>
              <w:fldChar w:fldCharType="begin"/>
            </w:r>
            <w:r w:rsidR="00FC1F3A">
              <w:rPr>
                <w:noProof/>
                <w:webHidden/>
              </w:rPr>
              <w:instrText xml:space="preserve"> PAGEREF _Toc234594052 \h </w:instrText>
            </w:r>
            <w:r w:rsidR="00FC1F3A">
              <w:rPr>
                <w:noProof/>
                <w:webHidden/>
              </w:rPr>
            </w:r>
            <w:r w:rsidR="00FC1F3A">
              <w:rPr>
                <w:noProof/>
                <w:webHidden/>
              </w:rPr>
              <w:fldChar w:fldCharType="separate"/>
            </w:r>
            <w:r w:rsidR="00FC1F3A">
              <w:rPr>
                <w:noProof/>
                <w:webHidden/>
              </w:rPr>
              <w:t>8</w:t>
            </w:r>
            <w:r w:rsidR="00FC1F3A">
              <w:rPr>
                <w:noProof/>
                <w:webHidden/>
              </w:rPr>
              <w:fldChar w:fldCharType="end"/>
            </w:r>
          </w:hyperlink>
        </w:p>
        <w:p w14:paraId="44861116" w14:textId="12127838" w:rsidR="00FC1F3A" w:rsidRDefault="00FC1F3A">
          <w:pPr>
            <w:pStyle w:val="TOC1"/>
            <w:tabs>
              <w:tab w:val="right" w:leader="dot" w:pos="9350"/>
            </w:tabs>
            <w:rPr>
              <w:rFonts w:eastAsiaTheme="minorEastAsia"/>
              <w:noProof/>
            </w:rPr>
          </w:pPr>
          <w:hyperlink w:anchor="_Toc234594063" w:history="1">
            <w:r w:rsidRPr="007F520A">
              <w:rPr>
                <w:rStyle w:val="Hyperlink"/>
                <w:noProof/>
              </w:rPr>
              <w:t>Letter from PA Council on Aging Chair</w:t>
            </w:r>
            <w:r>
              <w:rPr>
                <w:noProof/>
                <w:webHidden/>
              </w:rPr>
              <w:tab/>
            </w:r>
            <w:r>
              <w:rPr>
                <w:noProof/>
                <w:webHidden/>
              </w:rPr>
              <w:fldChar w:fldCharType="begin"/>
            </w:r>
            <w:r>
              <w:rPr>
                <w:noProof/>
                <w:webHidden/>
              </w:rPr>
              <w:instrText xml:space="preserve"> PAGEREF _Toc234594063 \h </w:instrText>
            </w:r>
            <w:r>
              <w:rPr>
                <w:noProof/>
                <w:webHidden/>
              </w:rPr>
            </w:r>
            <w:r>
              <w:rPr>
                <w:noProof/>
                <w:webHidden/>
              </w:rPr>
              <w:fldChar w:fldCharType="separate"/>
            </w:r>
            <w:r>
              <w:rPr>
                <w:noProof/>
                <w:webHidden/>
              </w:rPr>
              <w:t>11</w:t>
            </w:r>
            <w:r>
              <w:rPr>
                <w:noProof/>
                <w:webHidden/>
              </w:rPr>
              <w:fldChar w:fldCharType="end"/>
            </w:r>
          </w:hyperlink>
        </w:p>
        <w:p w14:paraId="664A4B7C" w14:textId="6EFE9575" w:rsidR="00FC1F3A" w:rsidRDefault="00FC1F3A">
          <w:pPr>
            <w:pStyle w:val="TOC1"/>
            <w:tabs>
              <w:tab w:val="right" w:leader="dot" w:pos="9350"/>
            </w:tabs>
            <w:rPr>
              <w:rFonts w:eastAsiaTheme="minorEastAsia"/>
              <w:noProof/>
            </w:rPr>
          </w:pPr>
          <w:hyperlink w:anchor="_Toc234594064" w:history="1">
            <w:r w:rsidRPr="007F520A">
              <w:rPr>
                <w:rStyle w:val="Hyperlink"/>
                <w:noProof/>
              </w:rPr>
              <w:t>Acknowledgements</w:t>
            </w:r>
            <w:r>
              <w:rPr>
                <w:noProof/>
                <w:webHidden/>
              </w:rPr>
              <w:tab/>
            </w:r>
            <w:r>
              <w:rPr>
                <w:noProof/>
                <w:webHidden/>
              </w:rPr>
              <w:fldChar w:fldCharType="begin"/>
            </w:r>
            <w:r>
              <w:rPr>
                <w:noProof/>
                <w:webHidden/>
              </w:rPr>
              <w:instrText xml:space="preserve"> PAGEREF _Toc234594064 \h </w:instrText>
            </w:r>
            <w:r>
              <w:rPr>
                <w:noProof/>
                <w:webHidden/>
              </w:rPr>
            </w:r>
            <w:r>
              <w:rPr>
                <w:noProof/>
                <w:webHidden/>
              </w:rPr>
              <w:fldChar w:fldCharType="separate"/>
            </w:r>
            <w:r>
              <w:rPr>
                <w:noProof/>
                <w:webHidden/>
              </w:rPr>
              <w:t>12</w:t>
            </w:r>
            <w:r>
              <w:rPr>
                <w:noProof/>
                <w:webHidden/>
              </w:rPr>
              <w:fldChar w:fldCharType="end"/>
            </w:r>
          </w:hyperlink>
        </w:p>
        <w:p w14:paraId="4B3ED3B9" w14:textId="40EEE68A" w:rsidR="00FC1F3A" w:rsidRDefault="00FC1F3A">
          <w:pPr>
            <w:pStyle w:val="TOC1"/>
            <w:tabs>
              <w:tab w:val="right" w:leader="dot" w:pos="9350"/>
            </w:tabs>
            <w:rPr>
              <w:rFonts w:eastAsiaTheme="minorEastAsia"/>
              <w:noProof/>
            </w:rPr>
          </w:pPr>
          <w:hyperlink w:anchor="_Toc234594065" w:history="1">
            <w:r w:rsidRPr="007F520A">
              <w:rPr>
                <w:rStyle w:val="Hyperlink"/>
                <w:noProof/>
              </w:rPr>
              <w:t>Introduction</w:t>
            </w:r>
            <w:r>
              <w:rPr>
                <w:noProof/>
                <w:webHidden/>
              </w:rPr>
              <w:tab/>
            </w:r>
            <w:r>
              <w:rPr>
                <w:noProof/>
                <w:webHidden/>
              </w:rPr>
              <w:fldChar w:fldCharType="begin"/>
            </w:r>
            <w:r>
              <w:rPr>
                <w:noProof/>
                <w:webHidden/>
              </w:rPr>
              <w:instrText xml:space="preserve"> PAGEREF _Toc234594065 \h </w:instrText>
            </w:r>
            <w:r>
              <w:rPr>
                <w:noProof/>
                <w:webHidden/>
              </w:rPr>
            </w:r>
            <w:r>
              <w:rPr>
                <w:noProof/>
                <w:webHidden/>
              </w:rPr>
              <w:fldChar w:fldCharType="separate"/>
            </w:r>
            <w:r>
              <w:rPr>
                <w:noProof/>
                <w:webHidden/>
              </w:rPr>
              <w:t>15</w:t>
            </w:r>
            <w:r>
              <w:rPr>
                <w:noProof/>
                <w:webHidden/>
              </w:rPr>
              <w:fldChar w:fldCharType="end"/>
            </w:r>
          </w:hyperlink>
        </w:p>
        <w:p w14:paraId="444D4DD4" w14:textId="62DC84E2" w:rsidR="00FC1F3A" w:rsidRDefault="00FC1F3A">
          <w:pPr>
            <w:pStyle w:val="TOC2"/>
            <w:tabs>
              <w:tab w:val="right" w:leader="dot" w:pos="9350"/>
            </w:tabs>
            <w:rPr>
              <w:rFonts w:eastAsiaTheme="minorEastAsia"/>
              <w:noProof/>
            </w:rPr>
          </w:pPr>
          <w:hyperlink w:anchor="_Toc234594066" w:history="1">
            <w:r w:rsidRPr="007F520A">
              <w:rPr>
                <w:rStyle w:val="Hyperlink"/>
                <w:noProof/>
              </w:rPr>
              <w:t>Why Plan For Aging?</w:t>
            </w:r>
            <w:r>
              <w:rPr>
                <w:noProof/>
                <w:webHidden/>
              </w:rPr>
              <w:tab/>
            </w:r>
            <w:r>
              <w:rPr>
                <w:noProof/>
                <w:webHidden/>
              </w:rPr>
              <w:fldChar w:fldCharType="begin"/>
            </w:r>
            <w:r>
              <w:rPr>
                <w:noProof/>
                <w:webHidden/>
              </w:rPr>
              <w:instrText xml:space="preserve"> PAGEREF _Toc234594066 \h </w:instrText>
            </w:r>
            <w:r>
              <w:rPr>
                <w:noProof/>
                <w:webHidden/>
              </w:rPr>
            </w:r>
            <w:r>
              <w:rPr>
                <w:noProof/>
                <w:webHidden/>
              </w:rPr>
              <w:fldChar w:fldCharType="separate"/>
            </w:r>
            <w:r>
              <w:rPr>
                <w:noProof/>
                <w:webHidden/>
              </w:rPr>
              <w:t>15</w:t>
            </w:r>
            <w:r>
              <w:rPr>
                <w:noProof/>
                <w:webHidden/>
              </w:rPr>
              <w:fldChar w:fldCharType="end"/>
            </w:r>
          </w:hyperlink>
        </w:p>
        <w:p w14:paraId="64AF8DE3" w14:textId="53106C8A" w:rsidR="00FC1F3A" w:rsidRDefault="00FC1F3A">
          <w:pPr>
            <w:pStyle w:val="TOC2"/>
            <w:tabs>
              <w:tab w:val="right" w:leader="dot" w:pos="9350"/>
            </w:tabs>
            <w:rPr>
              <w:rFonts w:eastAsiaTheme="minorEastAsia"/>
              <w:noProof/>
            </w:rPr>
          </w:pPr>
          <w:hyperlink w:anchor="_Toc234594067" w:history="1">
            <w:r w:rsidRPr="007F520A">
              <w:rPr>
                <w:rStyle w:val="Hyperlink"/>
                <w:b/>
                <w:bCs/>
                <w:i/>
                <w:iCs/>
                <w:noProof/>
              </w:rPr>
              <w:t>Aging Our Way, PA</w:t>
            </w:r>
            <w:r>
              <w:rPr>
                <w:noProof/>
                <w:webHidden/>
              </w:rPr>
              <w:tab/>
            </w:r>
            <w:r>
              <w:rPr>
                <w:noProof/>
                <w:webHidden/>
              </w:rPr>
              <w:fldChar w:fldCharType="begin"/>
            </w:r>
            <w:r>
              <w:rPr>
                <w:noProof/>
                <w:webHidden/>
              </w:rPr>
              <w:instrText xml:space="preserve"> PAGEREF _Toc234594067 \h </w:instrText>
            </w:r>
            <w:r>
              <w:rPr>
                <w:noProof/>
                <w:webHidden/>
              </w:rPr>
            </w:r>
            <w:r>
              <w:rPr>
                <w:noProof/>
                <w:webHidden/>
              </w:rPr>
              <w:fldChar w:fldCharType="separate"/>
            </w:r>
            <w:r>
              <w:rPr>
                <w:noProof/>
                <w:webHidden/>
              </w:rPr>
              <w:t>16</w:t>
            </w:r>
            <w:r>
              <w:rPr>
                <w:noProof/>
                <w:webHidden/>
              </w:rPr>
              <w:fldChar w:fldCharType="end"/>
            </w:r>
          </w:hyperlink>
        </w:p>
        <w:p w14:paraId="3DE32F6E" w14:textId="5F71F1F1" w:rsidR="00FC1F3A" w:rsidRDefault="00FC1F3A">
          <w:pPr>
            <w:pStyle w:val="TOC2"/>
            <w:tabs>
              <w:tab w:val="right" w:leader="dot" w:pos="9350"/>
            </w:tabs>
            <w:rPr>
              <w:rFonts w:eastAsiaTheme="minorEastAsia"/>
              <w:noProof/>
            </w:rPr>
          </w:pPr>
          <w:hyperlink w:anchor="_Toc234594068" w:history="1">
            <w:r w:rsidRPr="007F520A">
              <w:rPr>
                <w:rStyle w:val="Hyperlink"/>
                <w:noProof/>
              </w:rPr>
              <w:t>What is a Multisector Plan for Aging?</w:t>
            </w:r>
            <w:r>
              <w:rPr>
                <w:noProof/>
                <w:webHidden/>
              </w:rPr>
              <w:tab/>
            </w:r>
            <w:r>
              <w:rPr>
                <w:noProof/>
                <w:webHidden/>
              </w:rPr>
              <w:fldChar w:fldCharType="begin"/>
            </w:r>
            <w:r>
              <w:rPr>
                <w:noProof/>
                <w:webHidden/>
              </w:rPr>
              <w:instrText xml:space="preserve"> PAGEREF _Toc234594068 \h </w:instrText>
            </w:r>
            <w:r>
              <w:rPr>
                <w:noProof/>
                <w:webHidden/>
              </w:rPr>
            </w:r>
            <w:r>
              <w:rPr>
                <w:noProof/>
                <w:webHidden/>
              </w:rPr>
              <w:fldChar w:fldCharType="separate"/>
            </w:r>
            <w:r>
              <w:rPr>
                <w:noProof/>
                <w:webHidden/>
              </w:rPr>
              <w:t>16</w:t>
            </w:r>
            <w:r>
              <w:rPr>
                <w:noProof/>
                <w:webHidden/>
              </w:rPr>
              <w:fldChar w:fldCharType="end"/>
            </w:r>
          </w:hyperlink>
        </w:p>
        <w:p w14:paraId="4F9F735D" w14:textId="217984E7" w:rsidR="00FC1F3A" w:rsidRDefault="00FC1F3A">
          <w:pPr>
            <w:pStyle w:val="TOC2"/>
            <w:tabs>
              <w:tab w:val="right" w:leader="dot" w:pos="9350"/>
            </w:tabs>
            <w:rPr>
              <w:rFonts w:eastAsiaTheme="minorEastAsia"/>
              <w:noProof/>
            </w:rPr>
          </w:pPr>
          <w:hyperlink w:anchor="_Toc234594069" w:history="1">
            <w:r w:rsidRPr="007F520A">
              <w:rPr>
                <w:rStyle w:val="Hyperlink"/>
                <w:noProof/>
              </w:rPr>
              <w:t>Who This Guide Is For</w:t>
            </w:r>
            <w:r>
              <w:rPr>
                <w:noProof/>
                <w:webHidden/>
              </w:rPr>
              <w:tab/>
            </w:r>
            <w:r>
              <w:rPr>
                <w:noProof/>
                <w:webHidden/>
              </w:rPr>
              <w:fldChar w:fldCharType="begin"/>
            </w:r>
            <w:r>
              <w:rPr>
                <w:noProof/>
                <w:webHidden/>
              </w:rPr>
              <w:instrText xml:space="preserve"> PAGEREF _Toc234594069 \h </w:instrText>
            </w:r>
            <w:r>
              <w:rPr>
                <w:noProof/>
                <w:webHidden/>
              </w:rPr>
            </w:r>
            <w:r>
              <w:rPr>
                <w:noProof/>
                <w:webHidden/>
              </w:rPr>
              <w:fldChar w:fldCharType="separate"/>
            </w:r>
            <w:r>
              <w:rPr>
                <w:noProof/>
                <w:webHidden/>
              </w:rPr>
              <w:t>17</w:t>
            </w:r>
            <w:r>
              <w:rPr>
                <w:noProof/>
                <w:webHidden/>
              </w:rPr>
              <w:fldChar w:fldCharType="end"/>
            </w:r>
          </w:hyperlink>
        </w:p>
        <w:p w14:paraId="33199FE9" w14:textId="00E36F2E" w:rsidR="00FC1F3A" w:rsidRDefault="00FC1F3A">
          <w:pPr>
            <w:pStyle w:val="TOC2"/>
            <w:tabs>
              <w:tab w:val="right" w:leader="dot" w:pos="9350"/>
            </w:tabs>
            <w:rPr>
              <w:rFonts w:eastAsiaTheme="minorEastAsia"/>
              <w:noProof/>
            </w:rPr>
          </w:pPr>
          <w:hyperlink w:anchor="_Toc234594070" w:history="1">
            <w:r w:rsidRPr="007F520A">
              <w:rPr>
                <w:rStyle w:val="Hyperlink"/>
                <w:noProof/>
              </w:rPr>
              <w:t>How to Use This Guide</w:t>
            </w:r>
            <w:r>
              <w:rPr>
                <w:noProof/>
                <w:webHidden/>
              </w:rPr>
              <w:tab/>
            </w:r>
            <w:r>
              <w:rPr>
                <w:noProof/>
                <w:webHidden/>
              </w:rPr>
              <w:fldChar w:fldCharType="begin"/>
            </w:r>
            <w:r>
              <w:rPr>
                <w:noProof/>
                <w:webHidden/>
              </w:rPr>
              <w:instrText xml:space="preserve"> PAGEREF _Toc234594070 \h </w:instrText>
            </w:r>
            <w:r>
              <w:rPr>
                <w:noProof/>
                <w:webHidden/>
              </w:rPr>
            </w:r>
            <w:r>
              <w:rPr>
                <w:noProof/>
                <w:webHidden/>
              </w:rPr>
              <w:fldChar w:fldCharType="separate"/>
            </w:r>
            <w:r>
              <w:rPr>
                <w:noProof/>
                <w:webHidden/>
              </w:rPr>
              <w:t>17</w:t>
            </w:r>
            <w:r>
              <w:rPr>
                <w:noProof/>
                <w:webHidden/>
              </w:rPr>
              <w:fldChar w:fldCharType="end"/>
            </w:r>
          </w:hyperlink>
        </w:p>
        <w:p w14:paraId="79188169" w14:textId="4627C388" w:rsidR="00FC1F3A" w:rsidRDefault="00FC1F3A">
          <w:pPr>
            <w:pStyle w:val="TOC2"/>
            <w:tabs>
              <w:tab w:val="right" w:leader="dot" w:pos="9350"/>
            </w:tabs>
            <w:rPr>
              <w:rFonts w:eastAsiaTheme="minorEastAsia"/>
              <w:noProof/>
            </w:rPr>
          </w:pPr>
          <w:hyperlink w:anchor="_Toc234594071" w:history="1">
            <w:r w:rsidRPr="007F520A">
              <w:rPr>
                <w:rStyle w:val="Hyperlink"/>
                <w:noProof/>
              </w:rPr>
              <w:t>Using the Toolbox</w:t>
            </w:r>
            <w:r>
              <w:rPr>
                <w:noProof/>
                <w:webHidden/>
              </w:rPr>
              <w:tab/>
            </w:r>
            <w:r>
              <w:rPr>
                <w:noProof/>
                <w:webHidden/>
              </w:rPr>
              <w:fldChar w:fldCharType="begin"/>
            </w:r>
            <w:r>
              <w:rPr>
                <w:noProof/>
                <w:webHidden/>
              </w:rPr>
              <w:instrText xml:space="preserve"> PAGEREF _Toc234594071 \h </w:instrText>
            </w:r>
            <w:r>
              <w:rPr>
                <w:noProof/>
                <w:webHidden/>
              </w:rPr>
            </w:r>
            <w:r>
              <w:rPr>
                <w:noProof/>
                <w:webHidden/>
              </w:rPr>
              <w:fldChar w:fldCharType="separate"/>
            </w:r>
            <w:r>
              <w:rPr>
                <w:noProof/>
                <w:webHidden/>
              </w:rPr>
              <w:t>18</w:t>
            </w:r>
            <w:r>
              <w:rPr>
                <w:noProof/>
                <w:webHidden/>
              </w:rPr>
              <w:fldChar w:fldCharType="end"/>
            </w:r>
          </w:hyperlink>
        </w:p>
        <w:p w14:paraId="3C299C32" w14:textId="54CD1D6B" w:rsidR="00FC1F3A" w:rsidRDefault="00FC1F3A">
          <w:pPr>
            <w:pStyle w:val="TOC1"/>
            <w:tabs>
              <w:tab w:val="right" w:leader="dot" w:pos="9350"/>
            </w:tabs>
            <w:rPr>
              <w:rFonts w:eastAsiaTheme="minorEastAsia"/>
              <w:noProof/>
            </w:rPr>
          </w:pPr>
          <w:hyperlink w:anchor="_Toc234594072" w:history="1">
            <w:r w:rsidRPr="007F520A">
              <w:rPr>
                <w:rStyle w:val="Hyperlink"/>
                <w:noProof/>
              </w:rPr>
              <w:t>Part 1: Strategic Planning Framework</w:t>
            </w:r>
            <w:r>
              <w:rPr>
                <w:noProof/>
                <w:webHidden/>
              </w:rPr>
              <w:tab/>
            </w:r>
            <w:r>
              <w:rPr>
                <w:noProof/>
                <w:webHidden/>
              </w:rPr>
              <w:fldChar w:fldCharType="begin"/>
            </w:r>
            <w:r>
              <w:rPr>
                <w:noProof/>
                <w:webHidden/>
              </w:rPr>
              <w:instrText xml:space="preserve"> PAGEREF _Toc234594072 \h </w:instrText>
            </w:r>
            <w:r>
              <w:rPr>
                <w:noProof/>
                <w:webHidden/>
              </w:rPr>
            </w:r>
            <w:r>
              <w:rPr>
                <w:noProof/>
                <w:webHidden/>
              </w:rPr>
              <w:fldChar w:fldCharType="separate"/>
            </w:r>
            <w:r>
              <w:rPr>
                <w:noProof/>
                <w:webHidden/>
              </w:rPr>
              <w:t>19</w:t>
            </w:r>
            <w:r>
              <w:rPr>
                <w:noProof/>
                <w:webHidden/>
              </w:rPr>
              <w:fldChar w:fldCharType="end"/>
            </w:r>
          </w:hyperlink>
        </w:p>
        <w:p w14:paraId="2359F82B" w14:textId="6502F2A6" w:rsidR="00FC1F3A" w:rsidRDefault="00FC1F3A">
          <w:pPr>
            <w:pStyle w:val="TOC1"/>
            <w:tabs>
              <w:tab w:val="right" w:leader="dot" w:pos="9350"/>
            </w:tabs>
            <w:rPr>
              <w:rFonts w:eastAsiaTheme="minorEastAsia"/>
              <w:noProof/>
            </w:rPr>
          </w:pPr>
          <w:hyperlink w:anchor="_Toc234594073" w:history="1">
            <w:r w:rsidRPr="007F520A">
              <w:rPr>
                <w:rStyle w:val="Hyperlink"/>
                <w:noProof/>
              </w:rPr>
              <w:t>Framework Overview</w:t>
            </w:r>
            <w:r>
              <w:rPr>
                <w:noProof/>
                <w:webHidden/>
              </w:rPr>
              <w:tab/>
            </w:r>
            <w:r>
              <w:rPr>
                <w:noProof/>
                <w:webHidden/>
              </w:rPr>
              <w:fldChar w:fldCharType="begin"/>
            </w:r>
            <w:r>
              <w:rPr>
                <w:noProof/>
                <w:webHidden/>
              </w:rPr>
              <w:instrText xml:space="preserve"> PAGEREF _Toc234594073 \h </w:instrText>
            </w:r>
            <w:r>
              <w:rPr>
                <w:noProof/>
                <w:webHidden/>
              </w:rPr>
            </w:r>
            <w:r>
              <w:rPr>
                <w:noProof/>
                <w:webHidden/>
              </w:rPr>
              <w:fldChar w:fldCharType="separate"/>
            </w:r>
            <w:r>
              <w:rPr>
                <w:noProof/>
                <w:webHidden/>
              </w:rPr>
              <w:t>20</w:t>
            </w:r>
            <w:r>
              <w:rPr>
                <w:noProof/>
                <w:webHidden/>
              </w:rPr>
              <w:fldChar w:fldCharType="end"/>
            </w:r>
          </w:hyperlink>
        </w:p>
        <w:p w14:paraId="4D924078" w14:textId="1E878CA5" w:rsidR="00FC1F3A" w:rsidRDefault="00FC1F3A">
          <w:pPr>
            <w:pStyle w:val="TOC1"/>
            <w:tabs>
              <w:tab w:val="right" w:leader="dot" w:pos="9350"/>
            </w:tabs>
            <w:rPr>
              <w:rFonts w:eastAsiaTheme="minorEastAsia"/>
              <w:noProof/>
            </w:rPr>
          </w:pPr>
          <w:hyperlink w:anchor="_Toc234594074" w:history="1">
            <w:r w:rsidRPr="007F520A">
              <w:rPr>
                <w:rStyle w:val="Hyperlink"/>
                <w:noProof/>
              </w:rPr>
              <w:t>Overture</w:t>
            </w:r>
            <w:r>
              <w:rPr>
                <w:noProof/>
                <w:webHidden/>
              </w:rPr>
              <w:tab/>
            </w:r>
            <w:r>
              <w:rPr>
                <w:noProof/>
                <w:webHidden/>
              </w:rPr>
              <w:fldChar w:fldCharType="begin"/>
            </w:r>
            <w:r>
              <w:rPr>
                <w:noProof/>
                <w:webHidden/>
              </w:rPr>
              <w:instrText xml:space="preserve"> PAGEREF _Toc234594074 \h </w:instrText>
            </w:r>
            <w:r>
              <w:rPr>
                <w:noProof/>
                <w:webHidden/>
              </w:rPr>
            </w:r>
            <w:r>
              <w:rPr>
                <w:noProof/>
                <w:webHidden/>
              </w:rPr>
              <w:fldChar w:fldCharType="separate"/>
            </w:r>
            <w:r>
              <w:rPr>
                <w:noProof/>
                <w:webHidden/>
              </w:rPr>
              <w:t>22</w:t>
            </w:r>
            <w:r>
              <w:rPr>
                <w:noProof/>
                <w:webHidden/>
              </w:rPr>
              <w:fldChar w:fldCharType="end"/>
            </w:r>
          </w:hyperlink>
        </w:p>
        <w:p w14:paraId="7EC013EE" w14:textId="08ABB182" w:rsidR="00FC1F3A" w:rsidRDefault="00FC1F3A">
          <w:pPr>
            <w:pStyle w:val="TOC2"/>
            <w:tabs>
              <w:tab w:val="right" w:leader="dot" w:pos="9350"/>
            </w:tabs>
            <w:rPr>
              <w:rFonts w:eastAsiaTheme="minorEastAsia"/>
              <w:noProof/>
            </w:rPr>
          </w:pPr>
          <w:hyperlink w:anchor="_Toc234594075" w:history="1">
            <w:r w:rsidRPr="007F520A">
              <w:rPr>
                <w:rStyle w:val="Hyperlink"/>
                <w:noProof/>
              </w:rPr>
              <w:t>Establish an Initiation Plan</w:t>
            </w:r>
            <w:r>
              <w:rPr>
                <w:noProof/>
                <w:webHidden/>
              </w:rPr>
              <w:tab/>
            </w:r>
            <w:r>
              <w:rPr>
                <w:noProof/>
                <w:webHidden/>
              </w:rPr>
              <w:fldChar w:fldCharType="begin"/>
            </w:r>
            <w:r>
              <w:rPr>
                <w:noProof/>
                <w:webHidden/>
              </w:rPr>
              <w:instrText xml:space="preserve"> PAGEREF _Toc234594075 \h </w:instrText>
            </w:r>
            <w:r>
              <w:rPr>
                <w:noProof/>
                <w:webHidden/>
              </w:rPr>
            </w:r>
            <w:r>
              <w:rPr>
                <w:noProof/>
                <w:webHidden/>
              </w:rPr>
              <w:fldChar w:fldCharType="separate"/>
            </w:r>
            <w:r>
              <w:rPr>
                <w:noProof/>
                <w:webHidden/>
              </w:rPr>
              <w:t>22</w:t>
            </w:r>
            <w:r>
              <w:rPr>
                <w:noProof/>
                <w:webHidden/>
              </w:rPr>
              <w:fldChar w:fldCharType="end"/>
            </w:r>
          </w:hyperlink>
        </w:p>
        <w:p w14:paraId="29C99796" w14:textId="5AB1CAE0" w:rsidR="00FC1F3A" w:rsidRDefault="00FC1F3A">
          <w:pPr>
            <w:pStyle w:val="TOC2"/>
            <w:tabs>
              <w:tab w:val="right" w:leader="dot" w:pos="9350"/>
            </w:tabs>
            <w:rPr>
              <w:rFonts w:eastAsiaTheme="minorEastAsia"/>
              <w:noProof/>
            </w:rPr>
          </w:pPr>
          <w:hyperlink w:anchor="_Toc234594076" w:history="1">
            <w:r w:rsidRPr="007F520A">
              <w:rPr>
                <w:rStyle w:val="Hyperlink"/>
                <w:noProof/>
              </w:rPr>
              <w:t>Build Public Support and Momentum</w:t>
            </w:r>
            <w:r>
              <w:rPr>
                <w:noProof/>
                <w:webHidden/>
              </w:rPr>
              <w:tab/>
            </w:r>
            <w:r>
              <w:rPr>
                <w:noProof/>
                <w:webHidden/>
              </w:rPr>
              <w:fldChar w:fldCharType="begin"/>
            </w:r>
            <w:r>
              <w:rPr>
                <w:noProof/>
                <w:webHidden/>
              </w:rPr>
              <w:instrText xml:space="preserve"> PAGEREF _Toc234594076 \h </w:instrText>
            </w:r>
            <w:r>
              <w:rPr>
                <w:noProof/>
                <w:webHidden/>
              </w:rPr>
            </w:r>
            <w:r>
              <w:rPr>
                <w:noProof/>
                <w:webHidden/>
              </w:rPr>
              <w:fldChar w:fldCharType="separate"/>
            </w:r>
            <w:r>
              <w:rPr>
                <w:noProof/>
                <w:webHidden/>
              </w:rPr>
              <w:t>25</w:t>
            </w:r>
            <w:r>
              <w:rPr>
                <w:noProof/>
                <w:webHidden/>
              </w:rPr>
              <w:fldChar w:fldCharType="end"/>
            </w:r>
          </w:hyperlink>
        </w:p>
        <w:p w14:paraId="35C90E5D" w14:textId="0C488BC2" w:rsidR="00FC1F3A" w:rsidRDefault="00FC1F3A">
          <w:pPr>
            <w:pStyle w:val="TOC2"/>
            <w:tabs>
              <w:tab w:val="right" w:leader="dot" w:pos="9350"/>
            </w:tabs>
            <w:rPr>
              <w:rFonts w:eastAsiaTheme="minorEastAsia"/>
              <w:noProof/>
            </w:rPr>
          </w:pPr>
          <w:hyperlink w:anchor="_Toc234594077" w:history="1">
            <w:r w:rsidRPr="007F520A">
              <w:rPr>
                <w:rStyle w:val="Hyperlink"/>
                <w:noProof/>
              </w:rPr>
              <w:t>Identify Seed Funding For Your Local MPA Process</w:t>
            </w:r>
            <w:r>
              <w:rPr>
                <w:noProof/>
                <w:webHidden/>
              </w:rPr>
              <w:tab/>
            </w:r>
            <w:r>
              <w:rPr>
                <w:noProof/>
                <w:webHidden/>
              </w:rPr>
              <w:fldChar w:fldCharType="begin"/>
            </w:r>
            <w:r>
              <w:rPr>
                <w:noProof/>
                <w:webHidden/>
              </w:rPr>
              <w:instrText xml:space="preserve"> PAGEREF _Toc234594077 \h </w:instrText>
            </w:r>
            <w:r>
              <w:rPr>
                <w:noProof/>
                <w:webHidden/>
              </w:rPr>
            </w:r>
            <w:r>
              <w:rPr>
                <w:noProof/>
                <w:webHidden/>
              </w:rPr>
              <w:fldChar w:fldCharType="separate"/>
            </w:r>
            <w:r>
              <w:rPr>
                <w:noProof/>
                <w:webHidden/>
              </w:rPr>
              <w:t>27</w:t>
            </w:r>
            <w:r>
              <w:rPr>
                <w:noProof/>
                <w:webHidden/>
              </w:rPr>
              <w:fldChar w:fldCharType="end"/>
            </w:r>
          </w:hyperlink>
        </w:p>
        <w:p w14:paraId="7D38DA73" w14:textId="1877708D" w:rsidR="00FC1F3A" w:rsidRDefault="00FC1F3A">
          <w:pPr>
            <w:pStyle w:val="TOC2"/>
            <w:tabs>
              <w:tab w:val="right" w:leader="dot" w:pos="9350"/>
            </w:tabs>
            <w:rPr>
              <w:rFonts w:eastAsiaTheme="minorEastAsia"/>
              <w:noProof/>
            </w:rPr>
          </w:pPr>
          <w:hyperlink w:anchor="_Toc234594078" w:history="1">
            <w:r w:rsidRPr="007F520A">
              <w:rPr>
                <w:rStyle w:val="Hyperlink"/>
                <w:noProof/>
              </w:rPr>
              <w:t>Transition: Initiation Team to Development Team</w:t>
            </w:r>
            <w:r>
              <w:rPr>
                <w:noProof/>
                <w:webHidden/>
              </w:rPr>
              <w:tab/>
            </w:r>
            <w:r>
              <w:rPr>
                <w:noProof/>
                <w:webHidden/>
              </w:rPr>
              <w:fldChar w:fldCharType="begin"/>
            </w:r>
            <w:r>
              <w:rPr>
                <w:noProof/>
                <w:webHidden/>
              </w:rPr>
              <w:instrText xml:space="preserve"> PAGEREF _Toc234594078 \h </w:instrText>
            </w:r>
            <w:r>
              <w:rPr>
                <w:noProof/>
                <w:webHidden/>
              </w:rPr>
            </w:r>
            <w:r>
              <w:rPr>
                <w:noProof/>
                <w:webHidden/>
              </w:rPr>
              <w:fldChar w:fldCharType="separate"/>
            </w:r>
            <w:r>
              <w:rPr>
                <w:noProof/>
                <w:webHidden/>
              </w:rPr>
              <w:t>28</w:t>
            </w:r>
            <w:r>
              <w:rPr>
                <w:noProof/>
                <w:webHidden/>
              </w:rPr>
              <w:fldChar w:fldCharType="end"/>
            </w:r>
          </w:hyperlink>
        </w:p>
        <w:p w14:paraId="092177B9" w14:textId="72F2AF92" w:rsidR="00FC1F3A" w:rsidRDefault="00FC1F3A">
          <w:pPr>
            <w:pStyle w:val="TOC1"/>
            <w:tabs>
              <w:tab w:val="right" w:leader="dot" w:pos="9350"/>
            </w:tabs>
            <w:rPr>
              <w:rFonts w:eastAsiaTheme="minorEastAsia"/>
              <w:noProof/>
            </w:rPr>
          </w:pPr>
          <w:hyperlink w:anchor="_Toc234594079" w:history="1">
            <w:r w:rsidRPr="007F520A">
              <w:rPr>
                <w:rStyle w:val="Hyperlink"/>
                <w:noProof/>
              </w:rPr>
              <w:t>Act I: Know Your Audience</w:t>
            </w:r>
            <w:r>
              <w:rPr>
                <w:noProof/>
                <w:webHidden/>
              </w:rPr>
              <w:tab/>
            </w:r>
            <w:r>
              <w:rPr>
                <w:noProof/>
                <w:webHidden/>
              </w:rPr>
              <w:fldChar w:fldCharType="begin"/>
            </w:r>
            <w:r>
              <w:rPr>
                <w:noProof/>
                <w:webHidden/>
              </w:rPr>
              <w:instrText xml:space="preserve"> PAGEREF _Toc234594079 \h </w:instrText>
            </w:r>
            <w:r>
              <w:rPr>
                <w:noProof/>
                <w:webHidden/>
              </w:rPr>
            </w:r>
            <w:r>
              <w:rPr>
                <w:noProof/>
                <w:webHidden/>
              </w:rPr>
              <w:fldChar w:fldCharType="separate"/>
            </w:r>
            <w:r>
              <w:rPr>
                <w:noProof/>
                <w:webHidden/>
              </w:rPr>
              <w:t>30</w:t>
            </w:r>
            <w:r>
              <w:rPr>
                <w:noProof/>
                <w:webHidden/>
              </w:rPr>
              <w:fldChar w:fldCharType="end"/>
            </w:r>
          </w:hyperlink>
        </w:p>
        <w:p w14:paraId="63FAB71E" w14:textId="1FE94BA7" w:rsidR="00FC1F3A" w:rsidRDefault="00FC1F3A">
          <w:pPr>
            <w:pStyle w:val="TOC2"/>
            <w:tabs>
              <w:tab w:val="right" w:leader="dot" w:pos="9350"/>
            </w:tabs>
            <w:rPr>
              <w:rFonts w:eastAsiaTheme="minorEastAsia"/>
              <w:noProof/>
            </w:rPr>
          </w:pPr>
          <w:hyperlink w:anchor="_Toc234594080" w:history="1">
            <w:r w:rsidRPr="007F520A">
              <w:rPr>
                <w:rStyle w:val="Hyperlink"/>
                <w:noProof/>
              </w:rPr>
              <w:t>Step 1: Gather Existing Data</w:t>
            </w:r>
            <w:r>
              <w:rPr>
                <w:noProof/>
                <w:webHidden/>
              </w:rPr>
              <w:tab/>
            </w:r>
            <w:r>
              <w:rPr>
                <w:noProof/>
                <w:webHidden/>
              </w:rPr>
              <w:fldChar w:fldCharType="begin"/>
            </w:r>
            <w:r>
              <w:rPr>
                <w:noProof/>
                <w:webHidden/>
              </w:rPr>
              <w:instrText xml:space="preserve"> PAGEREF _Toc234594080 \h </w:instrText>
            </w:r>
            <w:r>
              <w:rPr>
                <w:noProof/>
                <w:webHidden/>
              </w:rPr>
            </w:r>
            <w:r>
              <w:rPr>
                <w:noProof/>
                <w:webHidden/>
              </w:rPr>
              <w:fldChar w:fldCharType="separate"/>
            </w:r>
            <w:r>
              <w:rPr>
                <w:noProof/>
                <w:webHidden/>
              </w:rPr>
              <w:t>30</w:t>
            </w:r>
            <w:r>
              <w:rPr>
                <w:noProof/>
                <w:webHidden/>
              </w:rPr>
              <w:fldChar w:fldCharType="end"/>
            </w:r>
          </w:hyperlink>
        </w:p>
        <w:p w14:paraId="244FDB9B" w14:textId="5482C8DB" w:rsidR="00FC1F3A" w:rsidRDefault="00FC1F3A">
          <w:pPr>
            <w:pStyle w:val="TOC2"/>
            <w:tabs>
              <w:tab w:val="right" w:leader="dot" w:pos="9350"/>
            </w:tabs>
            <w:rPr>
              <w:rFonts w:eastAsiaTheme="minorEastAsia"/>
              <w:noProof/>
            </w:rPr>
          </w:pPr>
          <w:hyperlink w:anchor="_Toc234594081" w:history="1">
            <w:r w:rsidRPr="007F520A">
              <w:rPr>
                <w:rStyle w:val="Hyperlink"/>
                <w:noProof/>
              </w:rPr>
              <w:t>Step 2: Explore the 8 Domains of Livability Framework</w:t>
            </w:r>
            <w:r>
              <w:rPr>
                <w:noProof/>
                <w:webHidden/>
              </w:rPr>
              <w:tab/>
            </w:r>
            <w:r>
              <w:rPr>
                <w:noProof/>
                <w:webHidden/>
              </w:rPr>
              <w:fldChar w:fldCharType="begin"/>
            </w:r>
            <w:r>
              <w:rPr>
                <w:noProof/>
                <w:webHidden/>
              </w:rPr>
              <w:instrText xml:space="preserve"> PAGEREF _Toc234594081 \h </w:instrText>
            </w:r>
            <w:r>
              <w:rPr>
                <w:noProof/>
                <w:webHidden/>
              </w:rPr>
            </w:r>
            <w:r>
              <w:rPr>
                <w:noProof/>
                <w:webHidden/>
              </w:rPr>
              <w:fldChar w:fldCharType="separate"/>
            </w:r>
            <w:r>
              <w:rPr>
                <w:noProof/>
                <w:webHidden/>
              </w:rPr>
              <w:t>32</w:t>
            </w:r>
            <w:r>
              <w:rPr>
                <w:noProof/>
                <w:webHidden/>
              </w:rPr>
              <w:fldChar w:fldCharType="end"/>
            </w:r>
          </w:hyperlink>
        </w:p>
        <w:p w14:paraId="4CCA3F21" w14:textId="2B9D6AC9" w:rsidR="00FC1F3A" w:rsidRDefault="00FC1F3A">
          <w:pPr>
            <w:pStyle w:val="TOC2"/>
            <w:tabs>
              <w:tab w:val="right" w:leader="dot" w:pos="9350"/>
            </w:tabs>
            <w:rPr>
              <w:rFonts w:eastAsiaTheme="minorEastAsia"/>
              <w:noProof/>
            </w:rPr>
          </w:pPr>
          <w:hyperlink w:anchor="_Toc234594092" w:history="1">
            <w:r w:rsidRPr="007F520A">
              <w:rPr>
                <w:rStyle w:val="Hyperlink"/>
                <w:noProof/>
              </w:rPr>
              <w:t>Step 3: Develop Data Collection Instruments</w:t>
            </w:r>
            <w:r>
              <w:rPr>
                <w:noProof/>
                <w:webHidden/>
              </w:rPr>
              <w:tab/>
            </w:r>
            <w:r>
              <w:rPr>
                <w:noProof/>
                <w:webHidden/>
              </w:rPr>
              <w:fldChar w:fldCharType="begin"/>
            </w:r>
            <w:r>
              <w:rPr>
                <w:noProof/>
                <w:webHidden/>
              </w:rPr>
              <w:instrText xml:space="preserve"> PAGEREF _Toc234594092 \h </w:instrText>
            </w:r>
            <w:r>
              <w:rPr>
                <w:noProof/>
                <w:webHidden/>
              </w:rPr>
            </w:r>
            <w:r>
              <w:rPr>
                <w:noProof/>
                <w:webHidden/>
              </w:rPr>
              <w:fldChar w:fldCharType="separate"/>
            </w:r>
            <w:r>
              <w:rPr>
                <w:noProof/>
                <w:webHidden/>
              </w:rPr>
              <w:t>34</w:t>
            </w:r>
            <w:r>
              <w:rPr>
                <w:noProof/>
                <w:webHidden/>
              </w:rPr>
              <w:fldChar w:fldCharType="end"/>
            </w:r>
          </w:hyperlink>
        </w:p>
        <w:p w14:paraId="34A8662F" w14:textId="486566B7" w:rsidR="00FC1F3A" w:rsidRDefault="00FC1F3A">
          <w:pPr>
            <w:pStyle w:val="TOC2"/>
            <w:tabs>
              <w:tab w:val="right" w:leader="dot" w:pos="9350"/>
            </w:tabs>
            <w:rPr>
              <w:rFonts w:eastAsiaTheme="minorEastAsia"/>
              <w:noProof/>
            </w:rPr>
          </w:pPr>
          <w:hyperlink w:anchor="_Toc234594096" w:history="1">
            <w:r w:rsidRPr="007F520A">
              <w:rPr>
                <w:rStyle w:val="Hyperlink"/>
                <w:noProof/>
              </w:rPr>
              <w:t>Step 4: Engage the Community</w:t>
            </w:r>
            <w:r>
              <w:rPr>
                <w:noProof/>
                <w:webHidden/>
              </w:rPr>
              <w:tab/>
            </w:r>
            <w:r>
              <w:rPr>
                <w:noProof/>
                <w:webHidden/>
              </w:rPr>
              <w:fldChar w:fldCharType="begin"/>
            </w:r>
            <w:r>
              <w:rPr>
                <w:noProof/>
                <w:webHidden/>
              </w:rPr>
              <w:instrText xml:space="preserve"> PAGEREF _Toc234594096 \h </w:instrText>
            </w:r>
            <w:r>
              <w:rPr>
                <w:noProof/>
                <w:webHidden/>
              </w:rPr>
            </w:r>
            <w:r>
              <w:rPr>
                <w:noProof/>
                <w:webHidden/>
              </w:rPr>
              <w:fldChar w:fldCharType="separate"/>
            </w:r>
            <w:r>
              <w:rPr>
                <w:noProof/>
                <w:webHidden/>
              </w:rPr>
              <w:t>36</w:t>
            </w:r>
            <w:r>
              <w:rPr>
                <w:noProof/>
                <w:webHidden/>
              </w:rPr>
              <w:fldChar w:fldCharType="end"/>
            </w:r>
          </w:hyperlink>
        </w:p>
        <w:p w14:paraId="3B64F0D1" w14:textId="437F2323" w:rsidR="00FC1F3A" w:rsidRDefault="00FC1F3A">
          <w:pPr>
            <w:pStyle w:val="TOC2"/>
            <w:tabs>
              <w:tab w:val="right" w:leader="dot" w:pos="9350"/>
            </w:tabs>
            <w:rPr>
              <w:rFonts w:eastAsiaTheme="minorEastAsia"/>
              <w:noProof/>
            </w:rPr>
          </w:pPr>
          <w:hyperlink w:anchor="_Toc234594097" w:history="1">
            <w:r w:rsidRPr="007F520A">
              <w:rPr>
                <w:rStyle w:val="Hyperlink"/>
                <w:noProof/>
              </w:rPr>
              <w:t>Step 5: Analyze Data</w:t>
            </w:r>
            <w:r>
              <w:rPr>
                <w:noProof/>
                <w:webHidden/>
              </w:rPr>
              <w:tab/>
            </w:r>
            <w:r>
              <w:rPr>
                <w:noProof/>
                <w:webHidden/>
              </w:rPr>
              <w:fldChar w:fldCharType="begin"/>
            </w:r>
            <w:r>
              <w:rPr>
                <w:noProof/>
                <w:webHidden/>
              </w:rPr>
              <w:instrText xml:space="preserve"> PAGEREF _Toc234594097 \h </w:instrText>
            </w:r>
            <w:r>
              <w:rPr>
                <w:noProof/>
                <w:webHidden/>
              </w:rPr>
            </w:r>
            <w:r>
              <w:rPr>
                <w:noProof/>
                <w:webHidden/>
              </w:rPr>
              <w:fldChar w:fldCharType="separate"/>
            </w:r>
            <w:r>
              <w:rPr>
                <w:noProof/>
                <w:webHidden/>
              </w:rPr>
              <w:t>37</w:t>
            </w:r>
            <w:r>
              <w:rPr>
                <w:noProof/>
                <w:webHidden/>
              </w:rPr>
              <w:fldChar w:fldCharType="end"/>
            </w:r>
          </w:hyperlink>
        </w:p>
        <w:p w14:paraId="2F72047F" w14:textId="57959733" w:rsidR="00FC1F3A" w:rsidRDefault="00FC1F3A">
          <w:pPr>
            <w:pStyle w:val="TOC1"/>
            <w:tabs>
              <w:tab w:val="right" w:leader="dot" w:pos="9350"/>
            </w:tabs>
            <w:rPr>
              <w:rFonts w:eastAsiaTheme="minorEastAsia"/>
              <w:noProof/>
            </w:rPr>
          </w:pPr>
          <w:hyperlink w:anchor="_Toc234594100" w:history="1">
            <w:r w:rsidRPr="007F520A">
              <w:rPr>
                <w:rStyle w:val="Hyperlink"/>
                <w:noProof/>
              </w:rPr>
              <w:t>Act II: Set the Stage</w:t>
            </w:r>
            <w:r>
              <w:rPr>
                <w:noProof/>
                <w:webHidden/>
              </w:rPr>
              <w:tab/>
            </w:r>
            <w:r>
              <w:rPr>
                <w:noProof/>
                <w:webHidden/>
              </w:rPr>
              <w:fldChar w:fldCharType="begin"/>
            </w:r>
            <w:r>
              <w:rPr>
                <w:noProof/>
                <w:webHidden/>
              </w:rPr>
              <w:instrText xml:space="preserve"> PAGEREF _Toc234594100 \h </w:instrText>
            </w:r>
            <w:r>
              <w:rPr>
                <w:noProof/>
                <w:webHidden/>
              </w:rPr>
            </w:r>
            <w:r>
              <w:rPr>
                <w:noProof/>
                <w:webHidden/>
              </w:rPr>
              <w:fldChar w:fldCharType="separate"/>
            </w:r>
            <w:r>
              <w:rPr>
                <w:noProof/>
                <w:webHidden/>
              </w:rPr>
              <w:t>41</w:t>
            </w:r>
            <w:r>
              <w:rPr>
                <w:noProof/>
                <w:webHidden/>
              </w:rPr>
              <w:fldChar w:fldCharType="end"/>
            </w:r>
          </w:hyperlink>
        </w:p>
        <w:p w14:paraId="44233768" w14:textId="590FC9C0" w:rsidR="00FC1F3A" w:rsidRDefault="00FC1F3A">
          <w:pPr>
            <w:pStyle w:val="TOC2"/>
            <w:tabs>
              <w:tab w:val="right" w:leader="dot" w:pos="9350"/>
            </w:tabs>
            <w:rPr>
              <w:rFonts w:eastAsiaTheme="minorEastAsia"/>
              <w:noProof/>
            </w:rPr>
          </w:pPr>
          <w:hyperlink w:anchor="_Toc234594101" w:history="1">
            <w:r w:rsidRPr="007F520A">
              <w:rPr>
                <w:rStyle w:val="Hyperlink"/>
                <w:noProof/>
              </w:rPr>
              <w:t>Step 1: Survey Existing Plans</w:t>
            </w:r>
            <w:r>
              <w:rPr>
                <w:noProof/>
                <w:webHidden/>
              </w:rPr>
              <w:tab/>
            </w:r>
            <w:r>
              <w:rPr>
                <w:noProof/>
                <w:webHidden/>
              </w:rPr>
              <w:fldChar w:fldCharType="begin"/>
            </w:r>
            <w:r>
              <w:rPr>
                <w:noProof/>
                <w:webHidden/>
              </w:rPr>
              <w:instrText xml:space="preserve"> PAGEREF _Toc234594101 \h </w:instrText>
            </w:r>
            <w:r>
              <w:rPr>
                <w:noProof/>
                <w:webHidden/>
              </w:rPr>
            </w:r>
            <w:r>
              <w:rPr>
                <w:noProof/>
                <w:webHidden/>
              </w:rPr>
              <w:fldChar w:fldCharType="separate"/>
            </w:r>
            <w:r>
              <w:rPr>
                <w:noProof/>
                <w:webHidden/>
              </w:rPr>
              <w:t>42</w:t>
            </w:r>
            <w:r>
              <w:rPr>
                <w:noProof/>
                <w:webHidden/>
              </w:rPr>
              <w:fldChar w:fldCharType="end"/>
            </w:r>
          </w:hyperlink>
        </w:p>
        <w:p w14:paraId="3359DCC6" w14:textId="015F9663" w:rsidR="00FC1F3A" w:rsidRDefault="00FC1F3A">
          <w:pPr>
            <w:pStyle w:val="TOC2"/>
            <w:tabs>
              <w:tab w:val="right" w:leader="dot" w:pos="9350"/>
            </w:tabs>
            <w:rPr>
              <w:rFonts w:eastAsiaTheme="minorEastAsia"/>
              <w:noProof/>
            </w:rPr>
          </w:pPr>
          <w:hyperlink w:anchor="_Toc234594103" w:history="1">
            <w:r w:rsidRPr="007F520A">
              <w:rPr>
                <w:rStyle w:val="Hyperlink"/>
                <w:noProof/>
              </w:rPr>
              <w:t>Step 2: Build Your List of Local Resources</w:t>
            </w:r>
            <w:r>
              <w:rPr>
                <w:noProof/>
                <w:webHidden/>
              </w:rPr>
              <w:tab/>
            </w:r>
            <w:r>
              <w:rPr>
                <w:noProof/>
                <w:webHidden/>
              </w:rPr>
              <w:fldChar w:fldCharType="begin"/>
            </w:r>
            <w:r>
              <w:rPr>
                <w:noProof/>
                <w:webHidden/>
              </w:rPr>
              <w:instrText xml:space="preserve"> PAGEREF _Toc234594103 \h </w:instrText>
            </w:r>
            <w:r>
              <w:rPr>
                <w:noProof/>
                <w:webHidden/>
              </w:rPr>
            </w:r>
            <w:r>
              <w:rPr>
                <w:noProof/>
                <w:webHidden/>
              </w:rPr>
              <w:fldChar w:fldCharType="separate"/>
            </w:r>
            <w:r>
              <w:rPr>
                <w:noProof/>
                <w:webHidden/>
              </w:rPr>
              <w:t>43</w:t>
            </w:r>
            <w:r>
              <w:rPr>
                <w:noProof/>
                <w:webHidden/>
              </w:rPr>
              <w:fldChar w:fldCharType="end"/>
            </w:r>
          </w:hyperlink>
        </w:p>
        <w:p w14:paraId="197766C2" w14:textId="1BF9F7CF" w:rsidR="00FC1F3A" w:rsidRDefault="00FC1F3A">
          <w:pPr>
            <w:pStyle w:val="TOC2"/>
            <w:tabs>
              <w:tab w:val="right" w:leader="dot" w:pos="9350"/>
            </w:tabs>
            <w:rPr>
              <w:rFonts w:eastAsiaTheme="minorEastAsia"/>
              <w:noProof/>
            </w:rPr>
          </w:pPr>
          <w:hyperlink w:anchor="_Toc234594104" w:history="1">
            <w:r w:rsidRPr="007F520A">
              <w:rPr>
                <w:rStyle w:val="Hyperlink"/>
                <w:noProof/>
              </w:rPr>
              <w:t>Step 3: Build a Best Practices Bibliography</w:t>
            </w:r>
            <w:r>
              <w:rPr>
                <w:noProof/>
                <w:webHidden/>
              </w:rPr>
              <w:tab/>
            </w:r>
            <w:r>
              <w:rPr>
                <w:noProof/>
                <w:webHidden/>
              </w:rPr>
              <w:fldChar w:fldCharType="begin"/>
            </w:r>
            <w:r>
              <w:rPr>
                <w:noProof/>
                <w:webHidden/>
              </w:rPr>
              <w:instrText xml:space="preserve"> PAGEREF _Toc234594104 \h </w:instrText>
            </w:r>
            <w:r>
              <w:rPr>
                <w:noProof/>
                <w:webHidden/>
              </w:rPr>
            </w:r>
            <w:r>
              <w:rPr>
                <w:noProof/>
                <w:webHidden/>
              </w:rPr>
              <w:fldChar w:fldCharType="separate"/>
            </w:r>
            <w:r>
              <w:rPr>
                <w:noProof/>
                <w:webHidden/>
              </w:rPr>
              <w:t>44</w:t>
            </w:r>
            <w:r>
              <w:rPr>
                <w:noProof/>
                <w:webHidden/>
              </w:rPr>
              <w:fldChar w:fldCharType="end"/>
            </w:r>
          </w:hyperlink>
        </w:p>
        <w:p w14:paraId="14ADD741" w14:textId="473DB43F" w:rsidR="00FC1F3A" w:rsidRDefault="00FC1F3A">
          <w:pPr>
            <w:pStyle w:val="TOC2"/>
            <w:tabs>
              <w:tab w:val="right" w:leader="dot" w:pos="9350"/>
            </w:tabs>
            <w:rPr>
              <w:rFonts w:eastAsiaTheme="minorEastAsia"/>
              <w:noProof/>
            </w:rPr>
          </w:pPr>
          <w:hyperlink w:anchor="_Toc234594105" w:history="1">
            <w:r w:rsidRPr="007F520A">
              <w:rPr>
                <w:rStyle w:val="Hyperlink"/>
                <w:noProof/>
              </w:rPr>
              <w:t>Step 4: Synthesize your Research</w:t>
            </w:r>
            <w:r>
              <w:rPr>
                <w:noProof/>
                <w:webHidden/>
              </w:rPr>
              <w:tab/>
            </w:r>
            <w:r>
              <w:rPr>
                <w:noProof/>
                <w:webHidden/>
              </w:rPr>
              <w:fldChar w:fldCharType="begin"/>
            </w:r>
            <w:r>
              <w:rPr>
                <w:noProof/>
                <w:webHidden/>
              </w:rPr>
              <w:instrText xml:space="preserve"> PAGEREF _Toc234594105 \h </w:instrText>
            </w:r>
            <w:r>
              <w:rPr>
                <w:noProof/>
                <w:webHidden/>
              </w:rPr>
            </w:r>
            <w:r>
              <w:rPr>
                <w:noProof/>
                <w:webHidden/>
              </w:rPr>
              <w:fldChar w:fldCharType="separate"/>
            </w:r>
            <w:r>
              <w:rPr>
                <w:noProof/>
                <w:webHidden/>
              </w:rPr>
              <w:t>45</w:t>
            </w:r>
            <w:r>
              <w:rPr>
                <w:noProof/>
                <w:webHidden/>
              </w:rPr>
              <w:fldChar w:fldCharType="end"/>
            </w:r>
          </w:hyperlink>
        </w:p>
        <w:p w14:paraId="3E62C85D" w14:textId="33F46973" w:rsidR="00FC1F3A" w:rsidRDefault="00FC1F3A">
          <w:pPr>
            <w:pStyle w:val="TOC2"/>
            <w:tabs>
              <w:tab w:val="right" w:leader="dot" w:pos="9350"/>
            </w:tabs>
            <w:rPr>
              <w:rFonts w:eastAsiaTheme="minorEastAsia"/>
              <w:noProof/>
            </w:rPr>
          </w:pPr>
          <w:hyperlink w:anchor="_Toc234594108" w:history="1">
            <w:r w:rsidRPr="007F520A">
              <w:rPr>
                <w:rStyle w:val="Hyperlink"/>
                <w:noProof/>
              </w:rPr>
              <w:t>Step 5: Scan Your Research Reports</w:t>
            </w:r>
            <w:r>
              <w:rPr>
                <w:noProof/>
                <w:webHidden/>
              </w:rPr>
              <w:tab/>
            </w:r>
            <w:r>
              <w:rPr>
                <w:noProof/>
                <w:webHidden/>
              </w:rPr>
              <w:fldChar w:fldCharType="begin"/>
            </w:r>
            <w:r>
              <w:rPr>
                <w:noProof/>
                <w:webHidden/>
              </w:rPr>
              <w:instrText xml:space="preserve"> PAGEREF _Toc234594108 \h </w:instrText>
            </w:r>
            <w:r>
              <w:rPr>
                <w:noProof/>
                <w:webHidden/>
              </w:rPr>
            </w:r>
            <w:r>
              <w:rPr>
                <w:noProof/>
                <w:webHidden/>
              </w:rPr>
              <w:fldChar w:fldCharType="separate"/>
            </w:r>
            <w:r>
              <w:rPr>
                <w:noProof/>
                <w:webHidden/>
              </w:rPr>
              <w:t>46</w:t>
            </w:r>
            <w:r>
              <w:rPr>
                <w:noProof/>
                <w:webHidden/>
              </w:rPr>
              <w:fldChar w:fldCharType="end"/>
            </w:r>
          </w:hyperlink>
        </w:p>
        <w:p w14:paraId="6EAD6901" w14:textId="7FF4AD0F" w:rsidR="00FC1F3A" w:rsidRDefault="00FC1F3A">
          <w:pPr>
            <w:pStyle w:val="TOC1"/>
            <w:tabs>
              <w:tab w:val="right" w:leader="dot" w:pos="9350"/>
            </w:tabs>
            <w:rPr>
              <w:rFonts w:eastAsiaTheme="minorEastAsia"/>
              <w:noProof/>
            </w:rPr>
          </w:pPr>
          <w:hyperlink w:anchor="_Toc234594109" w:history="1">
            <w:r w:rsidRPr="007F520A">
              <w:rPr>
                <w:rStyle w:val="Hyperlink"/>
                <w:noProof/>
              </w:rPr>
              <w:t>Act III: Casting Call</w:t>
            </w:r>
            <w:r>
              <w:rPr>
                <w:noProof/>
                <w:webHidden/>
              </w:rPr>
              <w:tab/>
            </w:r>
            <w:r>
              <w:rPr>
                <w:noProof/>
                <w:webHidden/>
              </w:rPr>
              <w:fldChar w:fldCharType="begin"/>
            </w:r>
            <w:r>
              <w:rPr>
                <w:noProof/>
                <w:webHidden/>
              </w:rPr>
              <w:instrText xml:space="preserve"> PAGEREF _Toc234594109 \h </w:instrText>
            </w:r>
            <w:r>
              <w:rPr>
                <w:noProof/>
                <w:webHidden/>
              </w:rPr>
            </w:r>
            <w:r>
              <w:rPr>
                <w:noProof/>
                <w:webHidden/>
              </w:rPr>
              <w:fldChar w:fldCharType="separate"/>
            </w:r>
            <w:r>
              <w:rPr>
                <w:noProof/>
                <w:webHidden/>
              </w:rPr>
              <w:t>48</w:t>
            </w:r>
            <w:r>
              <w:rPr>
                <w:noProof/>
                <w:webHidden/>
              </w:rPr>
              <w:fldChar w:fldCharType="end"/>
            </w:r>
          </w:hyperlink>
        </w:p>
        <w:p w14:paraId="0DA247AC" w14:textId="5EE786F8" w:rsidR="00FC1F3A" w:rsidRDefault="00FC1F3A">
          <w:pPr>
            <w:pStyle w:val="TOC2"/>
            <w:tabs>
              <w:tab w:val="right" w:leader="dot" w:pos="9350"/>
            </w:tabs>
            <w:rPr>
              <w:rFonts w:eastAsiaTheme="minorEastAsia"/>
              <w:noProof/>
            </w:rPr>
          </w:pPr>
          <w:hyperlink w:anchor="_Toc234594110" w:history="1">
            <w:r w:rsidRPr="007F520A">
              <w:rPr>
                <w:rStyle w:val="Hyperlink"/>
                <w:noProof/>
              </w:rPr>
              <w:t>Step 1: Identify Your Local MPA Coalition</w:t>
            </w:r>
            <w:r>
              <w:rPr>
                <w:noProof/>
                <w:webHidden/>
              </w:rPr>
              <w:tab/>
            </w:r>
            <w:r>
              <w:rPr>
                <w:noProof/>
                <w:webHidden/>
              </w:rPr>
              <w:fldChar w:fldCharType="begin"/>
            </w:r>
            <w:r>
              <w:rPr>
                <w:noProof/>
                <w:webHidden/>
              </w:rPr>
              <w:instrText xml:space="preserve"> PAGEREF _Toc234594110 \h </w:instrText>
            </w:r>
            <w:r>
              <w:rPr>
                <w:noProof/>
                <w:webHidden/>
              </w:rPr>
            </w:r>
            <w:r>
              <w:rPr>
                <w:noProof/>
                <w:webHidden/>
              </w:rPr>
              <w:fldChar w:fldCharType="separate"/>
            </w:r>
            <w:r>
              <w:rPr>
                <w:noProof/>
                <w:webHidden/>
              </w:rPr>
              <w:t>48</w:t>
            </w:r>
            <w:r>
              <w:rPr>
                <w:noProof/>
                <w:webHidden/>
              </w:rPr>
              <w:fldChar w:fldCharType="end"/>
            </w:r>
          </w:hyperlink>
        </w:p>
        <w:p w14:paraId="25A45226" w14:textId="590A5B60" w:rsidR="00FC1F3A" w:rsidRDefault="00FC1F3A">
          <w:pPr>
            <w:pStyle w:val="TOC2"/>
            <w:tabs>
              <w:tab w:val="right" w:leader="dot" w:pos="9350"/>
            </w:tabs>
            <w:rPr>
              <w:rFonts w:eastAsiaTheme="minorEastAsia"/>
              <w:noProof/>
            </w:rPr>
          </w:pPr>
          <w:hyperlink w:anchor="_Toc234594111" w:history="1">
            <w:r w:rsidRPr="007F520A">
              <w:rPr>
                <w:rStyle w:val="Hyperlink"/>
                <w:noProof/>
              </w:rPr>
              <w:t>Step 2: Define a Structure and Decision-Making Process</w:t>
            </w:r>
            <w:r>
              <w:rPr>
                <w:noProof/>
                <w:webHidden/>
              </w:rPr>
              <w:tab/>
            </w:r>
            <w:r>
              <w:rPr>
                <w:noProof/>
                <w:webHidden/>
              </w:rPr>
              <w:fldChar w:fldCharType="begin"/>
            </w:r>
            <w:r>
              <w:rPr>
                <w:noProof/>
                <w:webHidden/>
              </w:rPr>
              <w:instrText xml:space="preserve"> PAGEREF _Toc234594111 \h </w:instrText>
            </w:r>
            <w:r>
              <w:rPr>
                <w:noProof/>
                <w:webHidden/>
              </w:rPr>
            </w:r>
            <w:r>
              <w:rPr>
                <w:noProof/>
                <w:webHidden/>
              </w:rPr>
              <w:fldChar w:fldCharType="separate"/>
            </w:r>
            <w:r>
              <w:rPr>
                <w:noProof/>
                <w:webHidden/>
              </w:rPr>
              <w:t>50</w:t>
            </w:r>
            <w:r>
              <w:rPr>
                <w:noProof/>
                <w:webHidden/>
              </w:rPr>
              <w:fldChar w:fldCharType="end"/>
            </w:r>
          </w:hyperlink>
        </w:p>
        <w:p w14:paraId="2BF04C47" w14:textId="764A8EDA" w:rsidR="00FC1F3A" w:rsidRDefault="00FC1F3A">
          <w:pPr>
            <w:pStyle w:val="TOC2"/>
            <w:tabs>
              <w:tab w:val="right" w:leader="dot" w:pos="9350"/>
            </w:tabs>
            <w:rPr>
              <w:rFonts w:eastAsiaTheme="minorEastAsia"/>
              <w:noProof/>
            </w:rPr>
          </w:pPr>
          <w:hyperlink w:anchor="_Toc234594112" w:history="1">
            <w:r w:rsidRPr="007F520A">
              <w:rPr>
                <w:rStyle w:val="Hyperlink"/>
                <w:noProof/>
              </w:rPr>
              <w:t>Step 3: Plan Your Local MPA Coalition Kick-off Meeting</w:t>
            </w:r>
            <w:r>
              <w:rPr>
                <w:noProof/>
                <w:webHidden/>
              </w:rPr>
              <w:tab/>
            </w:r>
            <w:r>
              <w:rPr>
                <w:noProof/>
                <w:webHidden/>
              </w:rPr>
              <w:fldChar w:fldCharType="begin"/>
            </w:r>
            <w:r>
              <w:rPr>
                <w:noProof/>
                <w:webHidden/>
              </w:rPr>
              <w:instrText xml:space="preserve"> PAGEREF _Toc234594112 \h </w:instrText>
            </w:r>
            <w:r>
              <w:rPr>
                <w:noProof/>
                <w:webHidden/>
              </w:rPr>
            </w:r>
            <w:r>
              <w:rPr>
                <w:noProof/>
                <w:webHidden/>
              </w:rPr>
              <w:fldChar w:fldCharType="separate"/>
            </w:r>
            <w:r>
              <w:rPr>
                <w:noProof/>
                <w:webHidden/>
              </w:rPr>
              <w:t>51</w:t>
            </w:r>
            <w:r>
              <w:rPr>
                <w:noProof/>
                <w:webHidden/>
              </w:rPr>
              <w:fldChar w:fldCharType="end"/>
            </w:r>
          </w:hyperlink>
        </w:p>
        <w:p w14:paraId="3CAB1CC8" w14:textId="1CC2D6D8" w:rsidR="00FC1F3A" w:rsidRDefault="00FC1F3A">
          <w:pPr>
            <w:pStyle w:val="TOC2"/>
            <w:tabs>
              <w:tab w:val="right" w:leader="dot" w:pos="9350"/>
            </w:tabs>
            <w:rPr>
              <w:rFonts w:eastAsiaTheme="minorEastAsia"/>
              <w:noProof/>
            </w:rPr>
          </w:pPr>
          <w:hyperlink w:anchor="_Toc234594113" w:history="1">
            <w:r w:rsidRPr="007F520A">
              <w:rPr>
                <w:rStyle w:val="Hyperlink"/>
                <w:noProof/>
              </w:rPr>
              <w:t>Step 4: Run Your Kick-Off Meeting</w:t>
            </w:r>
            <w:r>
              <w:rPr>
                <w:noProof/>
                <w:webHidden/>
              </w:rPr>
              <w:tab/>
            </w:r>
            <w:r>
              <w:rPr>
                <w:noProof/>
                <w:webHidden/>
              </w:rPr>
              <w:fldChar w:fldCharType="begin"/>
            </w:r>
            <w:r>
              <w:rPr>
                <w:noProof/>
                <w:webHidden/>
              </w:rPr>
              <w:instrText xml:space="preserve"> PAGEREF _Toc234594113 \h </w:instrText>
            </w:r>
            <w:r>
              <w:rPr>
                <w:noProof/>
                <w:webHidden/>
              </w:rPr>
            </w:r>
            <w:r>
              <w:rPr>
                <w:noProof/>
                <w:webHidden/>
              </w:rPr>
              <w:fldChar w:fldCharType="separate"/>
            </w:r>
            <w:r>
              <w:rPr>
                <w:noProof/>
                <w:webHidden/>
              </w:rPr>
              <w:t>52</w:t>
            </w:r>
            <w:r>
              <w:rPr>
                <w:noProof/>
                <w:webHidden/>
              </w:rPr>
              <w:fldChar w:fldCharType="end"/>
            </w:r>
          </w:hyperlink>
        </w:p>
        <w:p w14:paraId="0B7BE818" w14:textId="41C66BD2" w:rsidR="00FC1F3A" w:rsidRDefault="00FC1F3A">
          <w:pPr>
            <w:pStyle w:val="TOC2"/>
            <w:tabs>
              <w:tab w:val="right" w:leader="dot" w:pos="9350"/>
            </w:tabs>
            <w:rPr>
              <w:rFonts w:eastAsiaTheme="minorEastAsia"/>
              <w:noProof/>
            </w:rPr>
          </w:pPr>
          <w:hyperlink w:anchor="_Toc234594114" w:history="1">
            <w:r w:rsidRPr="007F520A">
              <w:rPr>
                <w:rStyle w:val="Hyperlink"/>
                <w:noProof/>
              </w:rPr>
              <w:t>Step 5: Follow Up and Next Steps</w:t>
            </w:r>
            <w:r>
              <w:rPr>
                <w:noProof/>
                <w:webHidden/>
              </w:rPr>
              <w:tab/>
            </w:r>
            <w:r>
              <w:rPr>
                <w:noProof/>
                <w:webHidden/>
              </w:rPr>
              <w:fldChar w:fldCharType="begin"/>
            </w:r>
            <w:r>
              <w:rPr>
                <w:noProof/>
                <w:webHidden/>
              </w:rPr>
              <w:instrText xml:space="preserve"> PAGEREF _Toc234594114 \h </w:instrText>
            </w:r>
            <w:r>
              <w:rPr>
                <w:noProof/>
                <w:webHidden/>
              </w:rPr>
            </w:r>
            <w:r>
              <w:rPr>
                <w:noProof/>
                <w:webHidden/>
              </w:rPr>
              <w:fldChar w:fldCharType="separate"/>
            </w:r>
            <w:r>
              <w:rPr>
                <w:noProof/>
                <w:webHidden/>
              </w:rPr>
              <w:t>52</w:t>
            </w:r>
            <w:r>
              <w:rPr>
                <w:noProof/>
                <w:webHidden/>
              </w:rPr>
              <w:fldChar w:fldCharType="end"/>
            </w:r>
          </w:hyperlink>
        </w:p>
        <w:p w14:paraId="2B83A67B" w14:textId="03436622" w:rsidR="00FC1F3A" w:rsidRDefault="00FC1F3A">
          <w:pPr>
            <w:pStyle w:val="TOC1"/>
            <w:tabs>
              <w:tab w:val="right" w:leader="dot" w:pos="9350"/>
            </w:tabs>
            <w:rPr>
              <w:rFonts w:eastAsiaTheme="minorEastAsia"/>
              <w:noProof/>
            </w:rPr>
          </w:pPr>
          <w:hyperlink w:anchor="_Toc234594115" w:history="1">
            <w:r w:rsidRPr="007F520A">
              <w:rPr>
                <w:rStyle w:val="Hyperlink"/>
                <w:noProof/>
              </w:rPr>
              <w:t>Act IV: Act it Out</w:t>
            </w:r>
            <w:r>
              <w:rPr>
                <w:noProof/>
                <w:webHidden/>
              </w:rPr>
              <w:tab/>
            </w:r>
            <w:r>
              <w:rPr>
                <w:noProof/>
                <w:webHidden/>
              </w:rPr>
              <w:fldChar w:fldCharType="begin"/>
            </w:r>
            <w:r>
              <w:rPr>
                <w:noProof/>
                <w:webHidden/>
              </w:rPr>
              <w:instrText xml:space="preserve"> PAGEREF _Toc234594115 \h </w:instrText>
            </w:r>
            <w:r>
              <w:rPr>
                <w:noProof/>
                <w:webHidden/>
              </w:rPr>
            </w:r>
            <w:r>
              <w:rPr>
                <w:noProof/>
                <w:webHidden/>
              </w:rPr>
              <w:fldChar w:fldCharType="separate"/>
            </w:r>
            <w:r>
              <w:rPr>
                <w:noProof/>
                <w:webHidden/>
              </w:rPr>
              <w:t>54</w:t>
            </w:r>
            <w:r>
              <w:rPr>
                <w:noProof/>
                <w:webHidden/>
              </w:rPr>
              <w:fldChar w:fldCharType="end"/>
            </w:r>
          </w:hyperlink>
        </w:p>
        <w:p w14:paraId="74967447" w14:textId="7FF5F796" w:rsidR="00FC1F3A" w:rsidRDefault="00FC1F3A">
          <w:pPr>
            <w:pStyle w:val="TOC2"/>
            <w:tabs>
              <w:tab w:val="right" w:leader="dot" w:pos="9350"/>
            </w:tabs>
            <w:rPr>
              <w:rFonts w:eastAsiaTheme="minorEastAsia"/>
              <w:noProof/>
            </w:rPr>
          </w:pPr>
          <w:hyperlink w:anchor="_Toc234594116" w:history="1">
            <w:r w:rsidRPr="007F520A">
              <w:rPr>
                <w:rStyle w:val="Hyperlink"/>
                <w:noProof/>
              </w:rPr>
              <w:t>Step 1: Present Research Reports to Your Coalition</w:t>
            </w:r>
            <w:r>
              <w:rPr>
                <w:noProof/>
                <w:webHidden/>
              </w:rPr>
              <w:tab/>
            </w:r>
            <w:r>
              <w:rPr>
                <w:noProof/>
                <w:webHidden/>
              </w:rPr>
              <w:fldChar w:fldCharType="begin"/>
            </w:r>
            <w:r>
              <w:rPr>
                <w:noProof/>
                <w:webHidden/>
              </w:rPr>
              <w:instrText xml:space="preserve"> PAGEREF _Toc234594116 \h </w:instrText>
            </w:r>
            <w:r>
              <w:rPr>
                <w:noProof/>
                <w:webHidden/>
              </w:rPr>
            </w:r>
            <w:r>
              <w:rPr>
                <w:noProof/>
                <w:webHidden/>
              </w:rPr>
              <w:fldChar w:fldCharType="separate"/>
            </w:r>
            <w:r>
              <w:rPr>
                <w:noProof/>
                <w:webHidden/>
              </w:rPr>
              <w:t>54</w:t>
            </w:r>
            <w:r>
              <w:rPr>
                <w:noProof/>
                <w:webHidden/>
              </w:rPr>
              <w:fldChar w:fldCharType="end"/>
            </w:r>
          </w:hyperlink>
        </w:p>
        <w:p w14:paraId="4AF7BF74" w14:textId="1095C263" w:rsidR="00FC1F3A" w:rsidRDefault="00FC1F3A">
          <w:pPr>
            <w:pStyle w:val="TOC2"/>
            <w:tabs>
              <w:tab w:val="right" w:leader="dot" w:pos="9350"/>
            </w:tabs>
            <w:rPr>
              <w:rFonts w:eastAsiaTheme="minorEastAsia"/>
              <w:noProof/>
            </w:rPr>
          </w:pPr>
          <w:hyperlink w:anchor="_Toc234594117" w:history="1">
            <w:r w:rsidRPr="007F520A">
              <w:rPr>
                <w:rStyle w:val="Hyperlink"/>
                <w:noProof/>
              </w:rPr>
              <w:t>Step 2: Establish Domain Workgroups and Orient Workgroup Leaders</w:t>
            </w:r>
            <w:r>
              <w:rPr>
                <w:noProof/>
                <w:webHidden/>
              </w:rPr>
              <w:tab/>
            </w:r>
            <w:r>
              <w:rPr>
                <w:noProof/>
                <w:webHidden/>
              </w:rPr>
              <w:fldChar w:fldCharType="begin"/>
            </w:r>
            <w:r>
              <w:rPr>
                <w:noProof/>
                <w:webHidden/>
              </w:rPr>
              <w:instrText xml:space="preserve"> PAGEREF _Toc234594117 \h </w:instrText>
            </w:r>
            <w:r>
              <w:rPr>
                <w:noProof/>
                <w:webHidden/>
              </w:rPr>
            </w:r>
            <w:r>
              <w:rPr>
                <w:noProof/>
                <w:webHidden/>
              </w:rPr>
              <w:fldChar w:fldCharType="separate"/>
            </w:r>
            <w:r>
              <w:rPr>
                <w:noProof/>
                <w:webHidden/>
              </w:rPr>
              <w:t>54</w:t>
            </w:r>
            <w:r>
              <w:rPr>
                <w:noProof/>
                <w:webHidden/>
              </w:rPr>
              <w:fldChar w:fldCharType="end"/>
            </w:r>
          </w:hyperlink>
        </w:p>
        <w:p w14:paraId="22BB0E5C" w14:textId="4D3674D9" w:rsidR="00FC1F3A" w:rsidRDefault="00FC1F3A">
          <w:pPr>
            <w:pStyle w:val="TOC2"/>
            <w:tabs>
              <w:tab w:val="right" w:leader="dot" w:pos="9350"/>
            </w:tabs>
            <w:rPr>
              <w:rFonts w:eastAsiaTheme="minorEastAsia"/>
              <w:noProof/>
            </w:rPr>
          </w:pPr>
          <w:hyperlink w:anchor="_Toc234594120" w:history="1">
            <w:r w:rsidRPr="007F520A">
              <w:rPr>
                <w:rStyle w:val="Hyperlink"/>
                <w:noProof/>
              </w:rPr>
              <w:t>Step 3: Domain Workgroups Develop Tactic Recommendations</w:t>
            </w:r>
            <w:r>
              <w:rPr>
                <w:noProof/>
                <w:webHidden/>
              </w:rPr>
              <w:tab/>
            </w:r>
            <w:r>
              <w:rPr>
                <w:noProof/>
                <w:webHidden/>
              </w:rPr>
              <w:fldChar w:fldCharType="begin"/>
            </w:r>
            <w:r>
              <w:rPr>
                <w:noProof/>
                <w:webHidden/>
              </w:rPr>
              <w:instrText xml:space="preserve"> PAGEREF _Toc234594120 \h </w:instrText>
            </w:r>
            <w:r>
              <w:rPr>
                <w:noProof/>
                <w:webHidden/>
              </w:rPr>
            </w:r>
            <w:r>
              <w:rPr>
                <w:noProof/>
                <w:webHidden/>
              </w:rPr>
              <w:fldChar w:fldCharType="separate"/>
            </w:r>
            <w:r>
              <w:rPr>
                <w:noProof/>
                <w:webHidden/>
              </w:rPr>
              <w:t>56</w:t>
            </w:r>
            <w:r>
              <w:rPr>
                <w:noProof/>
                <w:webHidden/>
              </w:rPr>
              <w:fldChar w:fldCharType="end"/>
            </w:r>
          </w:hyperlink>
        </w:p>
        <w:p w14:paraId="7D229704" w14:textId="141AC7C2" w:rsidR="00FC1F3A" w:rsidRDefault="00FC1F3A">
          <w:pPr>
            <w:pStyle w:val="TOC2"/>
            <w:tabs>
              <w:tab w:val="right" w:leader="dot" w:pos="9350"/>
            </w:tabs>
            <w:rPr>
              <w:rFonts w:eastAsiaTheme="minorEastAsia"/>
              <w:noProof/>
            </w:rPr>
          </w:pPr>
          <w:hyperlink w:anchor="_Toc234594121" w:history="1">
            <w:r w:rsidRPr="007F520A">
              <w:rPr>
                <w:rStyle w:val="Hyperlink"/>
                <w:noProof/>
              </w:rPr>
              <w:t>Step 4: Determine Your Tactic List</w:t>
            </w:r>
            <w:r>
              <w:rPr>
                <w:noProof/>
                <w:webHidden/>
              </w:rPr>
              <w:tab/>
            </w:r>
            <w:r>
              <w:rPr>
                <w:noProof/>
                <w:webHidden/>
              </w:rPr>
              <w:fldChar w:fldCharType="begin"/>
            </w:r>
            <w:r>
              <w:rPr>
                <w:noProof/>
                <w:webHidden/>
              </w:rPr>
              <w:instrText xml:space="preserve"> PAGEREF _Toc234594121 \h </w:instrText>
            </w:r>
            <w:r>
              <w:rPr>
                <w:noProof/>
                <w:webHidden/>
              </w:rPr>
            </w:r>
            <w:r>
              <w:rPr>
                <w:noProof/>
                <w:webHidden/>
              </w:rPr>
              <w:fldChar w:fldCharType="separate"/>
            </w:r>
            <w:r>
              <w:rPr>
                <w:noProof/>
                <w:webHidden/>
              </w:rPr>
              <w:t>56</w:t>
            </w:r>
            <w:r>
              <w:rPr>
                <w:noProof/>
                <w:webHidden/>
              </w:rPr>
              <w:fldChar w:fldCharType="end"/>
            </w:r>
          </w:hyperlink>
        </w:p>
        <w:p w14:paraId="33086C1D" w14:textId="3322D719" w:rsidR="00FC1F3A" w:rsidRDefault="00FC1F3A">
          <w:pPr>
            <w:pStyle w:val="TOC2"/>
            <w:tabs>
              <w:tab w:val="right" w:leader="dot" w:pos="9350"/>
            </w:tabs>
            <w:rPr>
              <w:rFonts w:eastAsiaTheme="minorEastAsia"/>
              <w:noProof/>
            </w:rPr>
          </w:pPr>
          <w:hyperlink w:anchor="_Toc234594122" w:history="1">
            <w:r w:rsidRPr="007F520A">
              <w:rPr>
                <w:rStyle w:val="Hyperlink"/>
                <w:noProof/>
              </w:rPr>
              <w:t>Step 5: Refine Tactic List With Implementation Leaders</w:t>
            </w:r>
            <w:r>
              <w:rPr>
                <w:noProof/>
                <w:webHidden/>
              </w:rPr>
              <w:tab/>
            </w:r>
            <w:r>
              <w:rPr>
                <w:noProof/>
                <w:webHidden/>
              </w:rPr>
              <w:fldChar w:fldCharType="begin"/>
            </w:r>
            <w:r>
              <w:rPr>
                <w:noProof/>
                <w:webHidden/>
              </w:rPr>
              <w:instrText xml:space="preserve"> PAGEREF _Toc234594122 \h </w:instrText>
            </w:r>
            <w:r>
              <w:rPr>
                <w:noProof/>
                <w:webHidden/>
              </w:rPr>
            </w:r>
            <w:r>
              <w:rPr>
                <w:noProof/>
                <w:webHidden/>
              </w:rPr>
              <w:fldChar w:fldCharType="separate"/>
            </w:r>
            <w:r>
              <w:rPr>
                <w:noProof/>
                <w:webHidden/>
              </w:rPr>
              <w:t>58</w:t>
            </w:r>
            <w:r>
              <w:rPr>
                <w:noProof/>
                <w:webHidden/>
              </w:rPr>
              <w:fldChar w:fldCharType="end"/>
            </w:r>
          </w:hyperlink>
        </w:p>
        <w:p w14:paraId="6D3D75A7" w14:textId="18EEDF45" w:rsidR="00FC1F3A" w:rsidRDefault="00FC1F3A">
          <w:pPr>
            <w:pStyle w:val="TOC2"/>
            <w:tabs>
              <w:tab w:val="right" w:leader="dot" w:pos="9350"/>
            </w:tabs>
            <w:rPr>
              <w:rFonts w:eastAsiaTheme="minorEastAsia"/>
              <w:noProof/>
            </w:rPr>
          </w:pPr>
          <w:hyperlink w:anchor="_Toc234594125" w:history="1">
            <w:r w:rsidRPr="007F520A">
              <w:rPr>
                <w:rStyle w:val="Hyperlink"/>
                <w:noProof/>
              </w:rPr>
              <w:t>Step 6: Draft Plan</w:t>
            </w:r>
            <w:r>
              <w:rPr>
                <w:noProof/>
                <w:webHidden/>
              </w:rPr>
              <w:tab/>
            </w:r>
            <w:r>
              <w:rPr>
                <w:noProof/>
                <w:webHidden/>
              </w:rPr>
              <w:fldChar w:fldCharType="begin"/>
            </w:r>
            <w:r>
              <w:rPr>
                <w:noProof/>
                <w:webHidden/>
              </w:rPr>
              <w:instrText xml:space="preserve"> PAGEREF _Toc234594125 \h </w:instrText>
            </w:r>
            <w:r>
              <w:rPr>
                <w:noProof/>
                <w:webHidden/>
              </w:rPr>
            </w:r>
            <w:r>
              <w:rPr>
                <w:noProof/>
                <w:webHidden/>
              </w:rPr>
              <w:fldChar w:fldCharType="separate"/>
            </w:r>
            <w:r>
              <w:rPr>
                <w:noProof/>
                <w:webHidden/>
              </w:rPr>
              <w:t>59</w:t>
            </w:r>
            <w:r>
              <w:rPr>
                <w:noProof/>
                <w:webHidden/>
              </w:rPr>
              <w:fldChar w:fldCharType="end"/>
            </w:r>
          </w:hyperlink>
        </w:p>
        <w:p w14:paraId="077BDA89" w14:textId="1EFA1BD4" w:rsidR="00FC1F3A" w:rsidRDefault="00FC1F3A">
          <w:pPr>
            <w:pStyle w:val="TOC2"/>
            <w:tabs>
              <w:tab w:val="right" w:leader="dot" w:pos="9350"/>
            </w:tabs>
            <w:rPr>
              <w:rFonts w:eastAsiaTheme="minorEastAsia"/>
              <w:noProof/>
            </w:rPr>
          </w:pPr>
          <w:hyperlink w:anchor="_Toc234594130" w:history="1">
            <w:r w:rsidRPr="007F520A">
              <w:rPr>
                <w:rStyle w:val="Hyperlink"/>
                <w:noProof/>
              </w:rPr>
              <w:t>Step 7: Public Comment</w:t>
            </w:r>
            <w:r>
              <w:rPr>
                <w:noProof/>
                <w:webHidden/>
              </w:rPr>
              <w:tab/>
            </w:r>
            <w:r>
              <w:rPr>
                <w:noProof/>
                <w:webHidden/>
              </w:rPr>
              <w:fldChar w:fldCharType="begin"/>
            </w:r>
            <w:r>
              <w:rPr>
                <w:noProof/>
                <w:webHidden/>
              </w:rPr>
              <w:instrText xml:space="preserve"> PAGEREF _Toc234594130 \h </w:instrText>
            </w:r>
            <w:r>
              <w:rPr>
                <w:noProof/>
                <w:webHidden/>
              </w:rPr>
            </w:r>
            <w:r>
              <w:rPr>
                <w:noProof/>
                <w:webHidden/>
              </w:rPr>
              <w:fldChar w:fldCharType="separate"/>
            </w:r>
            <w:r>
              <w:rPr>
                <w:noProof/>
                <w:webHidden/>
              </w:rPr>
              <w:t>60</w:t>
            </w:r>
            <w:r>
              <w:rPr>
                <w:noProof/>
                <w:webHidden/>
              </w:rPr>
              <w:fldChar w:fldCharType="end"/>
            </w:r>
          </w:hyperlink>
        </w:p>
        <w:p w14:paraId="357B70EB" w14:textId="3384C601" w:rsidR="00FC1F3A" w:rsidRDefault="00FC1F3A">
          <w:pPr>
            <w:pStyle w:val="TOC2"/>
            <w:tabs>
              <w:tab w:val="right" w:leader="dot" w:pos="9350"/>
            </w:tabs>
            <w:rPr>
              <w:rFonts w:eastAsiaTheme="minorEastAsia"/>
              <w:noProof/>
            </w:rPr>
          </w:pPr>
          <w:hyperlink w:anchor="_Toc234594131" w:history="1">
            <w:r w:rsidRPr="007F520A">
              <w:rPr>
                <w:rStyle w:val="Hyperlink"/>
                <w:noProof/>
              </w:rPr>
              <w:t>Step 8: Publish Final Draft</w:t>
            </w:r>
            <w:r>
              <w:rPr>
                <w:noProof/>
                <w:webHidden/>
              </w:rPr>
              <w:tab/>
            </w:r>
            <w:r>
              <w:rPr>
                <w:noProof/>
                <w:webHidden/>
              </w:rPr>
              <w:fldChar w:fldCharType="begin"/>
            </w:r>
            <w:r>
              <w:rPr>
                <w:noProof/>
                <w:webHidden/>
              </w:rPr>
              <w:instrText xml:space="preserve"> PAGEREF _Toc234594131 \h </w:instrText>
            </w:r>
            <w:r>
              <w:rPr>
                <w:noProof/>
                <w:webHidden/>
              </w:rPr>
            </w:r>
            <w:r>
              <w:rPr>
                <w:noProof/>
                <w:webHidden/>
              </w:rPr>
              <w:fldChar w:fldCharType="separate"/>
            </w:r>
            <w:r>
              <w:rPr>
                <w:noProof/>
                <w:webHidden/>
              </w:rPr>
              <w:t>61</w:t>
            </w:r>
            <w:r>
              <w:rPr>
                <w:noProof/>
                <w:webHidden/>
              </w:rPr>
              <w:fldChar w:fldCharType="end"/>
            </w:r>
          </w:hyperlink>
        </w:p>
        <w:p w14:paraId="5BA7B538" w14:textId="0E6F2742" w:rsidR="00FC1F3A" w:rsidRDefault="00FC1F3A">
          <w:pPr>
            <w:pStyle w:val="TOC2"/>
            <w:tabs>
              <w:tab w:val="right" w:leader="dot" w:pos="9350"/>
            </w:tabs>
            <w:rPr>
              <w:rFonts w:eastAsiaTheme="minorEastAsia"/>
              <w:noProof/>
            </w:rPr>
          </w:pPr>
          <w:hyperlink w:anchor="_Toc234594132" w:history="1">
            <w:r w:rsidRPr="007F520A">
              <w:rPr>
                <w:rStyle w:val="Hyperlink"/>
                <w:noProof/>
              </w:rPr>
              <w:t>Transition: Development Team to Implementation Team</w:t>
            </w:r>
            <w:r>
              <w:rPr>
                <w:noProof/>
                <w:webHidden/>
              </w:rPr>
              <w:tab/>
            </w:r>
            <w:r>
              <w:rPr>
                <w:noProof/>
                <w:webHidden/>
              </w:rPr>
              <w:fldChar w:fldCharType="begin"/>
            </w:r>
            <w:r>
              <w:rPr>
                <w:noProof/>
                <w:webHidden/>
              </w:rPr>
              <w:instrText xml:space="preserve"> PAGEREF _Toc234594132 \h </w:instrText>
            </w:r>
            <w:r>
              <w:rPr>
                <w:noProof/>
                <w:webHidden/>
              </w:rPr>
            </w:r>
            <w:r>
              <w:rPr>
                <w:noProof/>
                <w:webHidden/>
              </w:rPr>
              <w:fldChar w:fldCharType="separate"/>
            </w:r>
            <w:r>
              <w:rPr>
                <w:noProof/>
                <w:webHidden/>
              </w:rPr>
              <w:t>61</w:t>
            </w:r>
            <w:r>
              <w:rPr>
                <w:noProof/>
                <w:webHidden/>
              </w:rPr>
              <w:fldChar w:fldCharType="end"/>
            </w:r>
          </w:hyperlink>
        </w:p>
        <w:p w14:paraId="4BE01AFB" w14:textId="4BD0622C" w:rsidR="00FC1F3A" w:rsidRDefault="00FC1F3A">
          <w:pPr>
            <w:pStyle w:val="TOC1"/>
            <w:tabs>
              <w:tab w:val="right" w:leader="dot" w:pos="9350"/>
            </w:tabs>
            <w:rPr>
              <w:rFonts w:eastAsiaTheme="minorEastAsia"/>
              <w:noProof/>
            </w:rPr>
          </w:pPr>
          <w:hyperlink w:anchor="_Toc234594133" w:history="1">
            <w:r w:rsidRPr="007F520A">
              <w:rPr>
                <w:rStyle w:val="Hyperlink"/>
                <w:noProof/>
              </w:rPr>
              <w:t>Act V: Showtime</w:t>
            </w:r>
            <w:r>
              <w:rPr>
                <w:noProof/>
                <w:webHidden/>
              </w:rPr>
              <w:tab/>
            </w:r>
            <w:r>
              <w:rPr>
                <w:noProof/>
                <w:webHidden/>
              </w:rPr>
              <w:fldChar w:fldCharType="begin"/>
            </w:r>
            <w:r>
              <w:rPr>
                <w:noProof/>
                <w:webHidden/>
              </w:rPr>
              <w:instrText xml:space="preserve"> PAGEREF _Toc234594133 \h </w:instrText>
            </w:r>
            <w:r>
              <w:rPr>
                <w:noProof/>
                <w:webHidden/>
              </w:rPr>
            </w:r>
            <w:r>
              <w:rPr>
                <w:noProof/>
                <w:webHidden/>
              </w:rPr>
              <w:fldChar w:fldCharType="separate"/>
            </w:r>
            <w:r>
              <w:rPr>
                <w:noProof/>
                <w:webHidden/>
              </w:rPr>
              <w:t>62</w:t>
            </w:r>
            <w:r>
              <w:rPr>
                <w:noProof/>
                <w:webHidden/>
              </w:rPr>
              <w:fldChar w:fldCharType="end"/>
            </w:r>
          </w:hyperlink>
        </w:p>
        <w:p w14:paraId="6F77EFC3" w14:textId="52D0DA1D" w:rsidR="00FC1F3A" w:rsidRDefault="00FC1F3A">
          <w:pPr>
            <w:pStyle w:val="TOC2"/>
            <w:tabs>
              <w:tab w:val="right" w:leader="dot" w:pos="9350"/>
            </w:tabs>
            <w:rPr>
              <w:rFonts w:eastAsiaTheme="minorEastAsia"/>
              <w:noProof/>
            </w:rPr>
          </w:pPr>
          <w:hyperlink w:anchor="_Toc234594134" w:history="1">
            <w:r w:rsidRPr="007F520A">
              <w:rPr>
                <w:rStyle w:val="Hyperlink"/>
                <w:noProof/>
              </w:rPr>
              <w:t>Step 1: Establish and Orient Your Implementation Team</w:t>
            </w:r>
            <w:r>
              <w:rPr>
                <w:noProof/>
                <w:webHidden/>
              </w:rPr>
              <w:tab/>
            </w:r>
            <w:r>
              <w:rPr>
                <w:noProof/>
                <w:webHidden/>
              </w:rPr>
              <w:fldChar w:fldCharType="begin"/>
            </w:r>
            <w:r>
              <w:rPr>
                <w:noProof/>
                <w:webHidden/>
              </w:rPr>
              <w:instrText xml:space="preserve"> PAGEREF _Toc234594134 \h </w:instrText>
            </w:r>
            <w:r>
              <w:rPr>
                <w:noProof/>
                <w:webHidden/>
              </w:rPr>
            </w:r>
            <w:r>
              <w:rPr>
                <w:noProof/>
                <w:webHidden/>
              </w:rPr>
              <w:fldChar w:fldCharType="separate"/>
            </w:r>
            <w:r>
              <w:rPr>
                <w:noProof/>
                <w:webHidden/>
              </w:rPr>
              <w:t>62</w:t>
            </w:r>
            <w:r>
              <w:rPr>
                <w:noProof/>
                <w:webHidden/>
              </w:rPr>
              <w:fldChar w:fldCharType="end"/>
            </w:r>
          </w:hyperlink>
        </w:p>
        <w:p w14:paraId="67361136" w14:textId="5CD5AFF9" w:rsidR="00FC1F3A" w:rsidRDefault="00FC1F3A">
          <w:pPr>
            <w:pStyle w:val="TOC2"/>
            <w:tabs>
              <w:tab w:val="right" w:leader="dot" w:pos="9350"/>
            </w:tabs>
            <w:rPr>
              <w:rFonts w:eastAsiaTheme="minorEastAsia"/>
              <w:noProof/>
            </w:rPr>
          </w:pPr>
          <w:hyperlink w:anchor="_Toc234594135" w:history="1">
            <w:r w:rsidRPr="007F520A">
              <w:rPr>
                <w:rStyle w:val="Hyperlink"/>
                <w:noProof/>
              </w:rPr>
              <w:t>Step 2: Establish and Orient your Tactic Leaders</w:t>
            </w:r>
            <w:r>
              <w:rPr>
                <w:noProof/>
                <w:webHidden/>
              </w:rPr>
              <w:tab/>
            </w:r>
            <w:r>
              <w:rPr>
                <w:noProof/>
                <w:webHidden/>
              </w:rPr>
              <w:fldChar w:fldCharType="begin"/>
            </w:r>
            <w:r>
              <w:rPr>
                <w:noProof/>
                <w:webHidden/>
              </w:rPr>
              <w:instrText xml:space="preserve"> PAGEREF _Toc234594135 \h </w:instrText>
            </w:r>
            <w:r>
              <w:rPr>
                <w:noProof/>
                <w:webHidden/>
              </w:rPr>
            </w:r>
            <w:r>
              <w:rPr>
                <w:noProof/>
                <w:webHidden/>
              </w:rPr>
              <w:fldChar w:fldCharType="separate"/>
            </w:r>
            <w:r>
              <w:rPr>
                <w:noProof/>
                <w:webHidden/>
              </w:rPr>
              <w:t>64</w:t>
            </w:r>
            <w:r>
              <w:rPr>
                <w:noProof/>
                <w:webHidden/>
              </w:rPr>
              <w:fldChar w:fldCharType="end"/>
            </w:r>
          </w:hyperlink>
        </w:p>
        <w:p w14:paraId="203F2ABF" w14:textId="28D9B801" w:rsidR="00FC1F3A" w:rsidRDefault="00FC1F3A">
          <w:pPr>
            <w:pStyle w:val="TOC2"/>
            <w:tabs>
              <w:tab w:val="right" w:leader="dot" w:pos="9350"/>
            </w:tabs>
            <w:rPr>
              <w:rFonts w:eastAsiaTheme="minorEastAsia"/>
              <w:noProof/>
            </w:rPr>
          </w:pPr>
          <w:hyperlink w:anchor="_Toc234594136" w:history="1">
            <w:r w:rsidRPr="007F520A">
              <w:rPr>
                <w:rStyle w:val="Hyperlink"/>
                <w:noProof/>
              </w:rPr>
              <w:t>Step 3: Set Timeline and Track Implementation</w:t>
            </w:r>
            <w:r>
              <w:rPr>
                <w:noProof/>
                <w:webHidden/>
              </w:rPr>
              <w:tab/>
            </w:r>
            <w:r>
              <w:rPr>
                <w:noProof/>
                <w:webHidden/>
              </w:rPr>
              <w:fldChar w:fldCharType="begin"/>
            </w:r>
            <w:r>
              <w:rPr>
                <w:noProof/>
                <w:webHidden/>
              </w:rPr>
              <w:instrText xml:space="preserve"> PAGEREF _Toc234594136 \h </w:instrText>
            </w:r>
            <w:r>
              <w:rPr>
                <w:noProof/>
                <w:webHidden/>
              </w:rPr>
            </w:r>
            <w:r>
              <w:rPr>
                <w:noProof/>
                <w:webHidden/>
              </w:rPr>
              <w:fldChar w:fldCharType="separate"/>
            </w:r>
            <w:r>
              <w:rPr>
                <w:noProof/>
                <w:webHidden/>
              </w:rPr>
              <w:t>65</w:t>
            </w:r>
            <w:r>
              <w:rPr>
                <w:noProof/>
                <w:webHidden/>
              </w:rPr>
              <w:fldChar w:fldCharType="end"/>
            </w:r>
          </w:hyperlink>
        </w:p>
        <w:p w14:paraId="3257AAF8" w14:textId="6FF10A1A" w:rsidR="00FC1F3A" w:rsidRDefault="00FC1F3A">
          <w:pPr>
            <w:pStyle w:val="TOC2"/>
            <w:tabs>
              <w:tab w:val="right" w:leader="dot" w:pos="9350"/>
            </w:tabs>
            <w:rPr>
              <w:rFonts w:eastAsiaTheme="minorEastAsia"/>
              <w:noProof/>
            </w:rPr>
          </w:pPr>
          <w:hyperlink w:anchor="_Toc234594137" w:history="1">
            <w:r w:rsidRPr="007F520A">
              <w:rPr>
                <w:rStyle w:val="Hyperlink"/>
                <w:noProof/>
              </w:rPr>
              <w:t>Step 4: Report your progress</w:t>
            </w:r>
            <w:r>
              <w:rPr>
                <w:noProof/>
                <w:webHidden/>
              </w:rPr>
              <w:tab/>
            </w:r>
            <w:r>
              <w:rPr>
                <w:noProof/>
                <w:webHidden/>
              </w:rPr>
              <w:fldChar w:fldCharType="begin"/>
            </w:r>
            <w:r>
              <w:rPr>
                <w:noProof/>
                <w:webHidden/>
              </w:rPr>
              <w:instrText xml:space="preserve"> PAGEREF _Toc234594137 \h </w:instrText>
            </w:r>
            <w:r>
              <w:rPr>
                <w:noProof/>
                <w:webHidden/>
              </w:rPr>
            </w:r>
            <w:r>
              <w:rPr>
                <w:noProof/>
                <w:webHidden/>
              </w:rPr>
              <w:fldChar w:fldCharType="separate"/>
            </w:r>
            <w:r>
              <w:rPr>
                <w:noProof/>
                <w:webHidden/>
              </w:rPr>
              <w:t>66</w:t>
            </w:r>
            <w:r>
              <w:rPr>
                <w:noProof/>
                <w:webHidden/>
              </w:rPr>
              <w:fldChar w:fldCharType="end"/>
            </w:r>
          </w:hyperlink>
        </w:p>
        <w:p w14:paraId="6846ADCE" w14:textId="3DD060BF" w:rsidR="00FC1F3A" w:rsidRDefault="00FC1F3A">
          <w:pPr>
            <w:pStyle w:val="TOC1"/>
            <w:tabs>
              <w:tab w:val="right" w:leader="dot" w:pos="9350"/>
            </w:tabs>
            <w:rPr>
              <w:rFonts w:eastAsiaTheme="minorEastAsia"/>
              <w:noProof/>
            </w:rPr>
          </w:pPr>
          <w:hyperlink w:anchor="_Toc234594138" w:history="1">
            <w:r w:rsidRPr="007F520A">
              <w:rPr>
                <w:rStyle w:val="Hyperlink"/>
                <w:noProof/>
              </w:rPr>
              <w:t>Act VI: Reviews</w:t>
            </w:r>
            <w:r>
              <w:rPr>
                <w:noProof/>
                <w:webHidden/>
              </w:rPr>
              <w:tab/>
            </w:r>
            <w:r>
              <w:rPr>
                <w:noProof/>
                <w:webHidden/>
              </w:rPr>
              <w:fldChar w:fldCharType="begin"/>
            </w:r>
            <w:r>
              <w:rPr>
                <w:noProof/>
                <w:webHidden/>
              </w:rPr>
              <w:instrText xml:space="preserve"> PAGEREF _Toc234594138 \h </w:instrText>
            </w:r>
            <w:r>
              <w:rPr>
                <w:noProof/>
                <w:webHidden/>
              </w:rPr>
            </w:r>
            <w:r>
              <w:rPr>
                <w:noProof/>
                <w:webHidden/>
              </w:rPr>
              <w:fldChar w:fldCharType="separate"/>
            </w:r>
            <w:r>
              <w:rPr>
                <w:noProof/>
                <w:webHidden/>
              </w:rPr>
              <w:t>68</w:t>
            </w:r>
            <w:r>
              <w:rPr>
                <w:noProof/>
                <w:webHidden/>
              </w:rPr>
              <w:fldChar w:fldCharType="end"/>
            </w:r>
          </w:hyperlink>
        </w:p>
        <w:p w14:paraId="7A869D23" w14:textId="1F8C83C6" w:rsidR="00FC1F3A" w:rsidRDefault="00FC1F3A">
          <w:pPr>
            <w:pStyle w:val="TOC2"/>
            <w:tabs>
              <w:tab w:val="right" w:leader="dot" w:pos="9350"/>
            </w:tabs>
            <w:rPr>
              <w:rFonts w:eastAsiaTheme="minorEastAsia"/>
              <w:noProof/>
            </w:rPr>
          </w:pPr>
          <w:hyperlink w:anchor="_Toc234594139" w:history="1">
            <w:r w:rsidRPr="007F520A">
              <w:rPr>
                <w:rStyle w:val="Hyperlink"/>
                <w:noProof/>
              </w:rPr>
              <w:t>Step 1: Establish Evaluation Cadence, Model, and Task Force</w:t>
            </w:r>
            <w:r>
              <w:rPr>
                <w:noProof/>
                <w:webHidden/>
              </w:rPr>
              <w:tab/>
            </w:r>
            <w:r>
              <w:rPr>
                <w:noProof/>
                <w:webHidden/>
              </w:rPr>
              <w:fldChar w:fldCharType="begin"/>
            </w:r>
            <w:r>
              <w:rPr>
                <w:noProof/>
                <w:webHidden/>
              </w:rPr>
              <w:instrText xml:space="preserve"> PAGEREF _Toc234594139 \h </w:instrText>
            </w:r>
            <w:r>
              <w:rPr>
                <w:noProof/>
                <w:webHidden/>
              </w:rPr>
            </w:r>
            <w:r>
              <w:rPr>
                <w:noProof/>
                <w:webHidden/>
              </w:rPr>
              <w:fldChar w:fldCharType="separate"/>
            </w:r>
            <w:r>
              <w:rPr>
                <w:noProof/>
                <w:webHidden/>
              </w:rPr>
              <w:t>68</w:t>
            </w:r>
            <w:r>
              <w:rPr>
                <w:noProof/>
                <w:webHidden/>
              </w:rPr>
              <w:fldChar w:fldCharType="end"/>
            </w:r>
          </w:hyperlink>
        </w:p>
        <w:p w14:paraId="7554F948" w14:textId="7AA8E8F4" w:rsidR="00FC1F3A" w:rsidRDefault="00FC1F3A">
          <w:pPr>
            <w:pStyle w:val="TOC2"/>
            <w:tabs>
              <w:tab w:val="right" w:leader="dot" w:pos="9350"/>
            </w:tabs>
            <w:rPr>
              <w:rFonts w:eastAsiaTheme="minorEastAsia"/>
              <w:noProof/>
            </w:rPr>
          </w:pPr>
          <w:hyperlink w:anchor="_Toc234594143" w:history="1">
            <w:r w:rsidRPr="007F520A">
              <w:rPr>
                <w:rStyle w:val="Hyperlink"/>
                <w:noProof/>
              </w:rPr>
              <w:t>Step 2: Compile Evaluation Dataset</w:t>
            </w:r>
            <w:r>
              <w:rPr>
                <w:noProof/>
                <w:webHidden/>
              </w:rPr>
              <w:tab/>
            </w:r>
            <w:r>
              <w:rPr>
                <w:noProof/>
                <w:webHidden/>
              </w:rPr>
              <w:fldChar w:fldCharType="begin"/>
            </w:r>
            <w:r>
              <w:rPr>
                <w:noProof/>
                <w:webHidden/>
              </w:rPr>
              <w:instrText xml:space="preserve"> PAGEREF _Toc234594143 \h </w:instrText>
            </w:r>
            <w:r>
              <w:rPr>
                <w:noProof/>
                <w:webHidden/>
              </w:rPr>
            </w:r>
            <w:r>
              <w:rPr>
                <w:noProof/>
                <w:webHidden/>
              </w:rPr>
              <w:fldChar w:fldCharType="separate"/>
            </w:r>
            <w:r>
              <w:rPr>
                <w:noProof/>
                <w:webHidden/>
              </w:rPr>
              <w:t>70</w:t>
            </w:r>
            <w:r>
              <w:rPr>
                <w:noProof/>
                <w:webHidden/>
              </w:rPr>
              <w:fldChar w:fldCharType="end"/>
            </w:r>
          </w:hyperlink>
        </w:p>
        <w:p w14:paraId="21A877E9" w14:textId="45E4E09E" w:rsidR="00FC1F3A" w:rsidRDefault="00FC1F3A">
          <w:pPr>
            <w:pStyle w:val="TOC2"/>
            <w:tabs>
              <w:tab w:val="right" w:leader="dot" w:pos="9350"/>
            </w:tabs>
            <w:rPr>
              <w:rFonts w:eastAsiaTheme="minorEastAsia"/>
              <w:noProof/>
            </w:rPr>
          </w:pPr>
          <w:hyperlink w:anchor="_Toc234594146" w:history="1">
            <w:r w:rsidRPr="007F520A">
              <w:rPr>
                <w:rStyle w:val="Hyperlink"/>
                <w:noProof/>
              </w:rPr>
              <w:t>Step 3: Analyze data</w:t>
            </w:r>
            <w:r>
              <w:rPr>
                <w:noProof/>
                <w:webHidden/>
              </w:rPr>
              <w:tab/>
            </w:r>
            <w:r>
              <w:rPr>
                <w:noProof/>
                <w:webHidden/>
              </w:rPr>
              <w:fldChar w:fldCharType="begin"/>
            </w:r>
            <w:r>
              <w:rPr>
                <w:noProof/>
                <w:webHidden/>
              </w:rPr>
              <w:instrText xml:space="preserve"> PAGEREF _Toc234594146 \h </w:instrText>
            </w:r>
            <w:r>
              <w:rPr>
                <w:noProof/>
                <w:webHidden/>
              </w:rPr>
            </w:r>
            <w:r>
              <w:rPr>
                <w:noProof/>
                <w:webHidden/>
              </w:rPr>
              <w:fldChar w:fldCharType="separate"/>
            </w:r>
            <w:r>
              <w:rPr>
                <w:noProof/>
                <w:webHidden/>
              </w:rPr>
              <w:t>71</w:t>
            </w:r>
            <w:r>
              <w:rPr>
                <w:noProof/>
                <w:webHidden/>
              </w:rPr>
              <w:fldChar w:fldCharType="end"/>
            </w:r>
          </w:hyperlink>
        </w:p>
        <w:p w14:paraId="013DE55E" w14:textId="3C0B924B" w:rsidR="00FC1F3A" w:rsidRDefault="00FC1F3A">
          <w:pPr>
            <w:pStyle w:val="TOC2"/>
            <w:tabs>
              <w:tab w:val="right" w:leader="dot" w:pos="9350"/>
            </w:tabs>
            <w:rPr>
              <w:rFonts w:eastAsiaTheme="minorEastAsia"/>
              <w:noProof/>
            </w:rPr>
          </w:pPr>
          <w:hyperlink w:anchor="_Toc234594151" w:history="1">
            <w:r w:rsidRPr="007F520A">
              <w:rPr>
                <w:rStyle w:val="Hyperlink"/>
                <w:noProof/>
              </w:rPr>
              <w:t>Step 4: Prepare Evaluation Report</w:t>
            </w:r>
            <w:r>
              <w:rPr>
                <w:noProof/>
                <w:webHidden/>
              </w:rPr>
              <w:tab/>
            </w:r>
            <w:r>
              <w:rPr>
                <w:noProof/>
                <w:webHidden/>
              </w:rPr>
              <w:fldChar w:fldCharType="begin"/>
            </w:r>
            <w:r>
              <w:rPr>
                <w:noProof/>
                <w:webHidden/>
              </w:rPr>
              <w:instrText xml:space="preserve"> PAGEREF _Toc234594151 \h </w:instrText>
            </w:r>
            <w:r>
              <w:rPr>
                <w:noProof/>
                <w:webHidden/>
              </w:rPr>
            </w:r>
            <w:r>
              <w:rPr>
                <w:noProof/>
                <w:webHidden/>
              </w:rPr>
              <w:fldChar w:fldCharType="separate"/>
            </w:r>
            <w:r>
              <w:rPr>
                <w:noProof/>
                <w:webHidden/>
              </w:rPr>
              <w:t>73</w:t>
            </w:r>
            <w:r>
              <w:rPr>
                <w:noProof/>
                <w:webHidden/>
              </w:rPr>
              <w:fldChar w:fldCharType="end"/>
            </w:r>
          </w:hyperlink>
        </w:p>
        <w:p w14:paraId="3E950663" w14:textId="7CD1D64A" w:rsidR="00FC1F3A" w:rsidRDefault="00FC1F3A">
          <w:pPr>
            <w:pStyle w:val="TOC2"/>
            <w:tabs>
              <w:tab w:val="right" w:leader="dot" w:pos="9350"/>
            </w:tabs>
            <w:rPr>
              <w:rFonts w:eastAsiaTheme="minorEastAsia"/>
              <w:noProof/>
            </w:rPr>
          </w:pPr>
          <w:hyperlink w:anchor="_Toc234594152" w:history="1">
            <w:r w:rsidRPr="007F520A">
              <w:rPr>
                <w:rStyle w:val="Hyperlink"/>
                <w:noProof/>
              </w:rPr>
              <w:t xml:space="preserve">Step </w:t>
            </w:r>
            <w:r w:rsidR="00BB5B59">
              <w:rPr>
                <w:rStyle w:val="Hyperlink"/>
                <w:noProof/>
              </w:rPr>
              <w:t>5</w:t>
            </w:r>
            <w:r w:rsidRPr="007F520A">
              <w:rPr>
                <w:rStyle w:val="Hyperlink"/>
                <w:noProof/>
              </w:rPr>
              <w:t>: Create and Release Updated Local MPA</w:t>
            </w:r>
            <w:r>
              <w:rPr>
                <w:noProof/>
                <w:webHidden/>
              </w:rPr>
              <w:tab/>
            </w:r>
            <w:r>
              <w:rPr>
                <w:noProof/>
                <w:webHidden/>
              </w:rPr>
              <w:fldChar w:fldCharType="begin"/>
            </w:r>
            <w:r>
              <w:rPr>
                <w:noProof/>
                <w:webHidden/>
              </w:rPr>
              <w:instrText xml:space="preserve"> PAGEREF _Toc234594152 \h </w:instrText>
            </w:r>
            <w:r>
              <w:rPr>
                <w:noProof/>
                <w:webHidden/>
              </w:rPr>
            </w:r>
            <w:r>
              <w:rPr>
                <w:noProof/>
                <w:webHidden/>
              </w:rPr>
              <w:fldChar w:fldCharType="separate"/>
            </w:r>
            <w:r>
              <w:rPr>
                <w:noProof/>
                <w:webHidden/>
              </w:rPr>
              <w:t>73</w:t>
            </w:r>
            <w:r>
              <w:rPr>
                <w:noProof/>
                <w:webHidden/>
              </w:rPr>
              <w:fldChar w:fldCharType="end"/>
            </w:r>
          </w:hyperlink>
        </w:p>
        <w:p w14:paraId="7622E97E" w14:textId="1E078726" w:rsidR="00FC1F3A" w:rsidRDefault="00FC1F3A">
          <w:pPr>
            <w:pStyle w:val="TOC2"/>
            <w:tabs>
              <w:tab w:val="right" w:leader="dot" w:pos="9350"/>
            </w:tabs>
            <w:rPr>
              <w:rFonts w:eastAsiaTheme="minorEastAsia"/>
              <w:noProof/>
            </w:rPr>
          </w:pPr>
          <w:hyperlink w:anchor="_Toc234594153" w:history="1">
            <w:r w:rsidRPr="007F520A">
              <w:rPr>
                <w:rStyle w:val="Hyperlink"/>
                <w:noProof/>
              </w:rPr>
              <w:t xml:space="preserve">Step </w:t>
            </w:r>
            <w:r w:rsidR="00BB5B59">
              <w:rPr>
                <w:rStyle w:val="Hyperlink"/>
                <w:noProof/>
              </w:rPr>
              <w:t>6</w:t>
            </w:r>
            <w:r w:rsidRPr="007F520A">
              <w:rPr>
                <w:rStyle w:val="Hyperlink"/>
                <w:noProof/>
              </w:rPr>
              <w:t>: Repeat Evaluation Cycle</w:t>
            </w:r>
            <w:r>
              <w:rPr>
                <w:noProof/>
                <w:webHidden/>
              </w:rPr>
              <w:tab/>
            </w:r>
            <w:r>
              <w:rPr>
                <w:noProof/>
                <w:webHidden/>
              </w:rPr>
              <w:fldChar w:fldCharType="begin"/>
            </w:r>
            <w:r>
              <w:rPr>
                <w:noProof/>
                <w:webHidden/>
              </w:rPr>
              <w:instrText xml:space="preserve"> PAGEREF _Toc234594153 \h </w:instrText>
            </w:r>
            <w:r>
              <w:rPr>
                <w:noProof/>
                <w:webHidden/>
              </w:rPr>
            </w:r>
            <w:r>
              <w:rPr>
                <w:noProof/>
                <w:webHidden/>
              </w:rPr>
              <w:fldChar w:fldCharType="separate"/>
            </w:r>
            <w:r>
              <w:rPr>
                <w:noProof/>
                <w:webHidden/>
              </w:rPr>
              <w:t>73</w:t>
            </w:r>
            <w:r>
              <w:rPr>
                <w:noProof/>
                <w:webHidden/>
              </w:rPr>
              <w:fldChar w:fldCharType="end"/>
            </w:r>
          </w:hyperlink>
        </w:p>
        <w:p w14:paraId="346470CC" w14:textId="4D70C68F" w:rsidR="00FC1F3A" w:rsidRDefault="00FC1F3A">
          <w:pPr>
            <w:pStyle w:val="TOC1"/>
            <w:tabs>
              <w:tab w:val="right" w:leader="dot" w:pos="9350"/>
            </w:tabs>
            <w:rPr>
              <w:rFonts w:eastAsiaTheme="minorEastAsia"/>
              <w:noProof/>
            </w:rPr>
          </w:pPr>
          <w:hyperlink w:anchor="_Toc234594154" w:history="1">
            <w:r w:rsidRPr="007F520A">
              <w:rPr>
                <w:rStyle w:val="Hyperlink"/>
                <w:noProof/>
              </w:rPr>
              <w:t>Part 2: Tactic Profile Index</w:t>
            </w:r>
            <w:r>
              <w:rPr>
                <w:noProof/>
                <w:webHidden/>
              </w:rPr>
              <w:tab/>
            </w:r>
            <w:r>
              <w:rPr>
                <w:noProof/>
                <w:webHidden/>
              </w:rPr>
              <w:fldChar w:fldCharType="begin"/>
            </w:r>
            <w:r>
              <w:rPr>
                <w:noProof/>
                <w:webHidden/>
              </w:rPr>
              <w:instrText xml:space="preserve"> PAGEREF _Toc234594154 \h </w:instrText>
            </w:r>
            <w:r>
              <w:rPr>
                <w:noProof/>
                <w:webHidden/>
              </w:rPr>
            </w:r>
            <w:r>
              <w:rPr>
                <w:noProof/>
                <w:webHidden/>
              </w:rPr>
              <w:fldChar w:fldCharType="separate"/>
            </w:r>
            <w:r>
              <w:rPr>
                <w:noProof/>
                <w:webHidden/>
              </w:rPr>
              <w:t>74</w:t>
            </w:r>
            <w:r>
              <w:rPr>
                <w:noProof/>
                <w:webHidden/>
              </w:rPr>
              <w:fldChar w:fldCharType="end"/>
            </w:r>
          </w:hyperlink>
        </w:p>
        <w:p w14:paraId="631D3FF7" w14:textId="2A792216" w:rsidR="00125CBB" w:rsidRPr="00BB5B59" w:rsidRDefault="00FC1F3A" w:rsidP="00BB5B59">
          <w:pPr>
            <w:pStyle w:val="TOC1"/>
            <w:tabs>
              <w:tab w:val="right" w:leader="dot" w:pos="9350"/>
            </w:tabs>
            <w:rPr>
              <w:rFonts w:eastAsiaTheme="minorEastAsia"/>
              <w:noProof/>
            </w:rPr>
          </w:pPr>
          <w:hyperlink w:anchor="_Toc234594155" w:history="1">
            <w:r w:rsidRPr="007F520A">
              <w:rPr>
                <w:rStyle w:val="Hyperlink"/>
                <w:noProof/>
              </w:rPr>
              <w:t>Appendix I: Toolbox</w:t>
            </w:r>
            <w:r>
              <w:rPr>
                <w:noProof/>
                <w:webHidden/>
              </w:rPr>
              <w:tab/>
            </w:r>
            <w:r>
              <w:rPr>
                <w:noProof/>
                <w:webHidden/>
              </w:rPr>
              <w:fldChar w:fldCharType="begin"/>
            </w:r>
            <w:r>
              <w:rPr>
                <w:noProof/>
                <w:webHidden/>
              </w:rPr>
              <w:instrText xml:space="preserve"> PAGEREF _Toc234594155 \h </w:instrText>
            </w:r>
            <w:r>
              <w:rPr>
                <w:noProof/>
                <w:webHidden/>
              </w:rPr>
            </w:r>
            <w:r>
              <w:rPr>
                <w:noProof/>
                <w:webHidden/>
              </w:rPr>
              <w:fldChar w:fldCharType="separate"/>
            </w:r>
            <w:r>
              <w:rPr>
                <w:noProof/>
                <w:webHidden/>
              </w:rPr>
              <w:t>75</w:t>
            </w:r>
            <w:r>
              <w:rPr>
                <w:noProof/>
                <w:webHidden/>
              </w:rPr>
              <w:fldChar w:fldCharType="end"/>
            </w:r>
          </w:hyperlink>
          <w:r w:rsidR="00125CBB">
            <w:rPr>
              <w:b/>
              <w:bCs/>
              <w:noProof/>
            </w:rPr>
            <w:fldChar w:fldCharType="end"/>
          </w:r>
        </w:p>
      </w:sdtContent>
    </w:sdt>
    <w:p w14:paraId="4581CA1E" w14:textId="7ECFC26C" w:rsidR="00CD2074" w:rsidRDefault="00CD2074" w:rsidP="00CD2074">
      <w:pPr>
        <w:pStyle w:val="Heading1"/>
      </w:pPr>
      <w:bookmarkStart w:id="0" w:name="_Toc234594052"/>
      <w:r>
        <w:t>Executive Summary</w:t>
      </w:r>
      <w:bookmarkEnd w:id="0"/>
    </w:p>
    <w:p w14:paraId="4CBDEF3F" w14:textId="457A1698" w:rsidR="00C45E92" w:rsidRPr="00C45E92" w:rsidRDefault="00C45E92" w:rsidP="00C45E92">
      <w:pPr>
        <w:pStyle w:val="Heading2"/>
      </w:pPr>
      <w:bookmarkStart w:id="1" w:name="_Toc234572371"/>
      <w:bookmarkStart w:id="2" w:name="_Toc234572737"/>
      <w:bookmarkStart w:id="3" w:name="_Toc234572972"/>
      <w:bookmarkStart w:id="4" w:name="_Toc234576449"/>
      <w:bookmarkStart w:id="5" w:name="_Toc234593886"/>
      <w:bookmarkStart w:id="6" w:name="_Toc234594053"/>
      <w:r>
        <w:t>Introduction</w:t>
      </w:r>
      <w:bookmarkEnd w:id="1"/>
      <w:bookmarkEnd w:id="2"/>
      <w:bookmarkEnd w:id="3"/>
      <w:bookmarkEnd w:id="4"/>
      <w:bookmarkEnd w:id="5"/>
      <w:bookmarkEnd w:id="6"/>
    </w:p>
    <w:p w14:paraId="6D461DAC" w14:textId="59C42E66" w:rsidR="001E7A1D" w:rsidRDefault="004769E9" w:rsidP="004769E9">
      <w:r w:rsidRPr="000415AC">
        <w:rPr>
          <w:b/>
          <w:bCs/>
        </w:rPr>
        <w:t>Pennsylvania is growing older.</w:t>
      </w:r>
      <w:r>
        <w:t xml:space="preserve"> Currently, 1 in 4 Pennsylvanians is over the age of 60, and that number will grow to 1 in 3 by 2030</w:t>
      </w:r>
      <w:r w:rsidR="001E7A1D">
        <w:t>. Meanwhile, our older population is becoming more culturally diverse, and rural communities are aging more rapidly than urban and suburban ones.</w:t>
      </w:r>
    </w:p>
    <w:p w14:paraId="09A37C9B" w14:textId="35A98596" w:rsidR="001E7A1D" w:rsidRDefault="001E7A1D" w:rsidP="004769E9">
      <w:r>
        <w:rPr>
          <w:b/>
          <w:bCs/>
        </w:rPr>
        <w:t xml:space="preserve">Pennsylvania has a Plan. </w:t>
      </w:r>
      <w:r>
        <w:t xml:space="preserve">To meet the opportunity created by our most knowledgeable, experienced, </w:t>
      </w:r>
      <w:proofErr w:type="gramStart"/>
      <w:r>
        <w:t>deeply-rooted</w:t>
      </w:r>
      <w:proofErr w:type="gramEnd"/>
      <w:r>
        <w:t xml:space="preserve"> population in history, Pennsylvania Governor Josh Shapiro created </w:t>
      </w:r>
      <w:hyperlink r:id="rId11" w:history="1">
        <w:r w:rsidRPr="0075519D">
          <w:rPr>
            <w:rStyle w:val="Hyperlink"/>
            <w:i/>
            <w:iCs/>
          </w:rPr>
          <w:t>Aging Our Way, PA</w:t>
        </w:r>
      </w:hyperlink>
      <w:r>
        <w:rPr>
          <w:i/>
          <w:iCs/>
        </w:rPr>
        <w:t xml:space="preserve">. </w:t>
      </w:r>
      <w:r>
        <w:t>This Commonwealth-wide Multisector Plan for Aging (MPA) provides a 10-year roadmap for the Pennsylvania government to change and improve how it serves older adults</w:t>
      </w:r>
      <w:r w:rsidRPr="00262855">
        <w:t>. </w:t>
      </w:r>
    </w:p>
    <w:p w14:paraId="08A3DEFF" w14:textId="77777777" w:rsidR="001E7A1D" w:rsidRDefault="001E7A1D">
      <w:r>
        <w:rPr>
          <w:b/>
          <w:bCs/>
          <w:i/>
          <w:iCs/>
        </w:rPr>
        <w:t xml:space="preserve">Aging Our Way, PA </w:t>
      </w:r>
      <w:r>
        <w:rPr>
          <w:b/>
          <w:bCs/>
        </w:rPr>
        <w:t xml:space="preserve">has a Local Companion. </w:t>
      </w:r>
      <w:r>
        <w:t xml:space="preserve">This guide is designed to help local government and its partners create their own MPAs at the local level. Part 1 contains a strategic planning framework and accompanying tools based on the development of </w:t>
      </w:r>
      <w:r>
        <w:rPr>
          <w:i/>
          <w:iCs/>
        </w:rPr>
        <w:t xml:space="preserve">Aging Our Way, PA. </w:t>
      </w:r>
      <w:r>
        <w:t>Part 2 contains an index of policy tactics from the state’s Plan that have been adapted for implementation at the local level.</w:t>
      </w:r>
    </w:p>
    <w:p w14:paraId="1AB1362D" w14:textId="77777777" w:rsidR="001E7A1D" w:rsidRDefault="001E7A1D" w:rsidP="00A42E4C">
      <w:pPr>
        <w:pStyle w:val="Heading2"/>
      </w:pPr>
      <w:bookmarkStart w:id="7" w:name="_Toc234572372"/>
      <w:bookmarkStart w:id="8" w:name="_Toc234572738"/>
      <w:bookmarkStart w:id="9" w:name="_Toc234572973"/>
      <w:bookmarkStart w:id="10" w:name="_Toc234576450"/>
      <w:bookmarkStart w:id="11" w:name="_Toc234593887"/>
      <w:bookmarkStart w:id="12" w:name="_Toc234594054"/>
      <w:r>
        <w:lastRenderedPageBreak/>
        <w:t xml:space="preserve">Part 1: The </w:t>
      </w:r>
      <w:r>
        <w:rPr>
          <w:i/>
          <w:iCs/>
        </w:rPr>
        <w:t xml:space="preserve">Lights, Camera, Aging </w:t>
      </w:r>
      <w:r>
        <w:t>Framework</w:t>
      </w:r>
      <w:bookmarkEnd w:id="7"/>
      <w:bookmarkEnd w:id="8"/>
      <w:bookmarkEnd w:id="9"/>
      <w:bookmarkEnd w:id="10"/>
      <w:bookmarkEnd w:id="11"/>
      <w:bookmarkEnd w:id="12"/>
    </w:p>
    <w:p w14:paraId="2245269B" w14:textId="726BF635" w:rsidR="001E7A1D" w:rsidRDefault="001E7A1D" w:rsidP="001734FD">
      <w:r>
        <w:t xml:space="preserve">The </w:t>
      </w:r>
      <w:r>
        <w:rPr>
          <w:i/>
          <w:iCs/>
        </w:rPr>
        <w:t xml:space="preserve">Lights, Camera, </w:t>
      </w:r>
      <w:proofErr w:type="gramStart"/>
      <w:r>
        <w:rPr>
          <w:i/>
          <w:iCs/>
        </w:rPr>
        <w:t>Aging</w:t>
      </w:r>
      <w:proofErr w:type="gramEnd"/>
      <w:r>
        <w:rPr>
          <w:i/>
          <w:iCs/>
        </w:rPr>
        <w:t xml:space="preserve"> </w:t>
      </w:r>
      <w:r>
        <w:t>strategic planning framework effective, coordinated, achievable Local Multisector Plan for Aging, from initiation to evaluation.</w:t>
      </w:r>
      <w:r>
        <w:rPr>
          <w:noProof/>
        </w:rPr>
        <w:drawing>
          <wp:inline distT="0" distB="0" distL="0" distR="0" wp14:anchorId="1E7EBED2" wp14:editId="01FA1774">
            <wp:extent cx="6010275" cy="3380780"/>
            <wp:effectExtent l="0" t="0" r="0" b="0"/>
            <wp:docPr id="1008404771" name="Picture 17" descr="Image lays out the steps of the &quot;Lights, Camera, Aging&quot; framework in sequential order. Steps include: Overture; Act 1: Know Your Audience; Act 2: Set the Stage; Act 3: Casting Call; Act 4: Act it Out; Act 5: Showtime; Act 6: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04771" name="Picture 17" descr="Image lays out the steps of the &quot;Lights, Camera, Aging&quot; framework in sequential order. Steps include: Overture; Act 1: Know Your Audience; Act 2: Set the Stage; Act 3: Casting Call; Act 4: Act it Out; Act 5: Showtime; Act 6: Reviews."/>
                    <pic:cNvPicPr/>
                  </pic:nvPicPr>
                  <pic:blipFill>
                    <a:blip r:embed="rId12">
                      <a:extLst>
                        <a:ext uri="{28A0092B-C50C-407E-A947-70E740481C1C}">
                          <a14:useLocalDpi xmlns:a14="http://schemas.microsoft.com/office/drawing/2010/main" val="0"/>
                        </a:ext>
                      </a:extLst>
                    </a:blip>
                    <a:stretch>
                      <a:fillRect/>
                    </a:stretch>
                  </pic:blipFill>
                  <pic:spPr>
                    <a:xfrm>
                      <a:off x="0" y="0"/>
                      <a:ext cx="6036032" cy="3395268"/>
                    </a:xfrm>
                    <a:prstGeom prst="rect">
                      <a:avLst/>
                    </a:prstGeom>
                  </pic:spPr>
                </pic:pic>
              </a:graphicData>
            </a:graphic>
          </wp:inline>
        </w:drawing>
      </w:r>
    </w:p>
    <w:p w14:paraId="293A2862" w14:textId="41F74485" w:rsidR="001E7A1D" w:rsidRDefault="001E7A1D" w:rsidP="00596B51">
      <w:pPr>
        <w:pStyle w:val="Heading3"/>
      </w:pPr>
      <w:bookmarkStart w:id="13" w:name="_Toc234572373"/>
      <w:bookmarkStart w:id="14" w:name="_Toc234572739"/>
      <w:bookmarkStart w:id="15" w:name="_Toc234572974"/>
      <w:bookmarkStart w:id="16" w:name="_Toc234576451"/>
      <w:bookmarkStart w:id="17" w:name="_Toc234593888"/>
      <w:bookmarkStart w:id="18" w:name="_Toc234594055"/>
      <w:r>
        <w:t>Overture</w:t>
      </w:r>
      <w:bookmarkEnd w:id="13"/>
      <w:bookmarkEnd w:id="14"/>
      <w:bookmarkEnd w:id="15"/>
      <w:bookmarkEnd w:id="16"/>
      <w:bookmarkEnd w:id="17"/>
      <w:bookmarkEnd w:id="18"/>
    </w:p>
    <w:p w14:paraId="1E80870A" w14:textId="3578C3BE" w:rsidR="001E7A1D" w:rsidRPr="00596B51" w:rsidRDefault="001E7A1D" w:rsidP="00596B51">
      <w:r>
        <w:t>In the Overture, the Initiation Team lays the groundwork for development and implementation of a successful Local MPA. This includes learning about the Local MPA process, building a network of public support, and identifying informational and financial resources.</w:t>
      </w:r>
    </w:p>
    <w:p w14:paraId="69FDC571" w14:textId="6821A14F" w:rsidR="001E7A1D" w:rsidRDefault="001E7A1D" w:rsidP="00F76A86">
      <w:pPr>
        <w:pStyle w:val="Heading3"/>
      </w:pPr>
      <w:bookmarkStart w:id="19" w:name="_Toc234572374"/>
      <w:bookmarkStart w:id="20" w:name="_Toc234572740"/>
      <w:bookmarkStart w:id="21" w:name="_Toc234572975"/>
      <w:bookmarkStart w:id="22" w:name="_Toc234576452"/>
      <w:bookmarkStart w:id="23" w:name="_Toc234593889"/>
      <w:bookmarkStart w:id="24" w:name="_Toc234594056"/>
      <w:r>
        <w:t>Act I: Know Your Audience</w:t>
      </w:r>
      <w:bookmarkEnd w:id="19"/>
      <w:bookmarkEnd w:id="20"/>
      <w:bookmarkEnd w:id="21"/>
      <w:bookmarkEnd w:id="22"/>
      <w:bookmarkEnd w:id="23"/>
      <w:bookmarkEnd w:id="24"/>
    </w:p>
    <w:p w14:paraId="136B8A54" w14:textId="24AED732" w:rsidR="001E7A1D" w:rsidRPr="00490BBD" w:rsidRDefault="001E7A1D" w:rsidP="00490BBD">
      <w:r>
        <w:t xml:space="preserve">In Act I, the Development Team </w:t>
      </w:r>
      <w:r w:rsidRPr="00AC3CE7">
        <w:t>assess</w:t>
      </w:r>
      <w:r>
        <w:t>es</w:t>
      </w:r>
      <w:r w:rsidRPr="00AC3CE7">
        <w:t xml:space="preserve"> the needs, successes, issues, and demographics of </w:t>
      </w:r>
      <w:r>
        <w:t>the</w:t>
      </w:r>
      <w:r w:rsidRPr="00AC3CE7">
        <w:t xml:space="preserve"> community’s older population.</w:t>
      </w:r>
      <w:r>
        <w:t xml:space="preserve"> This Act introduces the 8 Domains of Livability framework, outlines data collection methods and tools, and provides support in generating a dataset that reflects the diversity and participation of the community it serves.</w:t>
      </w:r>
    </w:p>
    <w:p w14:paraId="56B3C84E" w14:textId="625CA1E2" w:rsidR="001E7A1D" w:rsidRDefault="001E7A1D" w:rsidP="00596B51">
      <w:pPr>
        <w:pStyle w:val="Heading3"/>
      </w:pPr>
      <w:bookmarkStart w:id="25" w:name="_Toc234572375"/>
      <w:bookmarkStart w:id="26" w:name="_Toc234572741"/>
      <w:bookmarkStart w:id="27" w:name="_Toc234572976"/>
      <w:bookmarkStart w:id="28" w:name="_Toc234576453"/>
      <w:bookmarkStart w:id="29" w:name="_Toc234593890"/>
      <w:bookmarkStart w:id="30" w:name="_Toc234594057"/>
      <w:r>
        <w:t>Act II: Set the Stage</w:t>
      </w:r>
      <w:bookmarkEnd w:id="25"/>
      <w:bookmarkEnd w:id="26"/>
      <w:bookmarkEnd w:id="27"/>
      <w:bookmarkEnd w:id="28"/>
      <w:bookmarkEnd w:id="29"/>
      <w:bookmarkEnd w:id="30"/>
    </w:p>
    <w:p w14:paraId="3C2A7C98" w14:textId="68150989" w:rsidR="001E7A1D" w:rsidRPr="00446CEE" w:rsidRDefault="001E7A1D" w:rsidP="00446CEE">
      <w:r>
        <w:t>In Act II, the Development Team conducts background research to supplement the public engagement data from Act I. Then, they synthesize their public engagement data and background research into a set of Research Reports. These Research Reports form the basis of the planning process in Act IV.</w:t>
      </w:r>
    </w:p>
    <w:p w14:paraId="29BF32A2" w14:textId="480D9AFE" w:rsidR="001E7A1D" w:rsidRDefault="001E7A1D" w:rsidP="00596B51">
      <w:pPr>
        <w:pStyle w:val="Heading3"/>
      </w:pPr>
      <w:bookmarkStart w:id="31" w:name="_Toc234572376"/>
      <w:bookmarkStart w:id="32" w:name="_Toc234572742"/>
      <w:bookmarkStart w:id="33" w:name="_Toc234572977"/>
      <w:bookmarkStart w:id="34" w:name="_Toc234576454"/>
      <w:bookmarkStart w:id="35" w:name="_Toc234593891"/>
      <w:bookmarkStart w:id="36" w:name="_Toc234594058"/>
      <w:r>
        <w:lastRenderedPageBreak/>
        <w:t>Act III: Casting Call</w:t>
      </w:r>
      <w:bookmarkEnd w:id="31"/>
      <w:bookmarkEnd w:id="32"/>
      <w:bookmarkEnd w:id="33"/>
      <w:bookmarkEnd w:id="34"/>
      <w:bookmarkEnd w:id="35"/>
      <w:bookmarkEnd w:id="36"/>
    </w:p>
    <w:p w14:paraId="62439B4C" w14:textId="661E67F3" w:rsidR="001E7A1D" w:rsidRPr="002D2389" w:rsidRDefault="001E7A1D" w:rsidP="002D2389">
      <w:r>
        <w:t xml:space="preserve">. </w:t>
      </w:r>
      <w:r w:rsidRPr="000551B7">
        <w:t xml:space="preserve">In Act </w:t>
      </w:r>
      <w:r>
        <w:t>III</w:t>
      </w:r>
      <w:r w:rsidRPr="000551B7">
        <w:t xml:space="preserve">, </w:t>
      </w:r>
      <w:r>
        <w:t>the Development Team</w:t>
      </w:r>
      <w:r w:rsidRPr="000551B7">
        <w:t xml:space="preserve"> identi</w:t>
      </w:r>
      <w:r>
        <w:t>fies and convenes the</w:t>
      </w:r>
      <w:r w:rsidRPr="000551B7">
        <w:t xml:space="preserve"> </w:t>
      </w:r>
      <w:r>
        <w:t>“</w:t>
      </w:r>
      <w:r w:rsidRPr="000551B7">
        <w:t>Cas</w:t>
      </w:r>
      <w:r>
        <w:t>t” – the Local MPA Coalition. This</w:t>
      </w:r>
      <w:r w:rsidRPr="000551B7">
        <w:t xml:space="preserve"> diverse coalition of </w:t>
      </w:r>
      <w:r>
        <w:t xml:space="preserve">public and private sector </w:t>
      </w:r>
      <w:r w:rsidRPr="000551B7">
        <w:t xml:space="preserve">community leaders </w:t>
      </w:r>
      <w:r>
        <w:t>supports the Development Team through advocacy, feedback, and policy recommendations.</w:t>
      </w:r>
    </w:p>
    <w:p w14:paraId="0F361001" w14:textId="16A9F00C" w:rsidR="001E7A1D" w:rsidRDefault="001E7A1D" w:rsidP="00596B51">
      <w:pPr>
        <w:pStyle w:val="Heading3"/>
      </w:pPr>
      <w:bookmarkStart w:id="37" w:name="_Toc234572377"/>
      <w:bookmarkStart w:id="38" w:name="_Toc234572743"/>
      <w:bookmarkStart w:id="39" w:name="_Toc234572978"/>
      <w:bookmarkStart w:id="40" w:name="_Toc234576455"/>
      <w:bookmarkStart w:id="41" w:name="_Toc234593892"/>
      <w:bookmarkStart w:id="42" w:name="_Toc234594059"/>
      <w:r>
        <w:t>Act IV: Act it Out</w:t>
      </w:r>
      <w:bookmarkEnd w:id="37"/>
      <w:bookmarkEnd w:id="38"/>
      <w:bookmarkEnd w:id="39"/>
      <w:bookmarkEnd w:id="40"/>
      <w:bookmarkEnd w:id="41"/>
      <w:bookmarkEnd w:id="42"/>
    </w:p>
    <w:p w14:paraId="45495FF3" w14:textId="3B8F01B8" w:rsidR="001E7A1D" w:rsidRPr="002D2389" w:rsidRDefault="001E7A1D" w:rsidP="002D2389">
      <w:r w:rsidRPr="00A86016">
        <w:t xml:space="preserve">In Act </w:t>
      </w:r>
      <w:r>
        <w:t>IV</w:t>
      </w:r>
      <w:r w:rsidRPr="00A86016">
        <w:t xml:space="preserve">, </w:t>
      </w:r>
      <w:r>
        <w:t>all previous work comes together to draft the Local MPA. The Local MPA Coalition develops a set of Recommendation Reports that contain proposed policy tactics for inclusion in the Plan, and the Development Team validates them with implementation leaders who will do the work. Once the Local MPA draft is complete, it is circulated for public comment and finalized.</w:t>
      </w:r>
    </w:p>
    <w:p w14:paraId="68195437" w14:textId="61981054" w:rsidR="001E7A1D" w:rsidRDefault="001E7A1D" w:rsidP="00596B51">
      <w:pPr>
        <w:pStyle w:val="Heading3"/>
      </w:pPr>
      <w:bookmarkStart w:id="43" w:name="_Toc234572378"/>
      <w:bookmarkStart w:id="44" w:name="_Toc234572744"/>
      <w:bookmarkStart w:id="45" w:name="_Toc234572979"/>
      <w:bookmarkStart w:id="46" w:name="_Toc234576456"/>
      <w:bookmarkStart w:id="47" w:name="_Toc234593893"/>
      <w:bookmarkStart w:id="48" w:name="_Toc234594060"/>
      <w:r>
        <w:t>Act V: Showtime</w:t>
      </w:r>
      <w:bookmarkEnd w:id="43"/>
      <w:bookmarkEnd w:id="44"/>
      <w:bookmarkEnd w:id="45"/>
      <w:bookmarkEnd w:id="46"/>
      <w:bookmarkEnd w:id="47"/>
      <w:bookmarkEnd w:id="48"/>
    </w:p>
    <w:p w14:paraId="55024A07" w14:textId="0AD093A5" w:rsidR="001E7A1D" w:rsidRPr="00DF179B" w:rsidRDefault="001E7A1D" w:rsidP="00DF179B">
      <w:r w:rsidRPr="00A86016">
        <w:t xml:space="preserve">In Act </w:t>
      </w:r>
      <w:r>
        <w:t>V</w:t>
      </w:r>
      <w:r w:rsidRPr="00A86016">
        <w:t xml:space="preserve">, </w:t>
      </w:r>
      <w:r>
        <w:t>the Implementation Team works with the Local MPA’s implementation leaders and partners to bring the Local MPA to life. They work together to make real, tangible improvements in the community through effective organizational structure and processes.</w:t>
      </w:r>
    </w:p>
    <w:p w14:paraId="108E1951" w14:textId="7DBD2109" w:rsidR="001E7A1D" w:rsidRDefault="001E7A1D" w:rsidP="00596B51">
      <w:pPr>
        <w:pStyle w:val="Heading3"/>
      </w:pPr>
      <w:bookmarkStart w:id="49" w:name="_Toc234572379"/>
      <w:bookmarkStart w:id="50" w:name="_Toc234572745"/>
      <w:bookmarkStart w:id="51" w:name="_Toc234572980"/>
      <w:bookmarkStart w:id="52" w:name="_Toc234576457"/>
      <w:bookmarkStart w:id="53" w:name="_Toc234593894"/>
      <w:bookmarkStart w:id="54" w:name="_Toc234594061"/>
      <w:r>
        <w:t>Act VI: Reviews</w:t>
      </w:r>
      <w:bookmarkEnd w:id="49"/>
      <w:bookmarkEnd w:id="50"/>
      <w:bookmarkEnd w:id="51"/>
      <w:bookmarkEnd w:id="52"/>
      <w:bookmarkEnd w:id="53"/>
      <w:bookmarkEnd w:id="54"/>
    </w:p>
    <w:p w14:paraId="09CBF8B1" w14:textId="5C173E20" w:rsidR="001E7A1D" w:rsidRPr="00F76A86" w:rsidRDefault="001E7A1D" w:rsidP="00F76A86">
      <w:r>
        <w:t>In Act VI, the Implementation Team establishes an Evaluation Task Force to draft an Evaluation Report that analyzes evaluation data, provides a summary of progress, and recommends changes to the Local MPA. The Implementation Team uses the Evaluation Report to update the Plan.</w:t>
      </w:r>
    </w:p>
    <w:p w14:paraId="20BB8C10" w14:textId="77777777" w:rsidR="001E7A1D" w:rsidRDefault="001E7A1D" w:rsidP="00AC4F2E">
      <w:pPr>
        <w:pStyle w:val="Heading2"/>
      </w:pPr>
      <w:bookmarkStart w:id="55" w:name="_Toc234572380"/>
      <w:bookmarkStart w:id="56" w:name="_Toc234572746"/>
      <w:bookmarkStart w:id="57" w:name="_Toc234572981"/>
      <w:bookmarkStart w:id="58" w:name="_Toc234576458"/>
      <w:bookmarkStart w:id="59" w:name="_Toc234593895"/>
      <w:bookmarkStart w:id="60" w:name="_Toc234594062"/>
      <w:r>
        <w:t>Part 2: Tactic Profile Index</w:t>
      </w:r>
      <w:bookmarkEnd w:id="55"/>
      <w:bookmarkEnd w:id="56"/>
      <w:bookmarkEnd w:id="57"/>
      <w:bookmarkEnd w:id="58"/>
      <w:bookmarkEnd w:id="59"/>
      <w:bookmarkEnd w:id="60"/>
    </w:p>
    <w:p w14:paraId="422BC6FB" w14:textId="77777777" w:rsidR="001E7A1D" w:rsidRDefault="001E7A1D" w:rsidP="0098337F">
      <w:r>
        <w:t xml:space="preserve">Part 2 provides a series of “localized” policy tactics from </w:t>
      </w:r>
      <w:r>
        <w:rPr>
          <w:i/>
          <w:iCs/>
        </w:rPr>
        <w:t xml:space="preserve">Aging Our Way, PA. </w:t>
      </w:r>
      <w:r>
        <w:t>Each of these short profiles provides an overview of the work being done at the state level, ideas for including the tactic in your own Local MPA, and an example of successful tactic implementation.</w:t>
      </w:r>
      <w:r w:rsidRPr="0098337F">
        <w:t xml:space="preserve"> </w:t>
      </w:r>
    </w:p>
    <w:p w14:paraId="14F8946A" w14:textId="251F3691" w:rsidR="001E7A1D" w:rsidRPr="00AC4F2E" w:rsidRDefault="001E7A1D" w:rsidP="0098337F">
      <w:r>
        <w:t>Local government and community leaders can use the tactic profiles in Part 2 to align their Local MPA with the work being done at the state level; identify ready-made solutions to resonant issues in their community; and identify sources of peer support across the state.</w:t>
      </w:r>
      <w:r>
        <w:br w:type="page"/>
      </w:r>
    </w:p>
    <w:p w14:paraId="217ACB23" w14:textId="64B7C9EA" w:rsidR="001E7A1D" w:rsidRDefault="001E7A1D" w:rsidP="00CD2074">
      <w:pPr>
        <w:pStyle w:val="Heading1"/>
      </w:pPr>
      <w:bookmarkStart w:id="61" w:name="_Toc234594063"/>
      <w:r>
        <w:lastRenderedPageBreak/>
        <w:t>Letter from PA Council on Aging Chair</w:t>
      </w:r>
      <w:bookmarkEnd w:id="61"/>
    </w:p>
    <w:p w14:paraId="796052B8" w14:textId="3C58FAF7" w:rsidR="001E7A1D" w:rsidRPr="00364A7B" w:rsidRDefault="001E7A1D" w:rsidP="00364A7B">
      <w:r w:rsidRPr="00364A7B">
        <w:t xml:space="preserve">Dear </w:t>
      </w:r>
      <w:r>
        <w:t>fellow Pennsylvanians</w:t>
      </w:r>
      <w:r w:rsidRPr="00364A7B">
        <w:t>,</w:t>
      </w:r>
    </w:p>
    <w:p w14:paraId="7F5245BD" w14:textId="4BDB832A" w:rsidR="001E7A1D" w:rsidRPr="00364A7B" w:rsidRDefault="001E7A1D" w:rsidP="00364A7B">
      <w:r w:rsidRPr="00364A7B">
        <w:t>We</w:t>
      </w:r>
      <w:r>
        <w:t xml:space="preserve">, the PA Council on Aging, </w:t>
      </w:r>
      <w:r w:rsidRPr="00364A7B">
        <w:t>proudly present herein to all Pennsylvania stakeholders “Lights, Camera, A</w:t>
      </w:r>
      <w:r w:rsidR="00591506">
        <w:t>ging</w:t>
      </w:r>
      <w:r w:rsidR="000F3B59">
        <w:t xml:space="preserve"> – A Local Companion to </w:t>
      </w:r>
      <w:r w:rsidR="000F3B59">
        <w:rPr>
          <w:i/>
          <w:iCs/>
        </w:rPr>
        <w:t>Aging Our Way, PA</w:t>
      </w:r>
      <w:r w:rsidRPr="00364A7B">
        <w:t xml:space="preserve">.”   This </w:t>
      </w:r>
      <w:r w:rsidR="000F3B59">
        <w:t xml:space="preserve">Companion </w:t>
      </w:r>
      <w:r w:rsidRPr="00364A7B">
        <w:t>will serve to guide the local implementation of tactics found within “</w:t>
      </w:r>
      <w:r w:rsidRPr="000F3B59">
        <w:rPr>
          <w:i/>
          <w:iCs/>
        </w:rPr>
        <w:t>Aging our Way, PA</w:t>
      </w:r>
      <w:r w:rsidR="000F3B59">
        <w:t>,</w:t>
      </w:r>
      <w:r w:rsidRPr="00364A7B">
        <w:t xml:space="preserve">” </w:t>
      </w:r>
      <w:r w:rsidR="000F3B59">
        <w:t xml:space="preserve">the </w:t>
      </w:r>
      <w:r w:rsidRPr="00364A7B">
        <w:t>strategic ten-year plan for transforming the infrastructure and coordination of services for Pennsylvania’s older adults.</w:t>
      </w:r>
    </w:p>
    <w:p w14:paraId="124A6F41" w14:textId="7271E1C2" w:rsidR="001E7A1D" w:rsidRPr="00364A7B" w:rsidRDefault="001E7A1D" w:rsidP="00364A7B">
      <w:r w:rsidRPr="00364A7B">
        <w:t>“Lights, Camera, A</w:t>
      </w:r>
      <w:r w:rsidR="00591506">
        <w:t>ging</w:t>
      </w:r>
      <w:r w:rsidRPr="00364A7B">
        <w:t xml:space="preserve">” was developed by the resolute volunteers of the Pennsylvania Council on Aging (PCOA), led by Committee Chair Velma Carter-Drayer in coordination with Jessie Pierce, Executive Director of PCOA. Members worked tirelessly across the State for over one year to complete this outstanding tool.  </w:t>
      </w:r>
    </w:p>
    <w:p w14:paraId="4C9AD360" w14:textId="4E408EF4" w:rsidR="001E7A1D" w:rsidRPr="00364A7B" w:rsidRDefault="001E7A1D" w:rsidP="00364A7B">
      <w:r w:rsidRPr="00364A7B">
        <w:t>Uniquely</w:t>
      </w:r>
      <w:r w:rsidR="000F3B59">
        <w:t>,</w:t>
      </w:r>
      <w:r w:rsidRPr="00364A7B">
        <w:t xml:space="preserve"> </w:t>
      </w:r>
      <w:r w:rsidR="000F3B59">
        <w:t>“Lights, Camera, Aging”</w:t>
      </w:r>
      <w:r w:rsidRPr="00364A7B">
        <w:t xml:space="preserve"> combines the resources and talents of local government entities, non-governmental business enterprises, and other community resources to transform the service experience for older adults in Pennsylvania. </w:t>
      </w:r>
    </w:p>
    <w:p w14:paraId="6AABDDA4" w14:textId="77777777" w:rsidR="001E7A1D" w:rsidRPr="00364A7B" w:rsidRDefault="001E7A1D" w:rsidP="00364A7B">
      <w:r w:rsidRPr="00364A7B">
        <w:t xml:space="preserve"> Heartfelt gratitude is offered by the Council to the Secretary on Aging, Jason Kavulich, for his wisdom, support, and encouragement throughout the process.</w:t>
      </w:r>
    </w:p>
    <w:p w14:paraId="5E62DFA0" w14:textId="77777777" w:rsidR="001E7A1D" w:rsidRPr="00364A7B" w:rsidRDefault="001E7A1D" w:rsidP="00364A7B">
      <w:r w:rsidRPr="00364A7B">
        <w:t xml:space="preserve">  </w:t>
      </w:r>
    </w:p>
    <w:p w14:paraId="1229F16B" w14:textId="77777777" w:rsidR="001E7A1D" w:rsidRPr="00364A7B" w:rsidRDefault="001E7A1D" w:rsidP="00364A7B">
      <w:r w:rsidRPr="00364A7B">
        <w:t>Sincerely,</w:t>
      </w:r>
    </w:p>
    <w:p w14:paraId="6E1F45BF" w14:textId="4D7A7068" w:rsidR="001E7A1D" w:rsidRPr="000F3B59" w:rsidRDefault="000F3B59" w:rsidP="00364A7B">
      <w:pPr>
        <w:rPr>
          <w:rFonts w:ascii="Freestyle Script" w:hAnsi="Freestyle Script"/>
          <w:sz w:val="32"/>
          <w:szCs w:val="32"/>
        </w:rPr>
      </w:pPr>
      <w:r w:rsidRPr="000F3B59">
        <w:rPr>
          <w:rFonts w:ascii="Freestyle Script" w:hAnsi="Freestyle Script"/>
          <w:sz w:val="32"/>
          <w:szCs w:val="32"/>
        </w:rPr>
        <w:t>Melanie Titzel</w:t>
      </w:r>
    </w:p>
    <w:p w14:paraId="40C3B336" w14:textId="77777777" w:rsidR="001E7A1D" w:rsidRPr="00364A7B" w:rsidRDefault="001E7A1D" w:rsidP="00364A7B">
      <w:pPr>
        <w:rPr>
          <w:lang w:val="fr-FR"/>
        </w:rPr>
      </w:pPr>
      <w:r w:rsidRPr="00364A7B">
        <w:rPr>
          <w:lang w:val="fr-FR"/>
        </w:rPr>
        <w:t>Melanie R. Titzel, Ph.D.</w:t>
      </w:r>
    </w:p>
    <w:p w14:paraId="2EBEFE27" w14:textId="77777777" w:rsidR="001E7A1D" w:rsidRPr="00364A7B" w:rsidRDefault="001E7A1D" w:rsidP="00364A7B">
      <w:pPr>
        <w:rPr>
          <w:lang w:val="fr-FR"/>
        </w:rPr>
      </w:pPr>
      <w:r w:rsidRPr="00364A7B">
        <w:rPr>
          <w:lang w:val="fr-FR"/>
        </w:rPr>
        <w:t>Chair</w:t>
      </w:r>
    </w:p>
    <w:p w14:paraId="7028E858" w14:textId="77777777" w:rsidR="001E7A1D" w:rsidRPr="00364A7B" w:rsidRDefault="001E7A1D" w:rsidP="00364A7B">
      <w:pPr>
        <w:rPr>
          <w:lang w:val="fr-FR"/>
        </w:rPr>
      </w:pPr>
      <w:proofErr w:type="spellStart"/>
      <w:r w:rsidRPr="00364A7B">
        <w:rPr>
          <w:lang w:val="fr-FR"/>
        </w:rPr>
        <w:t>Pennsylvania</w:t>
      </w:r>
      <w:proofErr w:type="spellEnd"/>
      <w:r w:rsidRPr="00364A7B">
        <w:rPr>
          <w:lang w:val="fr-FR"/>
        </w:rPr>
        <w:t xml:space="preserve"> Council on </w:t>
      </w:r>
      <w:proofErr w:type="spellStart"/>
      <w:r w:rsidRPr="00364A7B">
        <w:rPr>
          <w:lang w:val="fr-FR"/>
        </w:rPr>
        <w:t>Aging</w:t>
      </w:r>
      <w:proofErr w:type="spellEnd"/>
    </w:p>
    <w:p w14:paraId="11139A21" w14:textId="2B932F7D" w:rsidR="001E7A1D" w:rsidRPr="00F143B1" w:rsidRDefault="001E7A1D">
      <w:r>
        <w:br w:type="page"/>
      </w:r>
    </w:p>
    <w:p w14:paraId="41276FBC" w14:textId="77777777" w:rsidR="001E7A1D" w:rsidRDefault="001E7A1D" w:rsidP="00364A7B">
      <w:pPr>
        <w:pStyle w:val="Heading1"/>
      </w:pPr>
      <w:bookmarkStart w:id="62" w:name="_Toc234594064"/>
      <w:r>
        <w:lastRenderedPageBreak/>
        <w:t>Acknowledgements</w:t>
      </w:r>
      <w:bookmarkEnd w:id="62"/>
    </w:p>
    <w:p w14:paraId="073700AE" w14:textId="77777777" w:rsidR="001E7A1D" w:rsidRDefault="001E7A1D" w:rsidP="0054339C">
      <w:pPr>
        <w:sectPr w:rsidR="001E7A1D" w:rsidSect="001E7A1D">
          <w:footerReference w:type="default" r:id="rId13"/>
          <w:endnotePr>
            <w:numFmt w:val="decimal"/>
          </w:endnotePr>
          <w:pgSz w:w="12240" w:h="15840"/>
          <w:pgMar w:top="1440" w:right="1440" w:bottom="1440" w:left="1440" w:header="720" w:footer="720" w:gutter="0"/>
          <w:cols w:space="720"/>
          <w:docGrid w:linePitch="360"/>
        </w:sectPr>
      </w:pPr>
    </w:p>
    <w:p w14:paraId="3B630ECA" w14:textId="4F6148D3" w:rsidR="001E7A1D" w:rsidRPr="00B23BC8" w:rsidRDefault="001E7A1D" w:rsidP="00532CB1">
      <w:pPr>
        <w:spacing w:after="0"/>
        <w:rPr>
          <w:b/>
          <w:bCs/>
        </w:rPr>
      </w:pPr>
      <w:r>
        <w:rPr>
          <w:b/>
          <w:bCs/>
        </w:rPr>
        <w:t xml:space="preserve">PCoA </w:t>
      </w:r>
      <w:r w:rsidRPr="00B23BC8">
        <w:rPr>
          <w:b/>
          <w:bCs/>
        </w:rPr>
        <w:t>Local Companion Committee</w:t>
      </w:r>
    </w:p>
    <w:p w14:paraId="6D7783F0" w14:textId="650A3F6E" w:rsidR="001E7A1D" w:rsidRDefault="001E7A1D" w:rsidP="00532CB1">
      <w:pPr>
        <w:spacing w:after="0"/>
      </w:pPr>
      <w:r>
        <w:t>Velma Carter-Dryer (Chair)</w:t>
      </w:r>
    </w:p>
    <w:p w14:paraId="16068667" w14:textId="3F38C928" w:rsidR="001E7A1D" w:rsidRDefault="001E7A1D" w:rsidP="00D320EF">
      <w:pPr>
        <w:spacing w:after="0"/>
      </w:pPr>
      <w:r>
        <w:t>John Chin</w:t>
      </w:r>
    </w:p>
    <w:p w14:paraId="43C1F9E6" w14:textId="6870CF93" w:rsidR="001E7A1D" w:rsidRDefault="001E7A1D" w:rsidP="00D320EF">
      <w:pPr>
        <w:spacing w:after="0"/>
      </w:pPr>
      <w:r>
        <w:t>Terri Shields</w:t>
      </w:r>
    </w:p>
    <w:p w14:paraId="60FD2421" w14:textId="17587238" w:rsidR="001E7A1D" w:rsidRDefault="001E7A1D" w:rsidP="00D320EF">
      <w:pPr>
        <w:spacing w:after="0"/>
      </w:pPr>
      <w:r>
        <w:t>Jeff Miller</w:t>
      </w:r>
    </w:p>
    <w:p w14:paraId="7069524B" w14:textId="72B72C9C" w:rsidR="001E7A1D" w:rsidRDefault="001E7A1D" w:rsidP="00D320EF">
      <w:pPr>
        <w:spacing w:after="0"/>
      </w:pPr>
      <w:r>
        <w:t>Robert Collado</w:t>
      </w:r>
    </w:p>
    <w:p w14:paraId="7E9C9300" w14:textId="77777777" w:rsidR="001E7A1D" w:rsidRDefault="001E7A1D" w:rsidP="00D320EF">
      <w:pPr>
        <w:spacing w:after="0"/>
      </w:pPr>
    </w:p>
    <w:p w14:paraId="07C8EFBB" w14:textId="049E43D1" w:rsidR="001E7A1D" w:rsidRPr="00591711" w:rsidRDefault="001E7A1D" w:rsidP="00D320EF">
      <w:pPr>
        <w:spacing w:after="0"/>
        <w:rPr>
          <w:b/>
          <w:bCs/>
        </w:rPr>
      </w:pPr>
      <w:r>
        <w:rPr>
          <w:b/>
          <w:bCs/>
        </w:rPr>
        <w:t>PCoA Tactic Subcommittee Chairs</w:t>
      </w:r>
    </w:p>
    <w:p w14:paraId="1FFF881C" w14:textId="3402853F" w:rsidR="001E7A1D" w:rsidRDefault="001E7A1D" w:rsidP="00F81ECE">
      <w:pPr>
        <w:spacing w:after="0"/>
      </w:pPr>
      <w:r>
        <w:t>Tom Davenport (Co-Chair, Northwest)</w:t>
      </w:r>
    </w:p>
    <w:p w14:paraId="43C088D2" w14:textId="4E43CED5" w:rsidR="001E7A1D" w:rsidRDefault="001E7A1D" w:rsidP="00F81ECE">
      <w:pPr>
        <w:spacing w:after="0"/>
      </w:pPr>
      <w:r>
        <w:t>Jennifer Drake (Chair, Northeast)</w:t>
      </w:r>
    </w:p>
    <w:p w14:paraId="008B692A" w14:textId="77777777" w:rsidR="001E7A1D" w:rsidRDefault="001E7A1D" w:rsidP="00F81ECE">
      <w:pPr>
        <w:spacing w:after="0"/>
      </w:pPr>
      <w:r>
        <w:t>Ray Forziat</w:t>
      </w:r>
    </w:p>
    <w:p w14:paraId="3BC72CBB" w14:textId="2F70FA39" w:rsidR="001E7A1D" w:rsidRDefault="001E7A1D" w:rsidP="00D320EF">
      <w:pPr>
        <w:spacing w:after="0"/>
      </w:pPr>
      <w:r>
        <w:t>Amanda Human</w:t>
      </w:r>
    </w:p>
    <w:p w14:paraId="4A3C8A9B" w14:textId="165EEDEA" w:rsidR="001E7A1D" w:rsidRDefault="001E7A1D" w:rsidP="00D320EF">
      <w:pPr>
        <w:spacing w:after="0"/>
      </w:pPr>
      <w:r>
        <w:t>Jennifer Patten-Rudolph (Co-Chair, Northwest)</w:t>
      </w:r>
    </w:p>
    <w:p w14:paraId="4E2808C8" w14:textId="77777777" w:rsidR="001E7A1D" w:rsidRDefault="001E7A1D" w:rsidP="00F81ECE">
      <w:pPr>
        <w:spacing w:after="0"/>
      </w:pPr>
      <w:r>
        <w:t>Margie Zelenak</w:t>
      </w:r>
    </w:p>
    <w:p w14:paraId="3B4EBB56" w14:textId="77777777" w:rsidR="001E7A1D" w:rsidRDefault="001E7A1D" w:rsidP="00D320EF">
      <w:pPr>
        <w:spacing w:after="0"/>
      </w:pPr>
    </w:p>
    <w:p w14:paraId="7D1ABEFE" w14:textId="11086012" w:rsidR="001E7A1D" w:rsidRDefault="001E7A1D" w:rsidP="00D320EF">
      <w:pPr>
        <w:spacing w:after="0"/>
        <w:rPr>
          <w:b/>
          <w:bCs/>
        </w:rPr>
      </w:pPr>
      <w:r>
        <w:rPr>
          <w:b/>
          <w:bCs/>
        </w:rPr>
        <w:t>PCoA Members</w:t>
      </w:r>
    </w:p>
    <w:p w14:paraId="419585CB" w14:textId="08B6894F" w:rsidR="001E7A1D" w:rsidRPr="00020556" w:rsidRDefault="001E7A1D" w:rsidP="00D320EF">
      <w:pPr>
        <w:spacing w:after="0"/>
        <w:rPr>
          <w:i/>
          <w:iCs/>
        </w:rPr>
      </w:pPr>
      <w:r w:rsidRPr="00020556">
        <w:rPr>
          <w:i/>
          <w:iCs/>
        </w:rPr>
        <w:t>Statewide:</w:t>
      </w:r>
    </w:p>
    <w:p w14:paraId="3ED22C45" w14:textId="13CD5FB8" w:rsidR="001E7A1D" w:rsidRDefault="001E7A1D" w:rsidP="00F81ECE">
      <w:pPr>
        <w:spacing w:after="0"/>
      </w:pPr>
      <w:r>
        <w:t>Melanie Titzel (Chair)</w:t>
      </w:r>
    </w:p>
    <w:p w14:paraId="06DB89F3" w14:textId="0631C7FF" w:rsidR="001E7A1D" w:rsidRDefault="001E7A1D" w:rsidP="00F81ECE">
      <w:pPr>
        <w:spacing w:after="0"/>
      </w:pPr>
      <w:r>
        <w:t>Mary Elizabeth O'Connor (Vice-Chair)</w:t>
      </w:r>
    </w:p>
    <w:p w14:paraId="46A36EB9" w14:textId="11ED72E5" w:rsidR="001E7A1D" w:rsidRDefault="001E7A1D" w:rsidP="00F81ECE">
      <w:pPr>
        <w:spacing w:after="0"/>
      </w:pPr>
      <w:r>
        <w:t>Linda Stumpf (Secretary)</w:t>
      </w:r>
    </w:p>
    <w:p w14:paraId="76EFC994" w14:textId="7518773E" w:rsidR="001E7A1D" w:rsidRDefault="001E7A1D" w:rsidP="00F81ECE">
      <w:pPr>
        <w:spacing w:after="0"/>
      </w:pPr>
      <w:r>
        <w:t>Estella</w:t>
      </w:r>
      <w:r>
        <w:tab/>
        <w:t>Hyde</w:t>
      </w:r>
    </w:p>
    <w:p w14:paraId="68152D45" w14:textId="314C5B20" w:rsidR="001E7A1D" w:rsidRDefault="001E7A1D" w:rsidP="00F81ECE">
      <w:pPr>
        <w:spacing w:after="0"/>
      </w:pPr>
      <w:r>
        <w:t>Elaine Jenkins</w:t>
      </w:r>
    </w:p>
    <w:p w14:paraId="0F76AFAC" w14:textId="7EAC020C" w:rsidR="001E7A1D" w:rsidRDefault="001E7A1D" w:rsidP="00F81ECE">
      <w:pPr>
        <w:spacing w:after="0"/>
      </w:pPr>
      <w:r>
        <w:t>Joanne Kline</w:t>
      </w:r>
    </w:p>
    <w:p w14:paraId="573E19C6" w14:textId="77777777" w:rsidR="001E7A1D" w:rsidRDefault="001E7A1D" w:rsidP="00F81ECE">
      <w:pPr>
        <w:spacing w:after="0"/>
      </w:pPr>
      <w:r>
        <w:t>Allison</w:t>
      </w:r>
      <w:r>
        <w:tab/>
        <w:t>Macy</w:t>
      </w:r>
    </w:p>
    <w:p w14:paraId="6F3F3F13" w14:textId="6642D295" w:rsidR="001E7A1D" w:rsidRDefault="001E7A1D" w:rsidP="00F81ECE">
      <w:pPr>
        <w:spacing w:after="0"/>
      </w:pPr>
      <w:r>
        <w:t>Catharine Rambler</w:t>
      </w:r>
    </w:p>
    <w:p w14:paraId="090C7D39" w14:textId="6EDDDA0B" w:rsidR="001E7A1D" w:rsidRDefault="001E7A1D" w:rsidP="00F81ECE">
      <w:pPr>
        <w:spacing w:after="0"/>
      </w:pPr>
      <w:r>
        <w:t>John Vogel</w:t>
      </w:r>
    </w:p>
    <w:p w14:paraId="3F2C9AF8" w14:textId="5002C025" w:rsidR="001E7A1D" w:rsidRDefault="001E7A1D" w:rsidP="00F81ECE">
      <w:pPr>
        <w:spacing w:after="0"/>
      </w:pPr>
      <w:r>
        <w:t>Joseph</w:t>
      </w:r>
      <w:r>
        <w:tab/>
        <w:t xml:space="preserve"> Volk</w:t>
      </w:r>
    </w:p>
    <w:p w14:paraId="2D41FCD4" w14:textId="77777777" w:rsidR="001E7A1D" w:rsidRDefault="001E7A1D" w:rsidP="00F81ECE">
      <w:pPr>
        <w:spacing w:after="0"/>
      </w:pPr>
      <w:r>
        <w:t>Robert</w:t>
      </w:r>
      <w:r>
        <w:tab/>
        <w:t>Wonderling</w:t>
      </w:r>
    </w:p>
    <w:p w14:paraId="578D1799" w14:textId="1CC362AA" w:rsidR="001E7A1D" w:rsidRDefault="001E7A1D" w:rsidP="00F81ECE">
      <w:pPr>
        <w:spacing w:after="0"/>
      </w:pPr>
      <w:r>
        <w:t>Beth Herold (Chair, Southwest)</w:t>
      </w:r>
    </w:p>
    <w:p w14:paraId="68F8E2A1" w14:textId="2B750242" w:rsidR="001E7A1D" w:rsidRPr="009F086E" w:rsidRDefault="001E7A1D" w:rsidP="00F81ECE">
      <w:pPr>
        <w:spacing w:after="0"/>
      </w:pPr>
      <w:r>
        <w:t>Bob Jensenius (Chair, Central)</w:t>
      </w:r>
    </w:p>
    <w:p w14:paraId="0FDF0DEB" w14:textId="77777777" w:rsidR="001E7A1D" w:rsidRDefault="001E7A1D" w:rsidP="00D320EF">
      <w:pPr>
        <w:spacing w:after="0"/>
      </w:pPr>
    </w:p>
    <w:p w14:paraId="6FFFB700" w14:textId="0B08EA7C" w:rsidR="001E7A1D" w:rsidRPr="00020556" w:rsidRDefault="001E7A1D" w:rsidP="00D320EF">
      <w:pPr>
        <w:spacing w:after="0"/>
        <w:rPr>
          <w:i/>
          <w:iCs/>
        </w:rPr>
      </w:pPr>
      <w:r w:rsidRPr="00020556">
        <w:rPr>
          <w:i/>
          <w:iCs/>
        </w:rPr>
        <w:t>Southwest:</w:t>
      </w:r>
    </w:p>
    <w:p w14:paraId="1F176970" w14:textId="01B4B75C" w:rsidR="001E7A1D" w:rsidRDefault="001E7A1D" w:rsidP="00037530">
      <w:pPr>
        <w:spacing w:after="0"/>
      </w:pPr>
      <w:r>
        <w:t>Jen Martchek (Vice-Chair)</w:t>
      </w:r>
    </w:p>
    <w:p w14:paraId="09AA934A" w14:textId="563088F7" w:rsidR="001E7A1D" w:rsidRDefault="001E7A1D" w:rsidP="00037530">
      <w:pPr>
        <w:spacing w:after="0"/>
      </w:pPr>
      <w:r>
        <w:t>Shawna Miller-Sanders (Secretary)</w:t>
      </w:r>
    </w:p>
    <w:p w14:paraId="6034A702" w14:textId="5F9B9527" w:rsidR="001E7A1D" w:rsidRDefault="001E7A1D" w:rsidP="00037530">
      <w:pPr>
        <w:spacing w:after="0"/>
      </w:pPr>
      <w:r>
        <w:t>Kathy Bartolomucci</w:t>
      </w:r>
    </w:p>
    <w:p w14:paraId="5EF7CFD7" w14:textId="523E7072" w:rsidR="001E7A1D" w:rsidRDefault="001E7A1D" w:rsidP="00037530">
      <w:pPr>
        <w:spacing w:after="0"/>
      </w:pPr>
      <w:r>
        <w:t>Linda Doman</w:t>
      </w:r>
    </w:p>
    <w:p w14:paraId="31D05F08" w14:textId="77777777" w:rsidR="001E7A1D" w:rsidRDefault="001E7A1D" w:rsidP="004D00FE">
      <w:pPr>
        <w:spacing w:after="0"/>
      </w:pPr>
      <w:r>
        <w:t>Mary Harris</w:t>
      </w:r>
    </w:p>
    <w:p w14:paraId="6E624D8D" w14:textId="77777777" w:rsidR="001E7A1D" w:rsidRDefault="001E7A1D" w:rsidP="004D00FE">
      <w:pPr>
        <w:spacing w:after="0"/>
      </w:pPr>
      <w:r>
        <w:t>Emily Jaffe</w:t>
      </w:r>
    </w:p>
    <w:p w14:paraId="2758F645" w14:textId="77777777" w:rsidR="001E7A1D" w:rsidRDefault="001E7A1D" w:rsidP="004D00FE">
      <w:pPr>
        <w:spacing w:after="0"/>
      </w:pPr>
      <w:r>
        <w:t>Erick Lauber</w:t>
      </w:r>
    </w:p>
    <w:p w14:paraId="63ED5C52" w14:textId="2584AB7D" w:rsidR="001E7A1D" w:rsidRDefault="001E7A1D" w:rsidP="00037530">
      <w:pPr>
        <w:spacing w:after="0"/>
      </w:pPr>
      <w:r>
        <w:t>Charlotte McDaniel</w:t>
      </w:r>
    </w:p>
    <w:p w14:paraId="23FBA13D" w14:textId="20B81CB4" w:rsidR="001E7A1D" w:rsidRDefault="001E7A1D" w:rsidP="00037530">
      <w:pPr>
        <w:spacing w:after="0"/>
      </w:pPr>
      <w:r>
        <w:t>Carrie Nelson</w:t>
      </w:r>
    </w:p>
    <w:p w14:paraId="7AC84343" w14:textId="1E2104AB" w:rsidR="001E7A1D" w:rsidRDefault="001E7A1D" w:rsidP="00037530">
      <w:pPr>
        <w:spacing w:after="0"/>
      </w:pPr>
      <w:r>
        <w:t>Vijeta Parvatikar</w:t>
      </w:r>
    </w:p>
    <w:p w14:paraId="36094DEF" w14:textId="77777777" w:rsidR="001E7A1D" w:rsidRDefault="001E7A1D" w:rsidP="00D320EF">
      <w:pPr>
        <w:spacing w:after="0"/>
      </w:pPr>
    </w:p>
    <w:p w14:paraId="746A1497" w14:textId="758E78C6" w:rsidR="001E7A1D" w:rsidRPr="00020556" w:rsidRDefault="001E7A1D" w:rsidP="00D320EF">
      <w:pPr>
        <w:spacing w:after="0"/>
        <w:rPr>
          <w:i/>
          <w:iCs/>
        </w:rPr>
      </w:pPr>
      <w:r w:rsidRPr="00020556">
        <w:rPr>
          <w:i/>
          <w:iCs/>
        </w:rPr>
        <w:t>Northeast:</w:t>
      </w:r>
    </w:p>
    <w:p w14:paraId="759B8AC4" w14:textId="6461D602" w:rsidR="001E7A1D" w:rsidRDefault="001E7A1D" w:rsidP="00A55ECF">
      <w:pPr>
        <w:spacing w:after="0"/>
      </w:pPr>
      <w:r>
        <w:t>Mary Little (Vice-Chair)</w:t>
      </w:r>
    </w:p>
    <w:p w14:paraId="7512EEA5" w14:textId="1A0E6CD2" w:rsidR="001E7A1D" w:rsidRDefault="001E7A1D" w:rsidP="00A55ECF">
      <w:pPr>
        <w:spacing w:after="0"/>
      </w:pPr>
      <w:r>
        <w:t>Phil Yevics (Secretary)</w:t>
      </w:r>
    </w:p>
    <w:p w14:paraId="38BA18A7" w14:textId="77777777" w:rsidR="001E7A1D" w:rsidRDefault="001E7A1D" w:rsidP="000A5863">
      <w:pPr>
        <w:spacing w:after="0"/>
      </w:pPr>
      <w:r>
        <w:t>Marie Beauchamp</w:t>
      </w:r>
    </w:p>
    <w:p w14:paraId="3B33A068" w14:textId="62C65A24" w:rsidR="001E7A1D" w:rsidRDefault="001E7A1D" w:rsidP="00A55ECF">
      <w:pPr>
        <w:spacing w:after="0"/>
      </w:pPr>
      <w:r>
        <w:t>Noah Davis</w:t>
      </w:r>
    </w:p>
    <w:p w14:paraId="2661EF83" w14:textId="39A0083A" w:rsidR="001E7A1D" w:rsidRDefault="001E7A1D" w:rsidP="00A55ECF">
      <w:pPr>
        <w:spacing w:after="0"/>
      </w:pPr>
      <w:r>
        <w:t>Judy Derr</w:t>
      </w:r>
    </w:p>
    <w:p w14:paraId="1DD13419" w14:textId="77777777" w:rsidR="001E7A1D" w:rsidRDefault="001E7A1D" w:rsidP="000A5863">
      <w:pPr>
        <w:spacing w:after="0"/>
      </w:pPr>
      <w:r>
        <w:t>Sue Farley</w:t>
      </w:r>
    </w:p>
    <w:p w14:paraId="6F15D4DC" w14:textId="77777777" w:rsidR="001E7A1D" w:rsidRDefault="001E7A1D" w:rsidP="000A5863">
      <w:pPr>
        <w:spacing w:after="0"/>
      </w:pPr>
      <w:r>
        <w:t>Lynn Karger</w:t>
      </w:r>
    </w:p>
    <w:p w14:paraId="4309204C" w14:textId="77777777" w:rsidR="001E7A1D" w:rsidRDefault="001E7A1D" w:rsidP="000A5863">
      <w:pPr>
        <w:spacing w:after="0"/>
      </w:pPr>
      <w:r>
        <w:t>Peg Kopko</w:t>
      </w:r>
    </w:p>
    <w:p w14:paraId="1927751C" w14:textId="77777777" w:rsidR="001E7A1D" w:rsidRDefault="001E7A1D" w:rsidP="000A5863">
      <w:pPr>
        <w:spacing w:after="0"/>
      </w:pPr>
      <w:r>
        <w:t>Denise Kufro</w:t>
      </w:r>
    </w:p>
    <w:p w14:paraId="0400C062" w14:textId="77777777" w:rsidR="001E7A1D" w:rsidRDefault="001E7A1D" w:rsidP="000A5863">
      <w:pPr>
        <w:spacing w:after="0"/>
      </w:pPr>
      <w:r>
        <w:t>Joel Levy</w:t>
      </w:r>
    </w:p>
    <w:p w14:paraId="162E3E2C" w14:textId="01CADDC9" w:rsidR="001E7A1D" w:rsidRDefault="001E7A1D" w:rsidP="00A55ECF">
      <w:pPr>
        <w:spacing w:after="0"/>
      </w:pPr>
      <w:r>
        <w:t>Mary Lou Huber</w:t>
      </w:r>
    </w:p>
    <w:p w14:paraId="7354B7BF" w14:textId="529F2AD5" w:rsidR="001E7A1D" w:rsidRDefault="001E7A1D" w:rsidP="00A55ECF">
      <w:pPr>
        <w:spacing w:after="0"/>
      </w:pPr>
      <w:r>
        <w:t>Diane Luedtke</w:t>
      </w:r>
    </w:p>
    <w:p w14:paraId="03A83C2F" w14:textId="77777777" w:rsidR="001E7A1D" w:rsidRDefault="001E7A1D" w:rsidP="000A5863">
      <w:pPr>
        <w:spacing w:after="0"/>
      </w:pPr>
      <w:r>
        <w:t>Colleen McCabe</w:t>
      </w:r>
    </w:p>
    <w:p w14:paraId="141A096F" w14:textId="590644B1" w:rsidR="001E7A1D" w:rsidRDefault="001E7A1D" w:rsidP="00A55ECF">
      <w:pPr>
        <w:spacing w:after="0"/>
      </w:pPr>
      <w:r>
        <w:t>Barbara Sprovkin</w:t>
      </w:r>
    </w:p>
    <w:p w14:paraId="1DCDE483" w14:textId="77777777" w:rsidR="001E7A1D" w:rsidRDefault="001E7A1D" w:rsidP="00D320EF">
      <w:pPr>
        <w:spacing w:after="0"/>
      </w:pPr>
    </w:p>
    <w:p w14:paraId="4A5EF532" w14:textId="25D94332" w:rsidR="001E7A1D" w:rsidRPr="00020556" w:rsidRDefault="001E7A1D" w:rsidP="00D320EF">
      <w:pPr>
        <w:spacing w:after="0"/>
        <w:rPr>
          <w:i/>
          <w:iCs/>
        </w:rPr>
      </w:pPr>
      <w:r w:rsidRPr="00020556">
        <w:rPr>
          <w:i/>
          <w:iCs/>
        </w:rPr>
        <w:t>Central:</w:t>
      </w:r>
    </w:p>
    <w:p w14:paraId="4E317C05" w14:textId="63A19662" w:rsidR="001E7A1D" w:rsidRDefault="001E7A1D" w:rsidP="00941B99">
      <w:pPr>
        <w:spacing w:after="0"/>
      </w:pPr>
      <w:r>
        <w:t>Andrea Addison (Vice-Chair)</w:t>
      </w:r>
    </w:p>
    <w:p w14:paraId="4BDB03C7" w14:textId="41F281D8" w:rsidR="001E7A1D" w:rsidRDefault="001E7A1D" w:rsidP="00941B99">
      <w:pPr>
        <w:spacing w:after="0"/>
      </w:pPr>
      <w:r>
        <w:t>Lois Steichen (Secretary)</w:t>
      </w:r>
    </w:p>
    <w:p w14:paraId="67266205" w14:textId="5C991E29" w:rsidR="001E7A1D" w:rsidRDefault="001E7A1D" w:rsidP="00941B99">
      <w:pPr>
        <w:spacing w:after="0"/>
      </w:pPr>
      <w:r>
        <w:t>Deborah Bortle</w:t>
      </w:r>
    </w:p>
    <w:p w14:paraId="27351128" w14:textId="73511C78" w:rsidR="001E7A1D" w:rsidRDefault="001E7A1D" w:rsidP="00941B99">
      <w:pPr>
        <w:spacing w:after="0"/>
      </w:pPr>
      <w:r>
        <w:t>Patricia Dreese</w:t>
      </w:r>
    </w:p>
    <w:p w14:paraId="5EBE4A58" w14:textId="77777777" w:rsidR="001E7A1D" w:rsidRDefault="001E7A1D" w:rsidP="00E871AD">
      <w:pPr>
        <w:spacing w:after="0"/>
      </w:pPr>
      <w:r>
        <w:t>Kimberly Grundon</w:t>
      </w:r>
    </w:p>
    <w:p w14:paraId="0524A42E" w14:textId="77777777" w:rsidR="001E7A1D" w:rsidRDefault="001E7A1D" w:rsidP="00E871AD">
      <w:pPr>
        <w:spacing w:after="0"/>
      </w:pPr>
      <w:r>
        <w:t>Christopher Harris</w:t>
      </w:r>
    </w:p>
    <w:p w14:paraId="580A3D6B" w14:textId="77777777" w:rsidR="001E7A1D" w:rsidRDefault="001E7A1D" w:rsidP="00E871AD">
      <w:pPr>
        <w:spacing w:after="0"/>
      </w:pPr>
      <w:r>
        <w:t>Larry Reisinger</w:t>
      </w:r>
    </w:p>
    <w:p w14:paraId="39E002C0" w14:textId="5D23C4C9" w:rsidR="001E7A1D" w:rsidRDefault="001E7A1D" w:rsidP="00941B99">
      <w:pPr>
        <w:spacing w:after="0"/>
      </w:pPr>
      <w:r>
        <w:t>Kathy Staub</w:t>
      </w:r>
    </w:p>
    <w:p w14:paraId="4157C861" w14:textId="77777777" w:rsidR="001E7A1D" w:rsidRDefault="001E7A1D" w:rsidP="00D320EF">
      <w:pPr>
        <w:spacing w:after="0"/>
      </w:pPr>
    </w:p>
    <w:p w14:paraId="59FB07EB" w14:textId="77A65952" w:rsidR="001E7A1D" w:rsidRPr="00020556" w:rsidRDefault="001E7A1D" w:rsidP="00D320EF">
      <w:pPr>
        <w:spacing w:after="0"/>
        <w:rPr>
          <w:i/>
          <w:iCs/>
        </w:rPr>
      </w:pPr>
      <w:r w:rsidRPr="00020556">
        <w:rPr>
          <w:i/>
          <w:iCs/>
        </w:rPr>
        <w:t>Southeast:</w:t>
      </w:r>
    </w:p>
    <w:p w14:paraId="69E4715E" w14:textId="2CE46717" w:rsidR="001E7A1D" w:rsidRDefault="001E7A1D" w:rsidP="009D2201">
      <w:pPr>
        <w:spacing w:after="0"/>
      </w:pPr>
      <w:r>
        <w:t>Beth Hudson-Keller (Vice-Chair)</w:t>
      </w:r>
    </w:p>
    <w:p w14:paraId="24482A22" w14:textId="7BE04ECF" w:rsidR="001E7A1D" w:rsidRDefault="001E7A1D" w:rsidP="009D2201">
      <w:pPr>
        <w:spacing w:after="0"/>
      </w:pPr>
      <w:r>
        <w:lastRenderedPageBreak/>
        <w:t>Jeffrey</w:t>
      </w:r>
      <w:r>
        <w:tab/>
        <w:t>McMenamin (Secretary)</w:t>
      </w:r>
    </w:p>
    <w:p w14:paraId="17091B6D" w14:textId="77777777" w:rsidR="001E7A1D" w:rsidRDefault="001E7A1D" w:rsidP="002E5E11">
      <w:pPr>
        <w:spacing w:after="0"/>
      </w:pPr>
      <w:r>
        <w:t>Carmen Diaz</w:t>
      </w:r>
    </w:p>
    <w:p w14:paraId="5677CECA" w14:textId="77777777" w:rsidR="001E7A1D" w:rsidRDefault="001E7A1D" w:rsidP="002E5E11">
      <w:pPr>
        <w:spacing w:after="0"/>
      </w:pPr>
      <w:r>
        <w:t>Toby Gelman</w:t>
      </w:r>
    </w:p>
    <w:p w14:paraId="655BEA6A" w14:textId="10D35872" w:rsidR="001E7A1D" w:rsidRDefault="001E7A1D" w:rsidP="00E37DF5">
      <w:pPr>
        <w:spacing w:after="0"/>
      </w:pPr>
      <w:r>
        <w:t>Lorraine Philmore</w:t>
      </w:r>
    </w:p>
    <w:p w14:paraId="1FAA3363" w14:textId="22DE9BC6" w:rsidR="001E7A1D" w:rsidRDefault="001E7A1D" w:rsidP="00E37DF5">
      <w:pPr>
        <w:spacing w:after="0"/>
      </w:pPr>
      <w:r>
        <w:t>Waleska “Wally” Maldonado</w:t>
      </w:r>
    </w:p>
    <w:p w14:paraId="5F821D67" w14:textId="5BC1FB14" w:rsidR="001E7A1D" w:rsidRDefault="001E7A1D" w:rsidP="00E37DF5">
      <w:pPr>
        <w:spacing w:after="0"/>
      </w:pPr>
      <w:r>
        <w:t>Adriana Perez</w:t>
      </w:r>
    </w:p>
    <w:p w14:paraId="53377F90" w14:textId="5345DE9E" w:rsidR="001E7A1D" w:rsidRDefault="001E7A1D" w:rsidP="00D320EF">
      <w:pPr>
        <w:spacing w:after="0"/>
      </w:pPr>
      <w:r>
        <w:t>Susan Weber</w:t>
      </w:r>
    </w:p>
    <w:p w14:paraId="7ED2700D" w14:textId="77777777" w:rsidR="001E7A1D" w:rsidRDefault="001E7A1D" w:rsidP="00D320EF">
      <w:pPr>
        <w:spacing w:after="0"/>
      </w:pPr>
    </w:p>
    <w:p w14:paraId="22E81AB9" w14:textId="74FF50FD" w:rsidR="001E7A1D" w:rsidRPr="00020556" w:rsidRDefault="001E7A1D" w:rsidP="00D320EF">
      <w:pPr>
        <w:spacing w:after="0"/>
        <w:rPr>
          <w:i/>
          <w:iCs/>
        </w:rPr>
      </w:pPr>
      <w:r w:rsidRPr="00020556">
        <w:rPr>
          <w:i/>
          <w:iCs/>
        </w:rPr>
        <w:t>Northwest:</w:t>
      </w:r>
    </w:p>
    <w:p w14:paraId="19D4B0BB" w14:textId="77777777" w:rsidR="001E7A1D" w:rsidRDefault="001E7A1D" w:rsidP="00352F09">
      <w:pPr>
        <w:spacing w:after="0"/>
      </w:pPr>
      <w:r>
        <w:t>Stephanie Alexander (Secretary)</w:t>
      </w:r>
    </w:p>
    <w:p w14:paraId="4F625139" w14:textId="77777777" w:rsidR="001E7A1D" w:rsidRDefault="001E7A1D" w:rsidP="00AA1A43">
      <w:pPr>
        <w:spacing w:after="0"/>
      </w:pPr>
      <w:r>
        <w:t>Abigail</w:t>
      </w:r>
      <w:r>
        <w:tab/>
        <w:t>Bailey</w:t>
      </w:r>
    </w:p>
    <w:p w14:paraId="4C5057F9" w14:textId="77777777" w:rsidR="001E7A1D" w:rsidRDefault="001E7A1D" w:rsidP="00AA1A43">
      <w:pPr>
        <w:spacing w:after="0"/>
      </w:pPr>
      <w:r>
        <w:t>Kim Dziubkowski</w:t>
      </w:r>
    </w:p>
    <w:p w14:paraId="2876971A" w14:textId="77777777" w:rsidR="001E7A1D" w:rsidRDefault="001E7A1D" w:rsidP="00AA1A43">
      <w:pPr>
        <w:spacing w:after="0"/>
      </w:pPr>
      <w:r>
        <w:t>Robin Green</w:t>
      </w:r>
    </w:p>
    <w:p w14:paraId="47C02F9C" w14:textId="6FC60177" w:rsidR="001E7A1D" w:rsidRDefault="001E7A1D" w:rsidP="009D2201">
      <w:pPr>
        <w:spacing w:after="0"/>
      </w:pPr>
      <w:r>
        <w:t>Rita Mineo</w:t>
      </w:r>
    </w:p>
    <w:p w14:paraId="32EF54C8" w14:textId="3579883B" w:rsidR="001E7A1D" w:rsidRDefault="001E7A1D" w:rsidP="009D2201">
      <w:pPr>
        <w:spacing w:after="0"/>
      </w:pPr>
      <w:r>
        <w:t>Carol Thumm</w:t>
      </w:r>
    </w:p>
    <w:p w14:paraId="22943FB8" w14:textId="02A4CDA4" w:rsidR="001E7A1D" w:rsidRDefault="001E7A1D" w:rsidP="009D2201">
      <w:pPr>
        <w:spacing w:after="0"/>
      </w:pPr>
      <w:r>
        <w:t>Wendy Wallace</w:t>
      </w:r>
    </w:p>
    <w:p w14:paraId="23832348" w14:textId="77777777" w:rsidR="001E7A1D" w:rsidRDefault="001E7A1D" w:rsidP="00D320EF">
      <w:pPr>
        <w:spacing w:after="0"/>
      </w:pPr>
    </w:p>
    <w:p w14:paraId="414222EB" w14:textId="1EA39308" w:rsidR="001E7A1D" w:rsidRDefault="001E7A1D" w:rsidP="00D320EF">
      <w:pPr>
        <w:spacing w:after="0"/>
        <w:rPr>
          <w:b/>
          <w:bCs/>
        </w:rPr>
      </w:pPr>
      <w:r>
        <w:rPr>
          <w:b/>
          <w:bCs/>
        </w:rPr>
        <w:t>Commonwealth of PA Staff</w:t>
      </w:r>
    </w:p>
    <w:p w14:paraId="627B8A5D" w14:textId="686C986B" w:rsidR="001E7A1D" w:rsidRPr="00D55DB1" w:rsidRDefault="001E7A1D" w:rsidP="00D320EF">
      <w:pPr>
        <w:spacing w:after="0"/>
      </w:pPr>
      <w:r>
        <w:t>Secretary Jason Kavulich (PDA)</w:t>
      </w:r>
    </w:p>
    <w:p w14:paraId="6212E994" w14:textId="77777777" w:rsidR="001E7A1D" w:rsidRDefault="001E7A1D" w:rsidP="00246C13">
      <w:pPr>
        <w:spacing w:after="0"/>
      </w:pPr>
      <w:r>
        <w:t>Jessie Pierce (PDA)</w:t>
      </w:r>
    </w:p>
    <w:p w14:paraId="0A79DAEA" w14:textId="626493E1" w:rsidR="001E7A1D" w:rsidRDefault="001E7A1D" w:rsidP="00D320EF">
      <w:pPr>
        <w:spacing w:after="0"/>
      </w:pPr>
      <w:r>
        <w:t>Angelia Bixler (PDA)</w:t>
      </w:r>
    </w:p>
    <w:p w14:paraId="5961771F" w14:textId="77777777" w:rsidR="001E7A1D" w:rsidRDefault="001E7A1D" w:rsidP="00246C13">
      <w:pPr>
        <w:spacing w:after="0"/>
      </w:pPr>
      <w:r>
        <w:t>Meaghan Abbott (PDA)</w:t>
      </w:r>
    </w:p>
    <w:p w14:paraId="217473AE" w14:textId="77777777" w:rsidR="001E7A1D" w:rsidRDefault="001E7A1D" w:rsidP="00246C13">
      <w:pPr>
        <w:spacing w:after="0"/>
      </w:pPr>
      <w:r>
        <w:t>Robert “BJ” Cherry (PDA)</w:t>
      </w:r>
    </w:p>
    <w:p w14:paraId="1EF91ECC" w14:textId="77777777" w:rsidR="001E7A1D" w:rsidRDefault="001E7A1D" w:rsidP="00246C13">
      <w:pPr>
        <w:spacing w:after="0"/>
      </w:pPr>
      <w:r>
        <w:t>Katrina Kyle (PDA)</w:t>
      </w:r>
    </w:p>
    <w:p w14:paraId="59FCC3C2" w14:textId="77777777" w:rsidR="001E7A1D" w:rsidRDefault="001E7A1D" w:rsidP="00246C13">
      <w:pPr>
        <w:spacing w:after="0"/>
      </w:pPr>
      <w:r>
        <w:t>Nathan Lampenfeld (PDA)</w:t>
      </w:r>
    </w:p>
    <w:p w14:paraId="59A35FD6" w14:textId="77777777" w:rsidR="001E7A1D" w:rsidRDefault="001E7A1D" w:rsidP="008E6856">
      <w:pPr>
        <w:spacing w:after="0"/>
      </w:pPr>
      <w:r>
        <w:t>Susan Neff (PDA)</w:t>
      </w:r>
    </w:p>
    <w:p w14:paraId="5C3E82EA" w14:textId="77777777" w:rsidR="001E7A1D" w:rsidRDefault="001E7A1D" w:rsidP="00246C13">
      <w:pPr>
        <w:spacing w:after="0"/>
      </w:pPr>
      <w:r>
        <w:t>Beth Pooler (PDA)</w:t>
      </w:r>
    </w:p>
    <w:p w14:paraId="59D2908E" w14:textId="77777777" w:rsidR="001E7A1D" w:rsidRDefault="001E7A1D" w:rsidP="008E6856">
      <w:pPr>
        <w:spacing w:after="0"/>
      </w:pPr>
      <w:r>
        <w:t>Steve Rogers (PDA)</w:t>
      </w:r>
    </w:p>
    <w:p w14:paraId="49C33B8B" w14:textId="07ABBB13" w:rsidR="001E7A1D" w:rsidRDefault="001E7A1D" w:rsidP="00D320EF">
      <w:pPr>
        <w:spacing w:after="0"/>
      </w:pPr>
      <w:r>
        <w:t>Gabrielle Szymanski (PDA)</w:t>
      </w:r>
    </w:p>
    <w:p w14:paraId="538ADDA6" w14:textId="2F7BD799" w:rsidR="001E7A1D" w:rsidRDefault="001E7A1D" w:rsidP="00D320EF">
      <w:pPr>
        <w:spacing w:after="0"/>
      </w:pPr>
      <w:r>
        <w:t>Stephanie Edwards (DCED)</w:t>
      </w:r>
    </w:p>
    <w:p w14:paraId="70FD14BF" w14:textId="1A57CF31" w:rsidR="001E7A1D" w:rsidRDefault="001E7A1D" w:rsidP="00D320EF">
      <w:pPr>
        <w:spacing w:after="0"/>
      </w:pPr>
      <w:r>
        <w:t>Madra Clay (DCED)</w:t>
      </w:r>
    </w:p>
    <w:p w14:paraId="5FF90B21" w14:textId="77777777" w:rsidR="001E7A1D" w:rsidRDefault="001E7A1D" w:rsidP="00E425E1">
      <w:pPr>
        <w:spacing w:after="0"/>
      </w:pPr>
      <w:r>
        <w:t>Fadia Halma (DCED)</w:t>
      </w:r>
    </w:p>
    <w:p w14:paraId="7C9F7DAF" w14:textId="77777777" w:rsidR="001E7A1D" w:rsidRDefault="001E7A1D" w:rsidP="00E425E1">
      <w:pPr>
        <w:spacing w:after="0"/>
      </w:pPr>
      <w:r>
        <w:t>Paul Macknosky (DCED)</w:t>
      </w:r>
    </w:p>
    <w:p w14:paraId="22EAA96E" w14:textId="77777777" w:rsidR="001E7A1D" w:rsidRDefault="001E7A1D" w:rsidP="008F3C9C">
      <w:pPr>
        <w:spacing w:after="0"/>
      </w:pPr>
      <w:r>
        <w:t>Christina Martone (DCED)</w:t>
      </w:r>
    </w:p>
    <w:p w14:paraId="5BB10C30" w14:textId="77777777" w:rsidR="001E7A1D" w:rsidRDefault="001E7A1D" w:rsidP="008F3C9C">
      <w:pPr>
        <w:spacing w:after="0"/>
      </w:pPr>
      <w:r>
        <w:t>Johnna Pro (DCED)</w:t>
      </w:r>
    </w:p>
    <w:p w14:paraId="612A3FEB" w14:textId="354322BC" w:rsidR="001E7A1D" w:rsidRDefault="001E7A1D" w:rsidP="00D320EF">
      <w:pPr>
        <w:spacing w:after="0"/>
      </w:pPr>
      <w:r>
        <w:t>Michael Shorr (DCED)</w:t>
      </w:r>
    </w:p>
    <w:p w14:paraId="2D92FC3A" w14:textId="77777777" w:rsidR="001E7A1D" w:rsidRDefault="001E7A1D" w:rsidP="00067FA8">
      <w:pPr>
        <w:spacing w:after="0"/>
      </w:pPr>
      <w:r>
        <w:t>Nicole Faraguna (DCNR)</w:t>
      </w:r>
    </w:p>
    <w:p w14:paraId="7AE2FF14" w14:textId="77777777" w:rsidR="001E7A1D" w:rsidRDefault="001E7A1D" w:rsidP="00067FA8">
      <w:pPr>
        <w:spacing w:after="0"/>
      </w:pPr>
      <w:r w:rsidRPr="0020762E">
        <w:t>Bra</w:t>
      </w:r>
      <w:r>
        <w:t xml:space="preserve">ndon Hoover (DCNR) </w:t>
      </w:r>
    </w:p>
    <w:p w14:paraId="7160A370" w14:textId="77777777" w:rsidR="001E7A1D" w:rsidRDefault="001E7A1D" w:rsidP="00067FA8">
      <w:pPr>
        <w:spacing w:after="0"/>
      </w:pPr>
      <w:r>
        <w:t>Orsolya Lazar (DCNR)</w:t>
      </w:r>
    </w:p>
    <w:p w14:paraId="59562A1F" w14:textId="77777777" w:rsidR="001E7A1D" w:rsidRDefault="001E7A1D" w:rsidP="00E425E1">
      <w:pPr>
        <w:spacing w:after="0"/>
      </w:pPr>
      <w:r>
        <w:t>Ebony Johnson (DOC)</w:t>
      </w:r>
    </w:p>
    <w:p w14:paraId="61A6688E" w14:textId="19D81457" w:rsidR="001E7A1D" w:rsidRDefault="001E7A1D" w:rsidP="00D320EF">
      <w:pPr>
        <w:spacing w:after="0"/>
      </w:pPr>
      <w:r>
        <w:t>Jessica Penn-Shires (DOC)</w:t>
      </w:r>
    </w:p>
    <w:p w14:paraId="400490F4" w14:textId="20103957" w:rsidR="001E7A1D" w:rsidRDefault="001E7A1D" w:rsidP="00D320EF">
      <w:pPr>
        <w:spacing w:after="0"/>
      </w:pPr>
      <w:r>
        <w:t>Danie Bendesky (DOS)</w:t>
      </w:r>
    </w:p>
    <w:p w14:paraId="4CC0100A" w14:textId="77777777" w:rsidR="001E7A1D" w:rsidRDefault="001E7A1D" w:rsidP="00067FA8">
      <w:pPr>
        <w:spacing w:after="0"/>
      </w:pPr>
      <w:r>
        <w:t>General John Pippy (DMVA)</w:t>
      </w:r>
    </w:p>
    <w:p w14:paraId="7F3421FA" w14:textId="77777777" w:rsidR="001E7A1D" w:rsidRDefault="001E7A1D" w:rsidP="00067FA8">
      <w:pPr>
        <w:spacing w:after="0"/>
      </w:pPr>
      <w:r>
        <w:t>Keith Graham (DMVA)</w:t>
      </w:r>
    </w:p>
    <w:p w14:paraId="6BF99DBE" w14:textId="40BA0F1C" w:rsidR="001E7A1D" w:rsidRDefault="001E7A1D" w:rsidP="00D320EF">
      <w:pPr>
        <w:spacing w:after="0"/>
      </w:pPr>
      <w:r>
        <w:t>Susan Banks (PDE)</w:t>
      </w:r>
    </w:p>
    <w:p w14:paraId="5968B9AA" w14:textId="71347C48" w:rsidR="001E7A1D" w:rsidRDefault="001E7A1D" w:rsidP="00D320EF">
      <w:pPr>
        <w:spacing w:after="0"/>
      </w:pPr>
      <w:r>
        <w:t>Kristin LaVanish (PDE)</w:t>
      </w:r>
    </w:p>
    <w:p w14:paraId="3174C164" w14:textId="58A9F4A9" w:rsidR="001E7A1D" w:rsidRDefault="001E7A1D" w:rsidP="00D320EF">
      <w:pPr>
        <w:spacing w:after="0"/>
      </w:pPr>
      <w:r>
        <w:t>Molly Dougherty (PEMA)</w:t>
      </w:r>
    </w:p>
    <w:p w14:paraId="495E4C9E" w14:textId="2B6582B7" w:rsidR="001E7A1D" w:rsidRDefault="001E7A1D" w:rsidP="00D320EF">
      <w:pPr>
        <w:spacing w:after="0"/>
      </w:pPr>
      <w:r>
        <w:t>Kira Lemmons (PEMA)</w:t>
      </w:r>
    </w:p>
    <w:p w14:paraId="73A0A8E8" w14:textId="47FFE8C9" w:rsidR="001E7A1D" w:rsidRDefault="001E7A1D" w:rsidP="00D320EF">
      <w:pPr>
        <w:spacing w:after="0"/>
      </w:pPr>
      <w:r>
        <w:t>Briton Lyons (DHS)</w:t>
      </w:r>
    </w:p>
    <w:p w14:paraId="2C0A39DB" w14:textId="3C743316" w:rsidR="001E7A1D" w:rsidRDefault="001E7A1D" w:rsidP="00D320EF">
      <w:pPr>
        <w:spacing w:after="0"/>
      </w:pPr>
      <w:r>
        <w:t>Stephanie Meyer (DHS)</w:t>
      </w:r>
    </w:p>
    <w:p w14:paraId="6AD7522F" w14:textId="71823A79" w:rsidR="001E7A1D" w:rsidRDefault="001E7A1D" w:rsidP="00D320EF">
      <w:pPr>
        <w:spacing w:after="0"/>
      </w:pPr>
      <w:r>
        <w:t>Mary Doughterty (L&amp;I)</w:t>
      </w:r>
    </w:p>
    <w:p w14:paraId="368CE4F7" w14:textId="799C10E8" w:rsidR="001E7A1D" w:rsidRDefault="001E7A1D" w:rsidP="00D320EF">
      <w:pPr>
        <w:spacing w:after="0"/>
      </w:pPr>
      <w:r>
        <w:t>Kristen Bentz (L&amp;I)</w:t>
      </w:r>
    </w:p>
    <w:p w14:paraId="3717FD24" w14:textId="465DCD04" w:rsidR="001E7A1D" w:rsidRDefault="001E7A1D" w:rsidP="00D320EF">
      <w:pPr>
        <w:spacing w:after="0"/>
      </w:pPr>
      <w:r>
        <w:t>Rebecca Fischetti (L&amp;I)</w:t>
      </w:r>
    </w:p>
    <w:p w14:paraId="636A4FA1" w14:textId="302F5B17" w:rsidR="001E7A1D" w:rsidRDefault="001E7A1D" w:rsidP="00D320EF">
      <w:pPr>
        <w:spacing w:after="0"/>
      </w:pPr>
      <w:r>
        <w:t>Jamie Dunlap (PCI)</w:t>
      </w:r>
    </w:p>
    <w:p w14:paraId="0C3AD81D" w14:textId="590480C6" w:rsidR="001E7A1D" w:rsidRDefault="001E7A1D" w:rsidP="00D320EF">
      <w:pPr>
        <w:spacing w:after="0"/>
      </w:pPr>
      <w:r>
        <w:t>Seth Poppy (PCI)</w:t>
      </w:r>
    </w:p>
    <w:p w14:paraId="396A8F26" w14:textId="77777777" w:rsidR="001E7A1D" w:rsidRDefault="001E7A1D" w:rsidP="00D320EF">
      <w:pPr>
        <w:spacing w:after="0"/>
      </w:pPr>
      <w:r>
        <w:t>Tom Glass (PennDOT)</w:t>
      </w:r>
    </w:p>
    <w:p w14:paraId="157A0D2E" w14:textId="77777777" w:rsidR="001E7A1D" w:rsidRDefault="001E7A1D" w:rsidP="00067FA8">
      <w:pPr>
        <w:spacing w:after="0"/>
      </w:pPr>
      <w:r>
        <w:t>Christopher Magaro (PennDOT)</w:t>
      </w:r>
    </w:p>
    <w:p w14:paraId="00BF241B" w14:textId="423D0160" w:rsidR="001E7A1D" w:rsidRDefault="001E7A1D" w:rsidP="00D320EF">
      <w:pPr>
        <w:spacing w:after="0"/>
      </w:pPr>
      <w:r>
        <w:t>Chris Metka (PennDOT)</w:t>
      </w:r>
    </w:p>
    <w:p w14:paraId="34670FFB" w14:textId="32260796" w:rsidR="001E7A1D" w:rsidRDefault="001E7A1D" w:rsidP="00D320EF">
      <w:pPr>
        <w:spacing w:after="0"/>
      </w:pPr>
      <w:r>
        <w:t>Jim Mosca (PennDOT)</w:t>
      </w:r>
    </w:p>
    <w:p w14:paraId="235D33EA" w14:textId="522C0D95" w:rsidR="001E7A1D" w:rsidRDefault="001E7A1D" w:rsidP="00D320EF">
      <w:pPr>
        <w:spacing w:after="0"/>
      </w:pPr>
      <w:r>
        <w:t>Fritzi Schreffler (PennDOT)</w:t>
      </w:r>
    </w:p>
    <w:p w14:paraId="24109C0D" w14:textId="1B0B33CA" w:rsidR="001E7A1D" w:rsidRDefault="001E7A1D" w:rsidP="00D320EF">
      <w:pPr>
        <w:spacing w:after="0"/>
      </w:pPr>
      <w:r>
        <w:t>Kimberly Smith (PennDOT)</w:t>
      </w:r>
    </w:p>
    <w:p w14:paraId="6B47C758" w14:textId="2998EFAD" w:rsidR="001E7A1D" w:rsidRDefault="001E7A1D" w:rsidP="00D320EF">
      <w:pPr>
        <w:spacing w:after="0"/>
      </w:pPr>
    </w:p>
    <w:p w14:paraId="30769A65" w14:textId="63A6C799" w:rsidR="001E7A1D" w:rsidRPr="00363EEE" w:rsidRDefault="001E7A1D" w:rsidP="00D320EF">
      <w:pPr>
        <w:spacing w:after="0"/>
        <w:rPr>
          <w:b/>
          <w:bCs/>
        </w:rPr>
      </w:pPr>
      <w:r w:rsidRPr="00363EEE">
        <w:rPr>
          <w:b/>
          <w:bCs/>
        </w:rPr>
        <w:t>Age-Friendly PA Partners</w:t>
      </w:r>
    </w:p>
    <w:p w14:paraId="67307A4A" w14:textId="77777777" w:rsidR="001E7A1D" w:rsidRDefault="001E7A1D" w:rsidP="008E1C63">
      <w:pPr>
        <w:spacing w:after="0"/>
      </w:pPr>
      <w:r>
        <w:t>Carmen Bell (Age-Friendly Lehigh Valley)</w:t>
      </w:r>
    </w:p>
    <w:p w14:paraId="49D0572D" w14:textId="77777777" w:rsidR="001E7A1D" w:rsidRDefault="001E7A1D" w:rsidP="008E1C63">
      <w:pPr>
        <w:spacing w:after="0"/>
      </w:pPr>
      <w:r>
        <w:t>Victoria Cyr (Age-Friendly Lehigh Valley)</w:t>
      </w:r>
    </w:p>
    <w:p w14:paraId="29051470" w14:textId="77777777" w:rsidR="001E7A1D" w:rsidRDefault="001E7A1D" w:rsidP="00067FA8">
      <w:pPr>
        <w:spacing w:after="0"/>
      </w:pPr>
      <w:r>
        <w:t>Cathy Bollinger (Age-Friendly York County)</w:t>
      </w:r>
    </w:p>
    <w:p w14:paraId="58E122FD" w14:textId="77777777" w:rsidR="001E7A1D" w:rsidRDefault="001E7A1D" w:rsidP="008E1C63">
      <w:pPr>
        <w:spacing w:after="0"/>
      </w:pPr>
      <w:r>
        <w:t>Matt Castellano (Age-Friendly Lackawanna County)</w:t>
      </w:r>
    </w:p>
    <w:p w14:paraId="0338BD7D" w14:textId="0C64C161" w:rsidR="001E7A1D" w:rsidRDefault="001E7A1D" w:rsidP="00D320EF">
      <w:pPr>
        <w:spacing w:after="0"/>
      </w:pPr>
      <w:r>
        <w:t>Laura Poskin (Age-Friendly Greater Pittsburgh)</w:t>
      </w:r>
    </w:p>
    <w:p w14:paraId="656B02B2" w14:textId="77777777" w:rsidR="001E7A1D" w:rsidRDefault="001E7A1D" w:rsidP="00D320EF">
      <w:pPr>
        <w:spacing w:after="0"/>
      </w:pPr>
    </w:p>
    <w:p w14:paraId="520D9352" w14:textId="17F5F0CB" w:rsidR="001E7A1D" w:rsidRPr="0020762E" w:rsidRDefault="001E7A1D" w:rsidP="00D320EF">
      <w:pPr>
        <w:spacing w:after="0"/>
        <w:rPr>
          <w:b/>
          <w:bCs/>
        </w:rPr>
      </w:pPr>
      <w:r w:rsidRPr="0020762E">
        <w:rPr>
          <w:b/>
          <w:bCs/>
        </w:rPr>
        <w:t>Local and Non-Governmental Allies</w:t>
      </w:r>
    </w:p>
    <w:p w14:paraId="7A4DE808" w14:textId="02FC6643" w:rsidR="001E7A1D" w:rsidRDefault="001E7A1D" w:rsidP="00D320EF">
      <w:pPr>
        <w:spacing w:after="0"/>
      </w:pPr>
      <w:r>
        <w:t>Marcie Mowery (PA Parks and Forests Foundation)</w:t>
      </w:r>
    </w:p>
    <w:p w14:paraId="1E94A478" w14:textId="7BBB6798" w:rsidR="001E7A1D" w:rsidRDefault="001E7A1D" w:rsidP="00D320EF">
      <w:pPr>
        <w:spacing w:after="0"/>
      </w:pPr>
      <w:r>
        <w:t>Teresa Osborne (AARP PA)</w:t>
      </w:r>
    </w:p>
    <w:p w14:paraId="4CDBFD58" w14:textId="1EA504F6" w:rsidR="001E7A1D" w:rsidRDefault="001E7A1D" w:rsidP="00D320EF">
      <w:pPr>
        <w:spacing w:after="0"/>
      </w:pPr>
      <w:r>
        <w:lastRenderedPageBreak/>
        <w:t>Matt Kaplan (Penn State University)</w:t>
      </w:r>
    </w:p>
    <w:p w14:paraId="39068973" w14:textId="483105B0" w:rsidR="001E7A1D" w:rsidRDefault="001E7A1D" w:rsidP="00D320EF">
      <w:pPr>
        <w:spacing w:after="0"/>
      </w:pPr>
      <w:r>
        <w:t>Lynn Cooper (P4A)</w:t>
      </w:r>
    </w:p>
    <w:p w14:paraId="54465A38" w14:textId="5B01E581" w:rsidR="001E7A1D" w:rsidRDefault="001E7A1D" w:rsidP="00D320EF">
      <w:pPr>
        <w:spacing w:after="0"/>
      </w:pPr>
      <w:r w:rsidRPr="002005FF">
        <w:rPr>
          <w:highlight w:val="yellow"/>
        </w:rPr>
        <w:t>[subcommittee chairs to input]</w:t>
      </w:r>
    </w:p>
    <w:p w14:paraId="6421C9C2" w14:textId="77777777" w:rsidR="001E7A1D" w:rsidRDefault="001E7A1D" w:rsidP="00364A7B">
      <w:pPr>
        <w:pStyle w:val="Heading1"/>
        <w:sectPr w:rsidR="001E7A1D" w:rsidSect="001E7A1D">
          <w:endnotePr>
            <w:numFmt w:val="decimal"/>
          </w:endnotePr>
          <w:type w:val="continuous"/>
          <w:pgSz w:w="12240" w:h="15840"/>
          <w:pgMar w:top="1440" w:right="1440" w:bottom="1440" w:left="1440" w:header="720" w:footer="720" w:gutter="0"/>
          <w:cols w:num="2" w:space="720"/>
          <w:docGrid w:linePitch="360"/>
        </w:sectPr>
      </w:pPr>
    </w:p>
    <w:p w14:paraId="4CCC31C6" w14:textId="0ACAF0E2" w:rsidR="001E7A1D" w:rsidRDefault="001E7A1D" w:rsidP="00364A7B">
      <w:pPr>
        <w:pStyle w:val="Heading1"/>
      </w:pPr>
      <w:r>
        <w:br w:type="page"/>
      </w:r>
    </w:p>
    <w:p w14:paraId="6842C9B4" w14:textId="3288FFDB" w:rsidR="001E7A1D" w:rsidRDefault="001E7A1D" w:rsidP="00CD2074">
      <w:pPr>
        <w:pStyle w:val="Heading1"/>
      </w:pPr>
      <w:bookmarkStart w:id="63" w:name="_Toc234594065"/>
      <w:r>
        <w:lastRenderedPageBreak/>
        <w:t>Introduction</w:t>
      </w:r>
      <w:bookmarkEnd w:id="63"/>
    </w:p>
    <w:p w14:paraId="20A00CF2" w14:textId="12D6ACAD" w:rsidR="001E7A1D" w:rsidRDefault="001E7A1D" w:rsidP="00651D78">
      <w:r>
        <w:t xml:space="preserve">Welcome to </w:t>
      </w:r>
      <w:r w:rsidRPr="004922E1">
        <w:rPr>
          <w:i/>
          <w:iCs/>
        </w:rPr>
        <w:t xml:space="preserve">Lights, Camera, Aging: A Local Companion to </w:t>
      </w:r>
      <w:r w:rsidRPr="004922E1">
        <w:rPr>
          <w:b/>
          <w:bCs/>
          <w:i/>
          <w:iCs/>
        </w:rPr>
        <w:t>Aging Our Way, PA</w:t>
      </w:r>
      <w:r>
        <w:t xml:space="preserve">! </w:t>
      </w:r>
    </w:p>
    <w:p w14:paraId="798FB560" w14:textId="4319AB67" w:rsidR="001E7A1D" w:rsidRDefault="001E7A1D" w:rsidP="0091794C">
      <w:pPr>
        <w:pStyle w:val="Heading2"/>
      </w:pPr>
      <w:bookmarkStart w:id="64" w:name="_Toc234572383"/>
      <w:bookmarkStart w:id="65" w:name="_Toc234572749"/>
      <w:bookmarkStart w:id="66" w:name="_Toc234594066"/>
      <w:r>
        <w:t xml:space="preserve">Why Plan </w:t>
      </w:r>
      <w:proofErr w:type="gramStart"/>
      <w:r>
        <w:t>For</w:t>
      </w:r>
      <w:proofErr w:type="gramEnd"/>
      <w:r>
        <w:t xml:space="preserve"> Aging?</w:t>
      </w:r>
      <w:bookmarkEnd w:id="64"/>
      <w:bookmarkEnd w:id="65"/>
      <w:bookmarkEnd w:id="66"/>
    </w:p>
    <w:p w14:paraId="014A7A6E" w14:textId="335CAE6A" w:rsidR="001E7A1D" w:rsidRDefault="001E7A1D" w:rsidP="00651D78">
      <w:r w:rsidRPr="000415AC">
        <w:rPr>
          <w:b/>
          <w:bCs/>
        </w:rPr>
        <w:t>Pennsylvania is growing older.</w:t>
      </w:r>
      <w:r>
        <w:t xml:space="preserve"> Currently, 1 in 4 Pennsylvanians is over the age of 60, and that number will grow to 1 in 3 by 2030</w:t>
      </w:r>
      <w:r>
        <w:rPr>
          <w:rStyle w:val="EndnoteReference"/>
        </w:rPr>
        <w:endnoteReference w:id="2"/>
      </w:r>
      <w:r>
        <w:t>. Meanwhile, other demographic shifts are changing how we age. Our population of Asian, Latinx, and Black residents grows each year, making our older population more culturally diverse, and rural communities are aging more rapidly than urban and suburban ones.</w:t>
      </w:r>
    </w:p>
    <w:p w14:paraId="2FE01962" w14:textId="4AB5B39B" w:rsidR="001E7A1D" w:rsidRDefault="001E7A1D" w:rsidP="00651D78">
      <w:r w:rsidRPr="0A59A228">
        <w:rPr>
          <w:b/>
          <w:bCs/>
        </w:rPr>
        <w:t>This is an opportunity.</w:t>
      </w:r>
      <w:r>
        <w:t xml:space="preserve"> Right now, Pennsylvanians have more life experience, community ties, strong relationships, and professional expertise than we ever have had before. Older adults are the economic drivers of our communities – they spend more on travel</w:t>
      </w:r>
      <w:r>
        <w:rPr>
          <w:rStyle w:val="EndnoteReference"/>
        </w:rPr>
        <w:endnoteReference w:id="3"/>
      </w:r>
      <w:r>
        <w:t>, have more leisure time, and are more likely to succeed as entrepreneurs than younger generations</w:t>
      </w:r>
      <w:r>
        <w:rPr>
          <w:rStyle w:val="EndnoteReference"/>
        </w:rPr>
        <w:endnoteReference w:id="4"/>
      </w:r>
      <w:r>
        <w:t>. They keep our communities going socially, too – people over 60 make up 29% of volunteers</w:t>
      </w:r>
      <w:r>
        <w:rPr>
          <w:rStyle w:val="EndnoteReference"/>
        </w:rPr>
        <w:endnoteReference w:id="5"/>
      </w:r>
      <w:r>
        <w:t>. At the same time, like people of any age, older adults from all backgrounds rely on their communities for support when they encounter challenges. We must adapt to meet our changing needs so that we can all continue to contribute to our communities as we age.</w:t>
      </w:r>
    </w:p>
    <w:p w14:paraId="0436E34B" w14:textId="268D8EF7" w:rsidR="001E7A1D" w:rsidRDefault="001E7A1D" w:rsidP="00651D78">
      <w:r>
        <w:rPr>
          <w:b/>
          <w:bCs/>
        </w:rPr>
        <w:t xml:space="preserve">Planning for aging is planning for everyone. </w:t>
      </w:r>
      <w:r>
        <w:t xml:space="preserve">In general, older adults want what most people want: safe, connected, thriving communities. It’s easy to see how aging-oriented planning benefits people of all generations: an elevated crosswalk, for example, becomes more accessible for older adults, people with mobility issues, parents pushing strollers, and young children. </w:t>
      </w:r>
      <w:r>
        <w:rPr>
          <w:i/>
          <w:iCs/>
        </w:rPr>
        <w:t xml:space="preserve">Lights, Camera, Aging </w:t>
      </w:r>
      <w:r>
        <w:t>will help you develop a Local Multisector Plan for Aging that engages multiple partners to meet the needs of residents of all ages for many years to come.</w:t>
      </w:r>
    </w:p>
    <w:p w14:paraId="7EAE9E6D" w14:textId="77777777" w:rsidR="001E7A1D" w:rsidRDefault="001E7A1D" w:rsidP="00651D78"/>
    <w:p w14:paraId="1AF2544D" w14:textId="1DBE7503" w:rsidR="001E7A1D" w:rsidRDefault="001E7A1D" w:rsidP="0091794C">
      <w:pPr>
        <w:pStyle w:val="Heading2"/>
        <w:rPr>
          <w:b/>
          <w:bCs/>
          <w:i/>
          <w:iCs/>
        </w:rPr>
      </w:pPr>
      <w:bookmarkStart w:id="67" w:name="_Toc234572384"/>
      <w:bookmarkStart w:id="68" w:name="_Toc234572750"/>
      <w:bookmarkStart w:id="69" w:name="_Toc234594067"/>
      <w:r w:rsidRPr="0091794C">
        <w:rPr>
          <w:b/>
          <w:bCs/>
          <w:i/>
          <w:iCs/>
        </w:rPr>
        <w:t>Aging Our Way, PA</w:t>
      </w:r>
      <w:bookmarkEnd w:id="67"/>
      <w:bookmarkEnd w:id="68"/>
      <w:bookmarkEnd w:id="69"/>
    </w:p>
    <w:bookmarkStart w:id="70" w:name="_Toc232168543"/>
    <w:p w14:paraId="4B53449A" w14:textId="2F880E5F" w:rsidR="001E7A1D" w:rsidRDefault="001E7A1D" w:rsidP="007F0A72">
      <w:r>
        <w:rPr>
          <w:b/>
          <w:bCs/>
          <w:i/>
          <w:iCs/>
        </w:rPr>
        <w:fldChar w:fldCharType="begin"/>
      </w:r>
      <w:r>
        <w:rPr>
          <w:b/>
          <w:bCs/>
          <w:i/>
          <w:iCs/>
        </w:rPr>
        <w:instrText>HYPERLINK "https://www.aging.pa.gov/publications/MasterPlan/Pages/default.aspx?lv=true"</w:instrText>
      </w:r>
      <w:r>
        <w:rPr>
          <w:b/>
          <w:bCs/>
          <w:i/>
          <w:iCs/>
        </w:rPr>
      </w:r>
      <w:r>
        <w:rPr>
          <w:b/>
          <w:bCs/>
          <w:i/>
          <w:iCs/>
        </w:rPr>
        <w:fldChar w:fldCharType="separate"/>
      </w:r>
      <w:r w:rsidRPr="00D659B6">
        <w:rPr>
          <w:rStyle w:val="Hyperlink"/>
          <w:b/>
          <w:bCs/>
          <w:i/>
          <w:iCs/>
        </w:rPr>
        <w:t>Aging Our Way, PA</w:t>
      </w:r>
      <w:r>
        <w:rPr>
          <w:b/>
          <w:bCs/>
          <w:i/>
          <w:iCs/>
        </w:rPr>
        <w:fldChar w:fldCharType="end"/>
      </w:r>
      <w:r w:rsidRPr="001D3C88">
        <w:rPr>
          <w:b/>
          <w:bCs/>
          <w:i/>
          <w:iCs/>
        </w:rPr>
        <w:t xml:space="preserve"> </w:t>
      </w:r>
      <w:r w:rsidRPr="001D3C88">
        <w:rPr>
          <w:b/>
          <w:bCs/>
        </w:rPr>
        <w:t>is Pennsylvania’s Multisector Plan for Aging</w:t>
      </w:r>
      <w:r>
        <w:rPr>
          <w:rStyle w:val="EndnoteReference"/>
          <w:b/>
          <w:bCs/>
        </w:rPr>
        <w:endnoteReference w:id="6"/>
      </w:r>
      <w:r w:rsidRPr="001D3C88">
        <w:rPr>
          <w:b/>
          <w:bCs/>
        </w:rPr>
        <w:t>.</w:t>
      </w:r>
      <w:r>
        <w:t xml:space="preserve"> </w:t>
      </w:r>
      <w:r>
        <w:rPr>
          <w:i/>
          <w:iCs/>
        </w:rPr>
        <w:t>Aging Our Way, PA</w:t>
      </w:r>
      <w:r>
        <w:t xml:space="preserve"> provides a 10-year roadmap for the Pennsylvania government to change and improve how it serves older adults</w:t>
      </w:r>
      <w:r w:rsidRPr="00262855">
        <w:t xml:space="preserve">.  The Department of Aging led the charge to develop the </w:t>
      </w:r>
      <w:r>
        <w:t>P</w:t>
      </w:r>
      <w:r w:rsidRPr="00262855">
        <w:t>lan following an Executive Order signed by Governor Josh Shapiro in May 2023</w:t>
      </w:r>
      <w:r>
        <w:t>, and the Governor signed the Plan into action in 2024.</w:t>
      </w:r>
      <w:bookmarkEnd w:id="70"/>
    </w:p>
    <w:p w14:paraId="52AB6CE0" w14:textId="16A29478" w:rsidR="001E7A1D" w:rsidRDefault="001E7A1D" w:rsidP="00817ED3">
      <w:r>
        <w:rPr>
          <w:b/>
          <w:bCs/>
        </w:rPr>
        <w:t xml:space="preserve">The foundation of </w:t>
      </w:r>
      <w:r>
        <w:rPr>
          <w:b/>
          <w:bCs/>
          <w:i/>
          <w:iCs/>
        </w:rPr>
        <w:t xml:space="preserve">Aging Our Way, PA </w:t>
      </w:r>
      <w:r>
        <w:rPr>
          <w:b/>
          <w:bCs/>
        </w:rPr>
        <w:t xml:space="preserve">is robust engagement and partnership. </w:t>
      </w:r>
      <w:r>
        <w:t xml:space="preserve">Over 20,000 Pennsylvanians contributed their input, which directly shaped the Plan’s policy </w:t>
      </w:r>
      <w:r>
        <w:lastRenderedPageBreak/>
        <w:t>tactics. The policy tactics were then adjusted and refined by the state agencies responsible for their implementation. Ultimately, 30 state agencies are committed to implementing the Plan’s policy tactics.</w:t>
      </w:r>
    </w:p>
    <w:p w14:paraId="77A29F39" w14:textId="408A327F" w:rsidR="001E7A1D" w:rsidRPr="000F7DD3" w:rsidRDefault="001E7A1D" w:rsidP="00817ED3">
      <w:r>
        <w:rPr>
          <w:b/>
          <w:bCs/>
          <w:i/>
          <w:iCs/>
        </w:rPr>
        <w:t xml:space="preserve">Aging Our Way, PA </w:t>
      </w:r>
      <w:r>
        <w:rPr>
          <w:b/>
          <w:bCs/>
        </w:rPr>
        <w:t xml:space="preserve">needs local partners. </w:t>
      </w:r>
      <w:r>
        <w:t xml:space="preserve">Pennsylvania has 67 counties and 2,560 municipalities that serve our older residents in vitally important ways, and their partnership is crucial. In developing </w:t>
      </w:r>
      <w:r>
        <w:rPr>
          <w:i/>
          <w:iCs/>
        </w:rPr>
        <w:t xml:space="preserve">Aging Our Way, PA, </w:t>
      </w:r>
      <w:r>
        <w:t>the Plan’s development team learned a lot: they created processes, tools, templates, and best practices to make the Plan a success.</w:t>
      </w:r>
      <w:r>
        <w:rPr>
          <w:i/>
          <w:iCs/>
        </w:rPr>
        <w:t xml:space="preserve"> Lights, Camera, Aging </w:t>
      </w:r>
      <w:r>
        <w:t>gathers these resources, adapts them for local audiences, and makes them publicly available for the first time. Through this guide, we hope to encourage and assist our local government partners to create Local MPAs by making the process as streamlined and straightforward as possible.</w:t>
      </w:r>
    </w:p>
    <w:p w14:paraId="58159AAF" w14:textId="7ADB54DB" w:rsidR="001E7A1D" w:rsidRDefault="001E7A1D" w:rsidP="0091794C">
      <w:pPr>
        <w:pStyle w:val="Heading2"/>
      </w:pPr>
      <w:bookmarkStart w:id="71" w:name="_Toc234572385"/>
      <w:bookmarkStart w:id="72" w:name="_Toc234572751"/>
      <w:bookmarkStart w:id="73" w:name="_Toc234594068"/>
      <w:r>
        <w:t>What is a Multisector Plan for Aging?</w:t>
      </w:r>
      <w:bookmarkEnd w:id="71"/>
      <w:bookmarkEnd w:id="72"/>
      <w:bookmarkEnd w:id="73"/>
    </w:p>
    <w:p w14:paraId="4A74A8F6" w14:textId="789AAE83" w:rsidR="001E7A1D" w:rsidRPr="00D03EDE" w:rsidRDefault="001E7A1D" w:rsidP="00D9101E">
      <w:r>
        <w:rPr>
          <w:b/>
          <w:bCs/>
        </w:rPr>
        <w:t xml:space="preserve">A Multisector Plan for Aging (MPA) unites as many sectors as possible in supporting older adults. </w:t>
      </w:r>
      <w:r>
        <w:t>An MPA is a 10-year plan led by a government that engages many departments, agencies, and non-governmental partners in supporting older residents</w:t>
      </w:r>
      <w:r>
        <w:rPr>
          <w:rStyle w:val="EndnoteReference"/>
        </w:rPr>
        <w:endnoteReference w:id="7"/>
      </w:r>
      <w:r>
        <w:t>. In the United States, MPAs are a catching trend among state governments</w:t>
      </w:r>
      <w:r w:rsidRPr="00222A9A">
        <w:rPr>
          <w:highlight w:val="yellow"/>
        </w:rPr>
        <w:t xml:space="preserve">: </w:t>
      </w:r>
      <w:r w:rsidRPr="08EB8EE7">
        <w:rPr>
          <w:highlight w:val="yellow"/>
        </w:rPr>
        <w:t>12</w:t>
      </w:r>
      <w:r>
        <w:t xml:space="preserve"> states are implementing MPAs, and </w:t>
      </w:r>
      <w:r w:rsidRPr="08EB8EE7">
        <w:rPr>
          <w:highlight w:val="yellow"/>
        </w:rPr>
        <w:t>19</w:t>
      </w:r>
      <w:r>
        <w:t xml:space="preserve"> states have expressed their intention to publish one in the next few years.</w:t>
      </w:r>
    </w:p>
    <w:p w14:paraId="0FC47371" w14:textId="5681E6DF" w:rsidR="001E7A1D" w:rsidRDefault="001E7A1D" w:rsidP="00D9101E">
      <w:r w:rsidRPr="00944E35">
        <w:rPr>
          <w:b/>
          <w:bCs/>
        </w:rPr>
        <w:t>The multisector approach is key</w:t>
      </w:r>
      <w:r>
        <w:t xml:space="preserve">. Aging impacts every aspect of our lives, so every sector has a role to play. Further, a multisector approach is necessary for addressing changing needs. In </w:t>
      </w:r>
      <w:r>
        <w:rPr>
          <w:i/>
          <w:iCs/>
        </w:rPr>
        <w:t>Aging Our Way, PA</w:t>
      </w:r>
      <w:r>
        <w:t>, for example, older Pennsylvanians elevated housing and transportation as the most urgent and universal challenges they face. These challenges go far beyond the scope of “traditional” key partners in aging to address. A multisector approach brings new partners to the table.</w:t>
      </w:r>
    </w:p>
    <w:p w14:paraId="4DF05FFC" w14:textId="3E86F111" w:rsidR="001E7A1D" w:rsidRPr="0022227A" w:rsidRDefault="001E7A1D" w:rsidP="0022227A">
      <w:r>
        <w:rPr>
          <w:b/>
          <w:bCs/>
        </w:rPr>
        <w:t xml:space="preserve">An MPA can belong to a national, state, or local government. </w:t>
      </w:r>
      <w:r>
        <w:t xml:space="preserve">The MPA model helps governments improve their ability to respond to the needs of older residents through coordinated planning. The government-led focus makes it different from, </w:t>
      </w:r>
      <w:r>
        <w:rPr>
          <w:i/>
          <w:iCs/>
        </w:rPr>
        <w:t xml:space="preserve">and </w:t>
      </w:r>
      <w:r>
        <w:t xml:space="preserve">complementary to, other age-friendly planning models. Non-governmental players such as non-profits, advocates, and businesses can and should be valuable partners, as you will see throughout the guide. </w:t>
      </w:r>
    </w:p>
    <w:p w14:paraId="6B52166D" w14:textId="6E728794" w:rsidR="001E7A1D" w:rsidRDefault="001E7A1D" w:rsidP="0091794C">
      <w:pPr>
        <w:pStyle w:val="Heading2"/>
      </w:pPr>
      <w:bookmarkStart w:id="74" w:name="_Toc234572386"/>
      <w:bookmarkStart w:id="75" w:name="_Toc234572752"/>
      <w:bookmarkStart w:id="76" w:name="_Toc234594069"/>
      <w:r>
        <w:t>Who This Guide Is For</w:t>
      </w:r>
      <w:bookmarkEnd w:id="74"/>
      <w:bookmarkEnd w:id="75"/>
      <w:bookmarkEnd w:id="76"/>
    </w:p>
    <w:p w14:paraId="5E7F9ABB" w14:textId="5E1856C9" w:rsidR="001E7A1D" w:rsidRPr="009D05C5" w:rsidRDefault="001E7A1D" w:rsidP="009D05C5">
      <w:r>
        <w:t xml:space="preserve">We are hopeful that </w:t>
      </w:r>
      <w:r>
        <w:rPr>
          <w:i/>
          <w:iCs/>
        </w:rPr>
        <w:t>Lights, Camera, Aging</w:t>
      </w:r>
      <w:r>
        <w:t xml:space="preserve"> will be useful to the following categories of people:</w:t>
      </w:r>
    </w:p>
    <w:p w14:paraId="603DD4B9" w14:textId="5A9E806E" w:rsidR="001E7A1D" w:rsidRPr="005E0964" w:rsidRDefault="001E7A1D" w:rsidP="0031144B">
      <w:pPr>
        <w:pStyle w:val="ListParagraph"/>
        <w:numPr>
          <w:ilvl w:val="0"/>
          <w:numId w:val="1"/>
        </w:numPr>
      </w:pPr>
      <w:r>
        <w:rPr>
          <w:b/>
          <w:bCs/>
        </w:rPr>
        <w:lastRenderedPageBreak/>
        <w:t xml:space="preserve">Local Elected Officials: </w:t>
      </w:r>
      <w:r>
        <w:t xml:space="preserve">County and municipal elected officials can use this guide to build a compelling case for creating a Local MPA, empower its development through resolutions and resource allocation, and oversee its successful implementation. </w:t>
      </w:r>
    </w:p>
    <w:p w14:paraId="32F86115" w14:textId="507D499C" w:rsidR="001E7A1D" w:rsidRPr="005E0964" w:rsidRDefault="001E7A1D" w:rsidP="0031144B">
      <w:pPr>
        <w:pStyle w:val="ListParagraph"/>
        <w:numPr>
          <w:ilvl w:val="0"/>
          <w:numId w:val="1"/>
        </w:numPr>
      </w:pPr>
      <w:r>
        <w:rPr>
          <w:b/>
          <w:bCs/>
        </w:rPr>
        <w:t xml:space="preserve">Local Government Staff: </w:t>
      </w:r>
      <w:r>
        <w:t>Workers in local government agencies can use this guide to understand their role in the MPA process, guide their agency’s participation in development and implementation, and contribute their expertise to implementing specific policy initiatives.</w:t>
      </w:r>
    </w:p>
    <w:p w14:paraId="5D6BFFB6" w14:textId="0D501E94" w:rsidR="001E7A1D" w:rsidRPr="00912545" w:rsidRDefault="001E7A1D" w:rsidP="0031144B">
      <w:pPr>
        <w:pStyle w:val="ListParagraph"/>
        <w:numPr>
          <w:ilvl w:val="0"/>
          <w:numId w:val="1"/>
        </w:numPr>
      </w:pPr>
      <w:r>
        <w:rPr>
          <w:b/>
          <w:bCs/>
        </w:rPr>
        <w:t xml:space="preserve">Local Non-Government Partners: </w:t>
      </w:r>
      <w:r>
        <w:t>Non-profits, businesses, advocacy coalitions, and others beyond local government can use this guide to build outside momentum toward initiating Local MPA development, identify ways to partner with local government in development, and sustain external engagement throughout implementation.</w:t>
      </w:r>
    </w:p>
    <w:p w14:paraId="082C2E36" w14:textId="071D50B5" w:rsidR="001E7A1D" w:rsidRDefault="001E7A1D" w:rsidP="007A6601">
      <w:pPr>
        <w:pStyle w:val="Heading2"/>
      </w:pPr>
      <w:bookmarkStart w:id="77" w:name="_Toc234572387"/>
      <w:bookmarkStart w:id="78" w:name="_Toc234572753"/>
      <w:bookmarkStart w:id="79" w:name="_Toc234594070"/>
      <w:r>
        <w:t>How to Use This Guide</w:t>
      </w:r>
      <w:bookmarkEnd w:id="77"/>
      <w:bookmarkEnd w:id="78"/>
      <w:bookmarkEnd w:id="79"/>
    </w:p>
    <w:p w14:paraId="2404C1E4" w14:textId="4D234168" w:rsidR="001E7A1D" w:rsidRPr="00C35478" w:rsidRDefault="001E7A1D" w:rsidP="00532F7A">
      <w:pPr>
        <w:rPr>
          <w:b/>
          <w:bCs/>
        </w:rPr>
      </w:pPr>
      <w:r>
        <w:rPr>
          <w:b/>
          <w:bCs/>
          <w:i/>
          <w:iCs/>
        </w:rPr>
        <w:t xml:space="preserve">Lights, Camera, Aging </w:t>
      </w:r>
      <w:r>
        <w:rPr>
          <w:b/>
          <w:bCs/>
        </w:rPr>
        <w:t xml:space="preserve">has two parts, with two goals. </w:t>
      </w:r>
      <w:r>
        <w:t xml:space="preserve">This guide is divided into two parts: Part 1 provides a strategic planning framework. This will walk you through every step of the process of developing and implementing a Local MPA, from initiation to evaluation. </w:t>
      </w:r>
      <w:r w:rsidRPr="00C35478">
        <w:rPr>
          <w:b/>
          <w:bCs/>
        </w:rPr>
        <w:t>The goal of Part 1 is to help you develop and implement a Local MPA that responds to the needs of your own older residents.</w:t>
      </w:r>
    </w:p>
    <w:p w14:paraId="46D41C72" w14:textId="58B367DD" w:rsidR="001E7A1D" w:rsidRDefault="001E7A1D" w:rsidP="00532F7A">
      <w:pPr>
        <w:rPr>
          <w:b/>
          <w:bCs/>
        </w:rPr>
      </w:pPr>
      <w:r>
        <w:t xml:space="preserve">Part 2 provides a series of “localized” policy tactics from </w:t>
      </w:r>
      <w:r>
        <w:rPr>
          <w:i/>
          <w:iCs/>
        </w:rPr>
        <w:t xml:space="preserve">Aging Our Way, PA. </w:t>
      </w:r>
      <w:r>
        <w:t xml:space="preserve">Each of these short profiles provides an overview of the work being done at the state level, ideas for including the tactic in your own Local MPA, and an example of successful tactic implementation. </w:t>
      </w:r>
      <w:r>
        <w:rPr>
          <w:b/>
          <w:bCs/>
        </w:rPr>
        <w:t xml:space="preserve">The goal of Part 2 is to help you align your Local MPA with the state-level work of </w:t>
      </w:r>
      <w:r>
        <w:rPr>
          <w:b/>
          <w:bCs/>
          <w:i/>
          <w:iCs/>
        </w:rPr>
        <w:t>Aging Our Way, PA</w:t>
      </w:r>
      <w:r>
        <w:rPr>
          <w:b/>
          <w:bCs/>
        </w:rPr>
        <w:t>.</w:t>
      </w:r>
    </w:p>
    <w:p w14:paraId="02595D0C" w14:textId="265E98C0" w:rsidR="001E7A1D" w:rsidRDefault="001E7A1D" w:rsidP="007D5730">
      <w:r>
        <w:rPr>
          <w:b/>
          <w:bCs/>
        </w:rPr>
        <w:t xml:space="preserve">Read through the entire guide. </w:t>
      </w:r>
      <w:r>
        <w:t xml:space="preserve">Before embarking on the journey of Local MPA development, we encourage you to read </w:t>
      </w:r>
      <w:r>
        <w:rPr>
          <w:i/>
          <w:iCs/>
        </w:rPr>
        <w:t xml:space="preserve">Lights, Camera, Aging </w:t>
      </w:r>
      <w:r>
        <w:t xml:space="preserve">in its entirety. This will enable you to begin with the end in mind. Additionally, it will give </w:t>
      </w:r>
      <w:proofErr w:type="spellStart"/>
      <w:r>
        <w:t>you</w:t>
      </w:r>
      <w:proofErr w:type="spellEnd"/>
      <w:r>
        <w:t xml:space="preserve"> insight into the most appropriate place for your journey to start. </w:t>
      </w:r>
    </w:p>
    <w:p w14:paraId="5DAE51EC" w14:textId="4448CF6D" w:rsidR="001E7A1D" w:rsidRPr="009C58E1" w:rsidRDefault="001E7A1D" w:rsidP="007D5730">
      <w:r>
        <w:rPr>
          <w:b/>
          <w:bCs/>
        </w:rPr>
        <w:t xml:space="preserve">Use the parts you need. </w:t>
      </w:r>
      <w:r>
        <w:t>Every user of this guide comes to it with a different starting point. The way you use the guide will depend on many, many factors, including your familiarity with strategic planning, the aging sector, and government operations; your role in your organization, and your organization’s role in your local planning infrastructure; the appetite, resources, and capacity available for a Local MPA in your locality, and more. We encourage you to keep the parts that are useful to you and skip any parts that do not apply.</w:t>
      </w:r>
    </w:p>
    <w:p w14:paraId="12B1DC7D" w14:textId="012DCF78" w:rsidR="001E7A1D" w:rsidRDefault="001E7A1D" w:rsidP="007D5730">
      <w:r>
        <w:rPr>
          <w:b/>
          <w:bCs/>
        </w:rPr>
        <w:lastRenderedPageBreak/>
        <w:t xml:space="preserve">Go in the order that makes sense. </w:t>
      </w:r>
      <w:r>
        <w:t>Planning is a non-linear process. The strategic planning framework laid out in Part 1 provides a general overview of the Local MPA process, but it is not meant to be rigid or prescriptive. Every locality is unique, and therefore every Local MPA process will be unique. We hope you will adapt the guide to suit the unique position, needs, and changing circumstances of your locality.</w:t>
      </w:r>
    </w:p>
    <w:p w14:paraId="0A0EE864" w14:textId="41995F2B" w:rsidR="001E7A1D" w:rsidRDefault="001E7A1D" w:rsidP="00CC7232">
      <w:pPr>
        <w:pStyle w:val="Heading2"/>
      </w:pPr>
      <w:bookmarkStart w:id="80" w:name="_Toc234572388"/>
      <w:bookmarkStart w:id="81" w:name="_Toc234572754"/>
      <w:bookmarkStart w:id="82" w:name="_Toc234594071"/>
      <w:r>
        <w:t>Using the Toolbox</w:t>
      </w:r>
      <w:bookmarkEnd w:id="80"/>
      <w:bookmarkEnd w:id="81"/>
      <w:bookmarkEnd w:id="82"/>
    </w:p>
    <w:p w14:paraId="6ACEA22D" w14:textId="3C01C2D7" w:rsidR="001E7A1D" w:rsidRDefault="001E7A1D" w:rsidP="00CC7232">
      <w:pPr>
        <w:rPr>
          <w:bCs/>
        </w:rPr>
      </w:pPr>
      <w:r>
        <w:t xml:space="preserve">Part 1 of </w:t>
      </w:r>
      <w:r>
        <w:rPr>
          <w:b/>
          <w:bCs/>
          <w:i/>
          <w:iCs/>
        </w:rPr>
        <w:t xml:space="preserve">Lights, Camera, Aging </w:t>
      </w:r>
      <w:r>
        <w:rPr>
          <w:bCs/>
        </w:rPr>
        <w:t xml:space="preserve">incorporates a set of tools to help you with the development of your Local MPA. These tools are adapted from the tools used to develop </w:t>
      </w:r>
      <w:r>
        <w:rPr>
          <w:bCs/>
          <w:i/>
          <w:iCs/>
        </w:rPr>
        <w:t xml:space="preserve">Aging Our Way, PA. </w:t>
      </w:r>
      <w:r>
        <w:rPr>
          <w:bCs/>
        </w:rPr>
        <w:t xml:space="preserve">They are designed to be intuitive, simple, and adaptable. They require no special software, and they can grow and change with your planning process. </w:t>
      </w:r>
    </w:p>
    <w:p w14:paraId="4D1D1DE1" w14:textId="0D5611A3" w:rsidR="001E7A1D" w:rsidRDefault="001E7A1D" w:rsidP="00CC7232">
      <w:r>
        <w:t>The full toolbox can be</w:t>
      </w:r>
      <w:r w:rsidR="00276BB9">
        <w:t xml:space="preserve"> found in Appendix I. </w:t>
      </w:r>
      <w:r>
        <w:t>Here, you can read a short explanation of each tool, preview it, and download it if it applies to your work.</w:t>
      </w:r>
      <w:r w:rsidR="00276BB9">
        <w:t xml:space="preserve"> You can also download the toolbox as a .zip file </w:t>
      </w:r>
      <w:r w:rsidR="00276BB9" w:rsidRPr="08EB8EE7">
        <w:rPr>
          <w:highlight w:val="yellow"/>
        </w:rPr>
        <w:t>here</w:t>
      </w:r>
      <w:r w:rsidR="00276BB9">
        <w:t>.</w:t>
      </w:r>
    </w:p>
    <w:p w14:paraId="3FCA93AD" w14:textId="2D479082" w:rsidR="001E7A1D" w:rsidRPr="00A53B0C" w:rsidRDefault="001E7A1D" w:rsidP="00CC7232">
      <w:pPr>
        <w:rPr>
          <w:bCs/>
        </w:rPr>
      </w:pPr>
      <w:r>
        <w:rPr>
          <w:bCs/>
        </w:rPr>
        <w:t xml:space="preserve">The tools used in each Act are listed </w:t>
      </w:r>
      <w:r w:rsidR="00276BB9">
        <w:rPr>
          <w:bCs/>
        </w:rPr>
        <w:t xml:space="preserve">and linked </w:t>
      </w:r>
      <w:r>
        <w:rPr>
          <w:bCs/>
        </w:rPr>
        <w:t xml:space="preserve">in the summary at the beginning of the Act. Within the narrative, tools are introduced through Tool Spotlights. Throughout, tools are listed </w:t>
      </w:r>
      <w:r w:rsidRPr="00794880">
        <w:rPr>
          <w:b/>
          <w:color w:val="501549" w:themeColor="accent5" w:themeShade="80"/>
        </w:rPr>
        <w:t>in bold, purple type</w:t>
      </w:r>
      <w:r w:rsidRPr="00794880">
        <w:rPr>
          <w:bCs/>
          <w:color w:val="501549" w:themeColor="accent5" w:themeShade="80"/>
        </w:rPr>
        <w:t xml:space="preserve"> </w:t>
      </w:r>
      <w:r>
        <w:rPr>
          <w:bCs/>
        </w:rPr>
        <w:t>for easy reference.</w:t>
      </w:r>
    </w:p>
    <w:p w14:paraId="041A497E" w14:textId="77777777" w:rsidR="001E7A1D" w:rsidRDefault="001E7A1D">
      <w:pPr>
        <w:rPr>
          <w:rFonts w:asciiTheme="majorHAnsi" w:eastAsiaTheme="majorEastAsia" w:hAnsiTheme="majorHAnsi" w:cstheme="majorBidi"/>
          <w:color w:val="0F4761" w:themeColor="accent1" w:themeShade="BF"/>
          <w:sz w:val="40"/>
          <w:szCs w:val="40"/>
        </w:rPr>
      </w:pPr>
      <w:r>
        <w:br w:type="page"/>
      </w:r>
    </w:p>
    <w:p w14:paraId="3A9F0273" w14:textId="0DD3741E" w:rsidR="001E7A1D" w:rsidRDefault="001E7A1D" w:rsidP="00FC1F3A">
      <w:pPr>
        <w:pStyle w:val="Heading1"/>
      </w:pPr>
      <w:bookmarkStart w:id="83" w:name="_Toc234594072"/>
      <w:r>
        <w:lastRenderedPageBreak/>
        <w:t>Part 1: Strategic Planning Framework</w:t>
      </w:r>
      <w:bookmarkEnd w:id="83"/>
    </w:p>
    <w:p w14:paraId="39B330EB" w14:textId="77777777" w:rsidR="001E7A1D" w:rsidRDefault="001E7A1D">
      <w:pPr>
        <w:rPr>
          <w:rFonts w:asciiTheme="majorHAnsi" w:eastAsiaTheme="majorEastAsia" w:hAnsiTheme="majorHAnsi" w:cstheme="majorBidi"/>
          <w:color w:val="0F4761" w:themeColor="accent1" w:themeShade="BF"/>
          <w:sz w:val="40"/>
          <w:szCs w:val="40"/>
        </w:rPr>
      </w:pPr>
      <w:r>
        <w:br w:type="page"/>
      </w:r>
    </w:p>
    <w:p w14:paraId="28E94267" w14:textId="306FAB67" w:rsidR="001E7A1D" w:rsidRDefault="001E7A1D" w:rsidP="005E64BE">
      <w:pPr>
        <w:pStyle w:val="Heading1"/>
      </w:pPr>
      <w:bookmarkStart w:id="84" w:name="_Toc234594073"/>
      <w:r>
        <w:lastRenderedPageBreak/>
        <w:t>Framework Overview</w:t>
      </w:r>
      <w:bookmarkEnd w:id="84"/>
    </w:p>
    <w:p w14:paraId="21739FE5" w14:textId="12EA5997" w:rsidR="001E7A1D" w:rsidRDefault="001E7A1D" w:rsidP="006423D3">
      <w:r>
        <w:t xml:space="preserve">The </w:t>
      </w:r>
      <w:r>
        <w:rPr>
          <w:i/>
          <w:iCs/>
        </w:rPr>
        <w:t xml:space="preserve">Lights, Camera, </w:t>
      </w:r>
      <w:proofErr w:type="gramStart"/>
      <w:r>
        <w:rPr>
          <w:i/>
          <w:iCs/>
        </w:rPr>
        <w:t>Aging</w:t>
      </w:r>
      <w:proofErr w:type="gramEnd"/>
      <w:r>
        <w:rPr>
          <w:i/>
          <w:iCs/>
        </w:rPr>
        <w:t xml:space="preserve"> </w:t>
      </w:r>
      <w:r>
        <w:t>strategic planning framework will guide you through the development and implementation of an effective, coordinated, achievable Local Multisector Plan for Aging, from initiation to evaluation.</w:t>
      </w:r>
    </w:p>
    <w:p w14:paraId="4DFDF789" w14:textId="3F5D1756" w:rsidR="001E7A1D" w:rsidRDefault="001E7A1D" w:rsidP="006423D3">
      <w:r>
        <w:t xml:space="preserve">An MPA is a long-term commitment: while </w:t>
      </w:r>
      <w:r>
        <w:rPr>
          <w:i/>
          <w:iCs/>
        </w:rPr>
        <w:t xml:space="preserve">Aging Our Way, PA </w:t>
      </w:r>
      <w:r>
        <w:t xml:space="preserve">was developed in just one year, most state and local MPAs take two to five years, or even longer, to complete development. Once the Plan is published, it becomes a living roadmap for the next 10 years. This framework, the </w:t>
      </w:r>
      <w:r>
        <w:rPr>
          <w:i/>
          <w:iCs/>
        </w:rPr>
        <w:t xml:space="preserve">Aging Our Way, PA </w:t>
      </w:r>
      <w:r>
        <w:t>plan, and the PA Council on Aging will be there to help you every step of the way.</w:t>
      </w:r>
    </w:p>
    <w:p w14:paraId="40BD78C4" w14:textId="3AA623E3" w:rsidR="001E7A1D" w:rsidRDefault="001E7A1D">
      <w:r>
        <w:rPr>
          <w:noProof/>
        </w:rPr>
        <w:drawing>
          <wp:inline distT="0" distB="0" distL="0" distR="0" wp14:anchorId="12BB9947" wp14:editId="7044A42D">
            <wp:extent cx="5943600" cy="3343275"/>
            <wp:effectExtent l="0" t="0" r="0" b="9525"/>
            <wp:docPr id="172738026" name="Picture 17" descr="Image lays out the steps of the &quot;Lights, Camera, Aging&quot; framework in sequential order. Steps include: Overture; Act 1: Know Your Audience; Act 2: Set the Stage; Act 3: Casting Call; Act 4: Act it Out; Act 5: Showtime; Act 6: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8026" name="Picture 17" descr="Image lays out the steps of the &quot;Lights, Camera, Aging&quot; framework in sequential order. Steps include: Overture; Act 1: Know Your Audience; Act 2: Set the Stage; Act 3: Casting Call; Act 4: Act it Out; Act 5: Showtime; Act 6: Reviews."/>
                    <pic:cNvPicPr/>
                  </pic:nvPicPr>
                  <pic:blipFill>
                    <a:blip r:embed="rId12">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F099FDF" w14:textId="3BB22C76" w:rsidR="001E7A1D" w:rsidRDefault="001E7A1D">
      <w:r>
        <w:rPr>
          <w:b/>
          <w:bCs/>
        </w:rPr>
        <w:t xml:space="preserve">Overture </w:t>
      </w:r>
      <w:r>
        <w:t>The Overture will prepare you for the Local MPA process, including identifying a starter group, generating momentum, and identifying initial funding sources.</w:t>
      </w:r>
    </w:p>
    <w:p w14:paraId="0AEEE602" w14:textId="7E83E709" w:rsidR="001E7A1D" w:rsidRDefault="001E7A1D">
      <w:r w:rsidRPr="008C7473">
        <w:rPr>
          <w:b/>
          <w:bCs/>
        </w:rPr>
        <w:t>Act I: Know Your Audience</w:t>
      </w:r>
      <w:r>
        <w:t xml:space="preserve"> </w:t>
      </w:r>
      <w:proofErr w:type="gramStart"/>
      <w:r>
        <w:t>In</w:t>
      </w:r>
      <w:proofErr w:type="gramEnd"/>
      <w:r>
        <w:t xml:space="preserve"> Act I, you will build a clear picture of the population your MPA will serve by gathering and analyzing existing demographic data, listening session feedback, and needs assessment information.</w:t>
      </w:r>
    </w:p>
    <w:p w14:paraId="4EAB0D31" w14:textId="61F42CC2" w:rsidR="001E7A1D" w:rsidRDefault="001E7A1D">
      <w:r w:rsidRPr="008C7473">
        <w:rPr>
          <w:b/>
          <w:bCs/>
        </w:rPr>
        <w:t>Act II: Set the Stage</w:t>
      </w:r>
      <w:r>
        <w:t xml:space="preserve"> </w:t>
      </w:r>
      <w:proofErr w:type="gramStart"/>
      <w:r>
        <w:t>In</w:t>
      </w:r>
      <w:proofErr w:type="gramEnd"/>
      <w:r>
        <w:t xml:space="preserve"> Act II, you will conduct the necessary research to support your Local MPA, including conducting a survey of existing plans, creating an inventory of programs, services, and infrastructure, and building a best practices bibliography.</w:t>
      </w:r>
    </w:p>
    <w:p w14:paraId="24B0FDBE" w14:textId="6199BCD1" w:rsidR="001E7A1D" w:rsidRPr="00A11BE1" w:rsidRDefault="001E7A1D">
      <w:r w:rsidRPr="008C7473">
        <w:rPr>
          <w:b/>
          <w:bCs/>
        </w:rPr>
        <w:lastRenderedPageBreak/>
        <w:t>Act III: Casting Call</w:t>
      </w:r>
      <w:r>
        <w:rPr>
          <w:b/>
          <w:bCs/>
        </w:rPr>
        <w:t xml:space="preserve"> </w:t>
      </w:r>
      <w:proofErr w:type="gramStart"/>
      <w:r>
        <w:t>In</w:t>
      </w:r>
      <w:proofErr w:type="gramEnd"/>
      <w:r>
        <w:t xml:space="preserve"> Act III, you will identify and assemble a coalition of leaders to develop and implement the Local MPA.</w:t>
      </w:r>
    </w:p>
    <w:p w14:paraId="63F7596B" w14:textId="4AD9DEE5" w:rsidR="001E7A1D" w:rsidRPr="00F87EBE" w:rsidRDefault="001E7A1D">
      <w:r w:rsidRPr="008C7473">
        <w:rPr>
          <w:b/>
          <w:bCs/>
        </w:rPr>
        <w:t>Act IV: Act it Out</w:t>
      </w:r>
      <w:r>
        <w:rPr>
          <w:b/>
          <w:bCs/>
        </w:rPr>
        <w:t xml:space="preserve"> </w:t>
      </w:r>
      <w:proofErr w:type="gramStart"/>
      <w:r>
        <w:t>In</w:t>
      </w:r>
      <w:proofErr w:type="gramEnd"/>
      <w:r>
        <w:t xml:space="preserve"> Act IV, you will develop your Local MPA, including </w:t>
      </w:r>
      <w:r w:rsidRPr="009254CD">
        <w:t>developing a list of tactics, refining the tactic list, and publishing the Plan for public comment.</w:t>
      </w:r>
    </w:p>
    <w:p w14:paraId="578372A1" w14:textId="54A7D97B" w:rsidR="001E7A1D" w:rsidRPr="00320EC7" w:rsidRDefault="001E7A1D">
      <w:r w:rsidRPr="008C7473">
        <w:rPr>
          <w:b/>
          <w:bCs/>
        </w:rPr>
        <w:t>Act V: Showtime</w:t>
      </w:r>
      <w:r>
        <w:rPr>
          <w:b/>
          <w:bCs/>
        </w:rPr>
        <w:t xml:space="preserve"> </w:t>
      </w:r>
      <w:r>
        <w:t>In Act V, you will implement your Local MPA, including defining the implementation team, developing tactic action plans, and communicating impacts to the public.</w:t>
      </w:r>
    </w:p>
    <w:p w14:paraId="0A517F95" w14:textId="77777777" w:rsidR="001E7A1D" w:rsidRDefault="001E7A1D" w:rsidP="00DD3CDB">
      <w:r w:rsidRPr="008C7473">
        <w:rPr>
          <w:b/>
          <w:bCs/>
        </w:rPr>
        <w:t>Act VI: Reviews</w:t>
      </w:r>
      <w:r>
        <w:rPr>
          <w:b/>
          <w:bCs/>
        </w:rPr>
        <w:t xml:space="preserve"> </w:t>
      </w:r>
      <w:r>
        <w:t>In Act VI, you will evaluate your Local MPA, including preparing an evaluation report, releasing the evaluation report for public comment, and revising the Local MPA based on the results.</w:t>
      </w:r>
    </w:p>
    <w:p w14:paraId="2D88066D" w14:textId="77777777" w:rsidR="001E7A1D" w:rsidRDefault="001E7A1D">
      <w:r>
        <w:br w:type="page"/>
      </w:r>
    </w:p>
    <w:p w14:paraId="453C2BF8" w14:textId="73981C71" w:rsidR="001E7A1D" w:rsidRPr="00DD3CDB" w:rsidRDefault="001E7A1D" w:rsidP="00DD3CDB">
      <w:pPr>
        <w:pStyle w:val="Heading1"/>
        <w:rPr>
          <w:b/>
          <w:bCs/>
        </w:rPr>
      </w:pPr>
      <w:bookmarkStart w:id="85" w:name="_Toc234594074"/>
      <w:r>
        <w:lastRenderedPageBreak/>
        <w:t>Overture</w:t>
      </w:r>
      <w:bookmarkEnd w:id="85"/>
    </w:p>
    <w:p w14:paraId="4B683B14" w14:textId="78C0479C" w:rsidR="001E7A1D" w:rsidRDefault="001E7A1D" w:rsidP="0076661A">
      <w:r w:rsidRPr="0076661A">
        <w:t xml:space="preserve">Welcome to the </w:t>
      </w:r>
      <w:r>
        <w:t xml:space="preserve">Overture! Before you develop your Local MPA, there are some preliminary steps you’ll need to do to get started. Think of the Overture </w:t>
      </w:r>
      <w:proofErr w:type="gramStart"/>
      <w:r>
        <w:t>as  “</w:t>
      </w:r>
      <w:proofErr w:type="gramEnd"/>
      <w:r>
        <w:t xml:space="preserve">Act Zero”: this is the initiation phase that will lay the groundwork for development and implementation. </w:t>
      </w:r>
    </w:p>
    <w:p w14:paraId="144BC54F" w14:textId="50EA5387" w:rsidR="001E7A1D" w:rsidRPr="0076661A" w:rsidRDefault="001E7A1D" w:rsidP="0076661A">
      <w:r w:rsidRPr="0076661A">
        <w:t>Upon completion of th</w:t>
      </w:r>
      <w:r>
        <w:t>e Overture</w:t>
      </w:r>
      <w:r w:rsidRPr="0076661A">
        <w:t>, you will have: </w:t>
      </w:r>
    </w:p>
    <w:p w14:paraId="2A5F38E5" w14:textId="3C2F0775" w:rsidR="001E7A1D" w:rsidRDefault="001E7A1D" w:rsidP="0031144B">
      <w:pPr>
        <w:numPr>
          <w:ilvl w:val="0"/>
          <w:numId w:val="2"/>
        </w:numPr>
      </w:pPr>
      <w:r w:rsidRPr="0076661A">
        <w:t>A</w:t>
      </w:r>
      <w:r>
        <w:t xml:space="preserve"> small group of dedicated staff and/or volunteers with the capacity and skills to complete the initiation phase, and a clear transition path to Local MPA development</w:t>
      </w:r>
    </w:p>
    <w:p w14:paraId="735F93E5" w14:textId="4B59B3E7" w:rsidR="001E7A1D" w:rsidRPr="0076661A" w:rsidRDefault="001E7A1D" w:rsidP="0031144B">
      <w:pPr>
        <w:numPr>
          <w:ilvl w:val="0"/>
          <w:numId w:val="2"/>
        </w:numPr>
      </w:pPr>
      <w:r>
        <w:t>An engaged network of public support for the Local MPA that includes elected officials, government staff, community organizations, and community members</w:t>
      </w:r>
    </w:p>
    <w:p w14:paraId="34B9AECE" w14:textId="16A75648" w:rsidR="001E7A1D" w:rsidRDefault="001E7A1D" w:rsidP="0031144B">
      <w:pPr>
        <w:numPr>
          <w:ilvl w:val="0"/>
          <w:numId w:val="3"/>
        </w:numPr>
      </w:pPr>
      <w:r>
        <w:t>A solid understanding of funding opportunities available from the Commonwealth and other sources to support the development and implementation of Local MPAs</w:t>
      </w:r>
    </w:p>
    <w:p w14:paraId="24074767" w14:textId="251524FD" w:rsidR="001E7A1D" w:rsidRDefault="001E7A1D" w:rsidP="000D6988">
      <w:r>
        <w:t>Tools in this Act:</w:t>
      </w:r>
    </w:p>
    <w:p w14:paraId="06F024DA" w14:textId="6544336D" w:rsidR="001E7A1D" w:rsidRPr="00794880" w:rsidRDefault="001E7A1D" w:rsidP="000D6988">
      <w:pPr>
        <w:rPr>
          <w:b/>
          <w:bCs/>
          <w:color w:val="501549" w:themeColor="accent5" w:themeShade="80"/>
        </w:rPr>
      </w:pPr>
      <w:hyperlink w:anchor="_Overture:" w:history="1">
        <w:r w:rsidRPr="00EE3C2F">
          <w:rPr>
            <w:rStyle w:val="Hyperlink"/>
            <w:b/>
            <w:bCs/>
          </w:rPr>
          <w:t>Network Development Spreadsheet</w:t>
        </w:r>
      </w:hyperlink>
    </w:p>
    <w:p w14:paraId="14DA9773" w14:textId="3C3BB838" w:rsidR="001E7A1D" w:rsidRPr="00794880" w:rsidRDefault="001E7A1D" w:rsidP="000D6988">
      <w:pPr>
        <w:rPr>
          <w:b/>
          <w:bCs/>
          <w:color w:val="501549" w:themeColor="accent5" w:themeShade="80"/>
        </w:rPr>
      </w:pPr>
      <w:hyperlink w:anchor="_Overture:" w:history="1">
        <w:r w:rsidRPr="00EE3C2F">
          <w:rPr>
            <w:rStyle w:val="Hyperlink"/>
            <w:b/>
            <w:bCs/>
          </w:rPr>
          <w:t>Landscape Analysis Spreadsheet</w:t>
        </w:r>
      </w:hyperlink>
    </w:p>
    <w:p w14:paraId="4B195D8E" w14:textId="3CFEEC1B" w:rsidR="001E7A1D" w:rsidRDefault="001E7A1D" w:rsidP="004B7EB3">
      <w:pPr>
        <w:pStyle w:val="Heading2"/>
      </w:pPr>
      <w:bookmarkStart w:id="86" w:name="_Toc234572392"/>
      <w:bookmarkStart w:id="87" w:name="_Toc234594075"/>
      <w:r>
        <w:t>Establish an Initiation Plan</w:t>
      </w:r>
      <w:bookmarkEnd w:id="86"/>
      <w:bookmarkEnd w:id="87"/>
    </w:p>
    <w:p w14:paraId="6640CFF8" w14:textId="2BD88335" w:rsidR="001E7A1D" w:rsidRDefault="001E7A1D" w:rsidP="00845B57">
      <w:r>
        <w:t>Throughout the Local MPA process, you will grow a multisector coalition of leaders and partners who can share the work of development and implementation. Before that can happen, though, someone must initiate the project. Use this section to guide your plan for initiation.</w:t>
      </w:r>
    </w:p>
    <w:p w14:paraId="2F148341" w14:textId="767AA311" w:rsidR="001E7A1D" w:rsidRPr="00CA2151" w:rsidRDefault="001E7A1D" w:rsidP="00845B57">
      <w:r w:rsidRPr="00C321A9">
        <w:rPr>
          <w:noProof/>
        </w:rPr>
        <w:drawing>
          <wp:inline distT="0" distB="0" distL="0" distR="0" wp14:anchorId="59CEAD7F" wp14:editId="54980A66">
            <wp:extent cx="5943600" cy="2459355"/>
            <wp:effectExtent l="0" t="0" r="57150" b="17145"/>
            <wp:docPr id="1091430058" name="Diagram 1" descr="Tip: You don’t have to be a government entity to initiate the Local MPA process.&#10;Non-governmental partners can be effective leaders in kickstarting the process. In fact, planning initiation is almost always driven by external champions encouraging governments to do so. &#10;If you are a non-governmental MPA champion, focus on building the governmental relationships, support, and momentum necessary to get your local government leaders and elected officials to commit to developing a Local MPA. &#10;If you are an MPA champion employed by local government, focus on building momentum with leaders and partners within and beyond your agency. &#10;">
              <a:extLst xmlns:a="http://schemas.openxmlformats.org/drawingml/2006/main">
                <a:ext uri="{FF2B5EF4-FFF2-40B4-BE49-F238E27FC236}">
                  <a16:creationId xmlns:a16="http://schemas.microsoft.com/office/drawing/2014/main" id="{717854B3-044D-E1D8-AB91-B2D128B67B9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1F668F7" w14:textId="09362806" w:rsidR="001E7A1D" w:rsidRDefault="001E7A1D" w:rsidP="00845B57">
      <w:r>
        <w:rPr>
          <w:b/>
          <w:bCs/>
        </w:rPr>
        <w:lastRenderedPageBreak/>
        <w:t xml:space="preserve">Build a Strong Initiation Team. </w:t>
      </w:r>
      <w:r>
        <w:t>Initiating a Local MPA takes time, effort, persistence, and collaboration. While the work may be led by one person at first, it is generally advisable to have a group of 4-6 staff or volunteers with passion for the project, the skills to move it forward, and time to dedicate to the work it will require. Your Initiation Team will naturally grow into your Development Team as your Local MPA builds momentum. At the very least, your Initiation Team should have:</w:t>
      </w:r>
    </w:p>
    <w:p w14:paraId="55DEA09A" w14:textId="113900DB" w:rsidR="001E7A1D" w:rsidRDefault="001E7A1D">
      <w:pPr>
        <w:pStyle w:val="ListParagraph"/>
        <w:numPr>
          <w:ilvl w:val="0"/>
          <w:numId w:val="7"/>
        </w:numPr>
      </w:pPr>
      <w:r>
        <w:t>One paid staff-person to lead the initiation phase, or a plan to compensate them part-time or full-time as soon as possible</w:t>
      </w:r>
    </w:p>
    <w:p w14:paraId="1928976C" w14:textId="565033E6" w:rsidR="001E7A1D" w:rsidRDefault="001E7A1D">
      <w:pPr>
        <w:pStyle w:val="ListParagraph"/>
        <w:numPr>
          <w:ilvl w:val="0"/>
          <w:numId w:val="7"/>
        </w:numPr>
      </w:pPr>
      <w:r>
        <w:t>Staff or volunteers with knowledge and skills in the following areas:</w:t>
      </w:r>
    </w:p>
    <w:p w14:paraId="17275A98" w14:textId="77777777" w:rsidR="001E7A1D" w:rsidRDefault="001E7A1D">
      <w:pPr>
        <w:pStyle w:val="ListParagraph"/>
        <w:numPr>
          <w:ilvl w:val="1"/>
          <w:numId w:val="7"/>
        </w:numPr>
      </w:pPr>
      <w:r>
        <w:t>Strategic Planning</w:t>
      </w:r>
    </w:p>
    <w:p w14:paraId="37E01B47" w14:textId="59BF337E" w:rsidR="001E7A1D" w:rsidRDefault="001E7A1D">
      <w:pPr>
        <w:pStyle w:val="ListParagraph"/>
        <w:numPr>
          <w:ilvl w:val="1"/>
          <w:numId w:val="7"/>
        </w:numPr>
      </w:pPr>
      <w:r>
        <w:t>Project Management</w:t>
      </w:r>
    </w:p>
    <w:p w14:paraId="60098102" w14:textId="06921B96" w:rsidR="001E7A1D" w:rsidRDefault="001E7A1D">
      <w:pPr>
        <w:pStyle w:val="ListParagraph"/>
        <w:numPr>
          <w:ilvl w:val="1"/>
          <w:numId w:val="7"/>
        </w:numPr>
      </w:pPr>
      <w:r>
        <w:t>Communications/Public Relations</w:t>
      </w:r>
    </w:p>
    <w:p w14:paraId="58BB4561" w14:textId="7367D70E" w:rsidR="001E7A1D" w:rsidRDefault="001E7A1D">
      <w:pPr>
        <w:pStyle w:val="ListParagraph"/>
        <w:numPr>
          <w:ilvl w:val="1"/>
          <w:numId w:val="7"/>
        </w:numPr>
      </w:pPr>
      <w:r>
        <w:t>Administration/Coordination</w:t>
      </w:r>
    </w:p>
    <w:p w14:paraId="6409451C" w14:textId="6622B5D8" w:rsidR="001E7A1D" w:rsidRDefault="001E7A1D">
      <w:pPr>
        <w:pStyle w:val="ListParagraph"/>
        <w:numPr>
          <w:ilvl w:val="1"/>
          <w:numId w:val="7"/>
        </w:numPr>
      </w:pPr>
      <w:r>
        <w:t>Research/Data Analysis</w:t>
      </w:r>
    </w:p>
    <w:p w14:paraId="18ECB948" w14:textId="543B0C86" w:rsidR="001E7A1D" w:rsidRDefault="001E7A1D">
      <w:pPr>
        <w:pStyle w:val="ListParagraph"/>
        <w:numPr>
          <w:ilvl w:val="1"/>
          <w:numId w:val="7"/>
        </w:numPr>
      </w:pPr>
      <w:r>
        <w:t>Budget Development/Fundraising</w:t>
      </w:r>
      <w:r>
        <w:rPr>
          <w:noProof/>
        </w:rPr>
        <w:drawing>
          <wp:inline distT="0" distB="0" distL="0" distR="0" wp14:anchorId="785C486B" wp14:editId="3FF21CBF">
            <wp:extent cx="5486400" cy="3200400"/>
            <wp:effectExtent l="0" t="0" r="0" b="57150"/>
            <wp:docPr id="840974556" name="Diagram 7" descr="Tool Spotlight: Network Development Spreadsheet&#10;The Network Development Spreadsheet is the first tool in the Toolbox for a reason: your Local MPA is only as strong as your network of support. &#10;This tool helps you capture, track, and organize your Local MPA network through the entire Local MPA process, from initiation through evaluation. &#10;Start with your Initiation Team, and keep building as you go."/>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0991971" w14:textId="49B6D80F" w:rsidR="001E7A1D" w:rsidRDefault="001E7A1D" w:rsidP="00BF34FD">
      <w:r w:rsidRPr="006E0001">
        <w:rPr>
          <w:b/>
          <w:bCs/>
        </w:rPr>
        <w:t>Get Creative to Fill Capacity Gaps</w:t>
      </w:r>
      <w:r>
        <w:rPr>
          <w:b/>
          <w:bCs/>
        </w:rPr>
        <w:t xml:space="preserve">. </w:t>
      </w:r>
      <w:r>
        <w:t xml:space="preserve">If your starting group lacks capacity in an area, whether in funding, time, or skills, it may be necessary to consider creative solutions before moving forward. </w:t>
      </w:r>
    </w:p>
    <w:p w14:paraId="74074DE1" w14:textId="48A59829" w:rsidR="001E7A1D" w:rsidRDefault="001E7A1D">
      <w:pPr>
        <w:pStyle w:val="ListParagraph"/>
        <w:numPr>
          <w:ilvl w:val="0"/>
          <w:numId w:val="8"/>
        </w:numPr>
      </w:pPr>
      <w:r>
        <w:rPr>
          <w:b/>
          <w:bCs/>
        </w:rPr>
        <w:t xml:space="preserve">Recruit Additional Organizations: </w:t>
      </w:r>
      <w:r>
        <w:t xml:space="preserve">Consider approaching a few organizations who may be interested in helping you initiate the Local MPA process and proposing </w:t>
      </w:r>
      <w:r>
        <w:lastRenderedPageBreak/>
        <w:t>partnership. This could expand your access to paid staff, skilled volunteers, and seed funding.</w:t>
      </w:r>
    </w:p>
    <w:p w14:paraId="3BAFDBD3" w14:textId="78D6BA34" w:rsidR="001E7A1D" w:rsidRPr="00FE2D87" w:rsidRDefault="001E7A1D">
      <w:pPr>
        <w:pStyle w:val="ListParagraph"/>
        <w:numPr>
          <w:ilvl w:val="0"/>
          <w:numId w:val="8"/>
        </w:numPr>
      </w:pPr>
      <w:r>
        <w:rPr>
          <w:b/>
          <w:bCs/>
        </w:rPr>
        <w:t xml:space="preserve">Change the Geographic Scope of the Project: </w:t>
      </w:r>
      <w:r>
        <w:t>If your locality is very rural, it may make sense to regionalize the scope of the proposed Local MPA. Alternatively, for urban areas, reducing the scope from an entire county or city to a neighborhood may make the project more manageable.</w:t>
      </w:r>
    </w:p>
    <w:p w14:paraId="511194C4" w14:textId="7673155B" w:rsidR="001E7A1D" w:rsidRDefault="001E7A1D">
      <w:pPr>
        <w:pStyle w:val="ListParagraph"/>
        <w:numPr>
          <w:ilvl w:val="0"/>
          <w:numId w:val="8"/>
        </w:numPr>
      </w:pPr>
      <w:r>
        <w:rPr>
          <w:b/>
          <w:bCs/>
        </w:rPr>
        <w:t>Combine Planning Approaches:</w:t>
      </w:r>
      <w:r>
        <w:t xml:space="preserve"> There are many alternative planning approaches that can be combined with a Local MPA to increase access to partners, knowledge, and resources. You may even find that these approaches are a better fit for your community.</w:t>
      </w:r>
    </w:p>
    <w:p w14:paraId="7C312EB6" w14:textId="34171B91" w:rsidR="001E7A1D" w:rsidRDefault="001E7A1D" w:rsidP="0027132E">
      <w:r w:rsidRPr="00AC77D8">
        <w:rPr>
          <w:noProof/>
        </w:rPr>
        <w:drawing>
          <wp:inline distT="0" distB="0" distL="0" distR="0" wp14:anchorId="2A0B99ED" wp14:editId="28225DEF">
            <wp:extent cx="6108700" cy="3276600"/>
            <wp:effectExtent l="0" t="0" r="0" b="19050"/>
            <wp:docPr id="103161670" name="Diagram 2" descr="Resource Spotlight: Age-Friendly Communities&#10;If you are developing a Local MPA, you should be joining the WHO/AARP Network of Age-Friendly States and Communities.  The Age-Friendly Network is a global network of like-minded communities, managed globally by the World Health Organization and supported nationally by AARP. There are over 1,000 Age-Friendly Communities in the U.S., including 13 in Pennsylvania. &#10;Each Age-Friendly Community commits to developing an Age-Friendly Action Plan. A Local MPA can be submitted as a community’s Age-Friendly Action Plan, making for easy cross-walking of programs. &#10;Joining the Age-Friendly Network opens up a tremendous amount of support for the Local MPA process, including access to a global research database, online and in-person trainings and peer support, data analysis help, and more. Pennsylvania is an Age-Friendly State, and we encourage all localities to join the Age-Friendly Community network.&#10;">
              <a:extLst xmlns:a="http://schemas.openxmlformats.org/drawingml/2006/main">
                <a:ext uri="{FF2B5EF4-FFF2-40B4-BE49-F238E27FC236}">
                  <a16:creationId xmlns:a16="http://schemas.microsoft.com/office/drawing/2014/main" id="{DEE096E7-DDE6-A6D5-60F4-5E133908590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Pr>
          <w:rStyle w:val="EndnoteReference"/>
        </w:rPr>
        <w:endnoteReference w:id="8"/>
      </w:r>
    </w:p>
    <w:p w14:paraId="39F2513A" w14:textId="19118168" w:rsidR="001E7A1D" w:rsidRPr="00B2137A" w:rsidRDefault="001E7A1D" w:rsidP="0027132E">
      <w:r>
        <w:rPr>
          <w:noProof/>
        </w:rPr>
        <w:lastRenderedPageBreak/>
        <w:drawing>
          <wp:inline distT="0" distB="0" distL="0" distR="0" wp14:anchorId="421E815F" wp14:editId="0666A2F5">
            <wp:extent cx="5486400" cy="3200400"/>
            <wp:effectExtent l="0" t="0" r="0" b="19050"/>
            <wp:docPr id="631830029" name="Diagram 4" descr="Strategy Idea: Elevate Aging and Dementia in a Comprehensive Plan&#10;Every county in Pennsylvania is required to have a comprehensive plan, and to update it every 10 years. Cities, townships, boroughs, and villages are encouraged, but not required, to have their own comprehensive plans as well. &#10;During the comprehensive planning process, counties and municipalities have access to funding opportunities, technical assistance, and specialized support from the Department of Community and Economic Development’s Office of Community Planning. &#10;If your county or municipality is currently developing or updating its comprehensive plan, encouraging them to elevate aging and dementia as priorities in the planning process could be a realistic lift, and could even lay the groundwork for a Local MPA down the road.&#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Pr>
          <w:rStyle w:val="EndnoteReference"/>
        </w:rPr>
        <w:endnoteReference w:id="9"/>
      </w:r>
    </w:p>
    <w:p w14:paraId="5C5EB124" w14:textId="1AB4A21A" w:rsidR="001E7A1D" w:rsidRDefault="001E7A1D" w:rsidP="004B7EB3">
      <w:pPr>
        <w:pStyle w:val="Heading2"/>
      </w:pPr>
      <w:bookmarkStart w:id="88" w:name="_Toc234572393"/>
      <w:bookmarkStart w:id="89" w:name="_Toc234594076"/>
      <w:r>
        <w:t>Build Public Support and Momentum</w:t>
      </w:r>
      <w:bookmarkEnd w:id="88"/>
      <w:bookmarkEnd w:id="89"/>
    </w:p>
    <w:p w14:paraId="663128FB" w14:textId="3A9591A8" w:rsidR="001E7A1D" w:rsidRDefault="001E7A1D" w:rsidP="00DB0EF2">
      <w:r>
        <w:t xml:space="preserve">Building and maintaining a network of public support will be a necessary and ongoing component of your entire Local MPA process. </w:t>
      </w:r>
    </w:p>
    <w:p w14:paraId="25E967B9" w14:textId="3B753F68" w:rsidR="001E7A1D" w:rsidRDefault="001E7A1D" w:rsidP="00DB0EF2">
      <w:r>
        <w:rPr>
          <w:b/>
          <w:bCs/>
        </w:rPr>
        <w:t xml:space="preserve">Consider many types of audiences as you build support. </w:t>
      </w:r>
      <w:r>
        <w:t>Here are some groups to consider as you develop a plan to build momentum:</w:t>
      </w:r>
    </w:p>
    <w:p w14:paraId="1D56A7BD" w14:textId="7600C93F" w:rsidR="001E7A1D" w:rsidRDefault="001E7A1D">
      <w:pPr>
        <w:pStyle w:val="ListParagraph"/>
        <w:numPr>
          <w:ilvl w:val="0"/>
          <w:numId w:val="9"/>
        </w:numPr>
      </w:pPr>
      <w:r w:rsidRPr="0076367A">
        <w:rPr>
          <w:b/>
          <w:bCs/>
        </w:rPr>
        <w:t>Elected officials:</w:t>
      </w:r>
      <w:r>
        <w:t xml:space="preserve"> MPAs require strong public sector leadership. Your local elected officials are your most powerful public sector allies in bringing a Local MPA to life and sustaining it through implementation. Elected officials can commission a Local MPA, convene government staff to develop it, and allocate public funds to its implementation.</w:t>
      </w:r>
    </w:p>
    <w:p w14:paraId="39758054" w14:textId="40057F4A" w:rsidR="001E7A1D" w:rsidRPr="007B4A44" w:rsidRDefault="001E7A1D">
      <w:pPr>
        <w:pStyle w:val="ListParagraph"/>
        <w:numPr>
          <w:ilvl w:val="0"/>
          <w:numId w:val="9"/>
        </w:numPr>
        <w:rPr>
          <w:b/>
          <w:bCs/>
        </w:rPr>
      </w:pPr>
      <w:r w:rsidRPr="007B4A44">
        <w:rPr>
          <w:b/>
          <w:bCs/>
        </w:rPr>
        <w:t xml:space="preserve">Local government: </w:t>
      </w:r>
      <w:r>
        <w:t>As the people who will ultimately be responsible for the Local MPA’s development and implementation, it is crucial to have local government agencies and their staff onboard. Without their buy-in, the work will not get done.</w:t>
      </w:r>
    </w:p>
    <w:p w14:paraId="485C1233" w14:textId="0F48BBAD" w:rsidR="001E7A1D" w:rsidRPr="00CA2974" w:rsidRDefault="001E7A1D">
      <w:pPr>
        <w:pStyle w:val="ListParagraph"/>
        <w:numPr>
          <w:ilvl w:val="0"/>
          <w:numId w:val="9"/>
        </w:numPr>
        <w:rPr>
          <w:b/>
          <w:bCs/>
        </w:rPr>
      </w:pPr>
      <w:r w:rsidRPr="00CA2974">
        <w:rPr>
          <w:b/>
          <w:bCs/>
        </w:rPr>
        <w:t>Community organizations:</w:t>
      </w:r>
      <w:r>
        <w:rPr>
          <w:b/>
          <w:bCs/>
        </w:rPr>
        <w:t xml:space="preserve"> </w:t>
      </w:r>
      <w:proofErr w:type="gramStart"/>
      <w:r>
        <w:t>Non-profit</w:t>
      </w:r>
      <w:proofErr w:type="gramEnd"/>
      <w:r>
        <w:t xml:space="preserve"> organizations, private businesses, advocacy groups, and other community organizations are key players in building and demonstrating momentum. They often act as voices of expertise and trusted authority on local </w:t>
      </w:r>
      <w:proofErr w:type="gramStart"/>
      <w:r>
        <w:t>issues, and</w:t>
      </w:r>
      <w:proofErr w:type="gramEnd"/>
      <w:r>
        <w:t xml:space="preserve"> can be influential with officials and the public.</w:t>
      </w:r>
    </w:p>
    <w:p w14:paraId="5D07FBF7" w14:textId="1D34817B" w:rsidR="001E7A1D" w:rsidRPr="00B17F88" w:rsidRDefault="001E7A1D">
      <w:pPr>
        <w:pStyle w:val="ListParagraph"/>
        <w:numPr>
          <w:ilvl w:val="0"/>
          <w:numId w:val="9"/>
        </w:numPr>
        <w:rPr>
          <w:b/>
          <w:bCs/>
        </w:rPr>
      </w:pPr>
      <w:r w:rsidRPr="00B17F88">
        <w:rPr>
          <w:b/>
          <w:bCs/>
        </w:rPr>
        <w:t>Potential funders:</w:t>
      </w:r>
      <w:r>
        <w:rPr>
          <w:b/>
          <w:bCs/>
        </w:rPr>
        <w:t xml:space="preserve"> </w:t>
      </w:r>
      <w:r>
        <w:t xml:space="preserve">Anyone who has built a new project knows that they will likely encounter “That sounds great. How do you propose we pay for it?” Securing commitments for private support of Local MPA development can alleviate budgetary </w:t>
      </w:r>
      <w:r>
        <w:lastRenderedPageBreak/>
        <w:t>anxieties while demonstrating legitimacy to local officials, government staff, and community members.</w:t>
      </w:r>
    </w:p>
    <w:p w14:paraId="1B026267" w14:textId="4F17B9E3" w:rsidR="001E7A1D" w:rsidRPr="00141847" w:rsidRDefault="001E7A1D">
      <w:pPr>
        <w:pStyle w:val="ListParagraph"/>
        <w:numPr>
          <w:ilvl w:val="0"/>
          <w:numId w:val="9"/>
        </w:numPr>
        <w:rPr>
          <w:b/>
          <w:bCs/>
        </w:rPr>
      </w:pPr>
      <w:r>
        <w:rPr>
          <w:b/>
          <w:bCs/>
        </w:rPr>
        <w:t>Community members</w:t>
      </w:r>
      <w:r w:rsidRPr="008250CE">
        <w:rPr>
          <w:b/>
          <w:bCs/>
        </w:rPr>
        <w:t>:</w:t>
      </w:r>
      <w:r>
        <w:rPr>
          <w:b/>
          <w:bCs/>
        </w:rPr>
        <w:t xml:space="preserve"> </w:t>
      </w:r>
      <w:r>
        <w:t xml:space="preserve">Ultimately, the success of your Local MPA will be measured by how effectively it meets the needs of your community members. It is therefore important to involve them from the very start. Once engaged, community members become advocates to elected officials, connectors between social networks, volunteers to spread the word, and essential contributors to the Plan’s content. </w:t>
      </w:r>
    </w:p>
    <w:p w14:paraId="027BA593" w14:textId="425D4CA8" w:rsidR="001E7A1D" w:rsidRPr="00EB3729" w:rsidRDefault="001E7A1D" w:rsidP="00141847">
      <w:r>
        <w:t xml:space="preserve"> </w:t>
      </w:r>
      <w:r>
        <w:rPr>
          <w:b/>
          <w:bCs/>
        </w:rPr>
        <w:t xml:space="preserve">Employ a combination of strategies to build momentum for your Local MPA. </w:t>
      </w:r>
      <w:r>
        <w:t>Here are some tips for building support among the core groups listed above. Be strategic: focus your efforts on reaching multiple groups at once.</w:t>
      </w:r>
    </w:p>
    <w:p w14:paraId="283C27EF" w14:textId="4D030861" w:rsidR="001E7A1D" w:rsidRPr="00285F70" w:rsidRDefault="001E7A1D">
      <w:pPr>
        <w:pStyle w:val="ListParagraph"/>
        <w:numPr>
          <w:ilvl w:val="0"/>
          <w:numId w:val="10"/>
        </w:numPr>
      </w:pPr>
      <w:r>
        <w:rPr>
          <w:b/>
          <w:bCs/>
        </w:rPr>
        <w:t xml:space="preserve">Refine your </w:t>
      </w:r>
      <w:proofErr w:type="gramStart"/>
      <w:r>
        <w:rPr>
          <w:b/>
          <w:bCs/>
        </w:rPr>
        <w:t>message, and</w:t>
      </w:r>
      <w:proofErr w:type="gramEnd"/>
      <w:r>
        <w:rPr>
          <w:b/>
          <w:bCs/>
        </w:rPr>
        <w:t xml:space="preserve"> share it widely. </w:t>
      </w:r>
      <w:r>
        <w:t>Why is it important to initiate a Local MPA process? How do the demographics of your region demonstrate the need for a Local MPA? How will your community be different and better once a Local MPA is developed and implemented? Answering these questions will develop a compelling pitch for your Local MPA that you can adapt into flyers, infographics, and other content, and can refine for specialized audiences.</w:t>
      </w:r>
      <w:r w:rsidRPr="00DA2F85">
        <w:rPr>
          <w:i/>
          <w:iCs/>
          <w:noProof/>
        </w:rPr>
        <w:t xml:space="preserve"> </w:t>
      </w:r>
      <w:r>
        <w:rPr>
          <w:i/>
          <w:iCs/>
          <w:noProof/>
        </w:rPr>
        <w:drawing>
          <wp:inline distT="0" distB="0" distL="0" distR="0" wp14:anchorId="4A12AC3D" wp14:editId="14247A93">
            <wp:extent cx="5486400" cy="3200400"/>
            <wp:effectExtent l="0" t="0" r="0" b="19050"/>
            <wp:docPr id="1300469606" name="Diagram 6" descr="Aging our Way, PA Core Tenet Spotlight: Reframing Aging&#10;Effective planning for aging frames growing older as an opportunity.&#10;Use a narrative that frames older adulthood as a culmination of momentum, and older adults themselves as major assets to policy and planning, to gain positive support for your Local MPA. &#10;The National Center to Reframe Aging's Quick Start Guide is a great place to sta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r>
        <w:rPr>
          <w:rStyle w:val="EndnoteReference"/>
          <w:i/>
          <w:iCs/>
          <w:noProof/>
        </w:rPr>
        <w:endnoteReference w:id="10"/>
      </w:r>
    </w:p>
    <w:p w14:paraId="5A1C9240" w14:textId="51B50708" w:rsidR="001E7A1D" w:rsidRPr="007C255A" w:rsidRDefault="001E7A1D">
      <w:pPr>
        <w:pStyle w:val="ListParagraph"/>
        <w:numPr>
          <w:ilvl w:val="0"/>
          <w:numId w:val="10"/>
        </w:numPr>
      </w:pPr>
      <w:r>
        <w:rPr>
          <w:b/>
          <w:bCs/>
        </w:rPr>
        <w:t xml:space="preserve">Build your network through physical outreach. </w:t>
      </w:r>
      <w:r>
        <w:t>Reach your community members where they are by tabling at events, passing out flyers to community centers, libraries, and businesses, canvassing door-to-door, and holding virtual and in-person town halls.</w:t>
      </w:r>
    </w:p>
    <w:p w14:paraId="2564F7A2" w14:textId="2416F42B" w:rsidR="001E7A1D" w:rsidRPr="005048C1" w:rsidRDefault="001E7A1D">
      <w:pPr>
        <w:pStyle w:val="ListParagraph"/>
        <w:numPr>
          <w:ilvl w:val="0"/>
          <w:numId w:val="10"/>
        </w:numPr>
      </w:pPr>
      <w:r>
        <w:rPr>
          <w:b/>
          <w:bCs/>
        </w:rPr>
        <w:lastRenderedPageBreak/>
        <w:t xml:space="preserve">Generate momentum through collective advocacy. </w:t>
      </w:r>
      <w:r>
        <w:t>Encourage participation and demonstrate commitment through collective advocacy efforts such as petitions, open letters, letters to the editor, and attendance/presentations at public meetings.</w:t>
      </w:r>
    </w:p>
    <w:p w14:paraId="442FF4D7" w14:textId="4AA38824" w:rsidR="001E7A1D" w:rsidRPr="00CB6221" w:rsidRDefault="001E7A1D">
      <w:pPr>
        <w:pStyle w:val="ListParagraph"/>
        <w:numPr>
          <w:ilvl w:val="0"/>
          <w:numId w:val="10"/>
        </w:numPr>
      </w:pPr>
      <w:r>
        <w:rPr>
          <w:b/>
          <w:bCs/>
        </w:rPr>
        <w:t xml:space="preserve">Keep your audience engaged through regular communications. </w:t>
      </w:r>
      <w:r>
        <w:t>Use newsletters and social media to keep your newly engaged audience up to date on your progress.</w:t>
      </w:r>
    </w:p>
    <w:p w14:paraId="3E1DD575" w14:textId="4DF9721D" w:rsidR="001E7A1D" w:rsidRPr="003F732E" w:rsidRDefault="001E7A1D">
      <w:pPr>
        <w:pStyle w:val="ListParagraph"/>
        <w:numPr>
          <w:ilvl w:val="0"/>
          <w:numId w:val="10"/>
        </w:numPr>
      </w:pPr>
      <w:r>
        <w:rPr>
          <w:b/>
          <w:bCs/>
        </w:rPr>
        <w:t xml:space="preserve">Use traditional and non-traditional media. </w:t>
      </w:r>
      <w:r>
        <w:t>Build partnerships with local media outlets to generate awareness through press releases, radio and TV interviews, and opinion pieces, and use digital and social media to increase your reach to new and different audiences.</w:t>
      </w:r>
    </w:p>
    <w:p w14:paraId="39DAEF6A" w14:textId="1EBB6E34" w:rsidR="001E7A1D" w:rsidRDefault="001E7A1D" w:rsidP="004B7EB3">
      <w:pPr>
        <w:pStyle w:val="Heading2"/>
      </w:pPr>
      <w:bookmarkStart w:id="90" w:name="_Toc234572394"/>
      <w:bookmarkStart w:id="91" w:name="_Toc234594077"/>
      <w:r>
        <w:t xml:space="preserve">Identify Seed Funding </w:t>
      </w:r>
      <w:proofErr w:type="gramStart"/>
      <w:r>
        <w:t>For</w:t>
      </w:r>
      <w:proofErr w:type="gramEnd"/>
      <w:r>
        <w:t xml:space="preserve"> Your Local MPA Process</w:t>
      </w:r>
      <w:bookmarkEnd w:id="90"/>
      <w:bookmarkEnd w:id="91"/>
    </w:p>
    <w:p w14:paraId="28A91724" w14:textId="3C61FC06" w:rsidR="001E7A1D" w:rsidRDefault="001E7A1D" w:rsidP="000D44D3">
      <w:r>
        <w:t xml:space="preserve">Like public support, funding will be an ongoing and essential component of the sustainability of your Local MPA process, and the two will often go </w:t>
      </w:r>
      <w:proofErr w:type="gramStart"/>
      <w:r>
        <w:t>hand-in-hand</w:t>
      </w:r>
      <w:proofErr w:type="gramEnd"/>
      <w:r>
        <w:t>. The resources below will help you get started, and you can continue to return to these strategies throughout development and implementation.</w:t>
      </w:r>
    </w:p>
    <w:p w14:paraId="5DFD1497" w14:textId="4EEF52AD" w:rsidR="001E7A1D" w:rsidRDefault="001E7A1D" w:rsidP="000D44D3">
      <w:r>
        <w:rPr>
          <w:noProof/>
        </w:rPr>
        <w:drawing>
          <wp:inline distT="0" distB="0" distL="0" distR="0" wp14:anchorId="4E4386A5" wp14:editId="72FDFB2F">
            <wp:extent cx="5486400" cy="3200400"/>
            <wp:effectExtent l="0" t="38100" r="0" b="19050"/>
            <wp:docPr id="1341202596" name="Diagram 8" descr="Tool Spotlight: Landscape Analysis Spreadsheet&#10; As you initiate your Local MPA, you will encounter resources you want to incorporate into your Plan. &#10; The Landscape Analysis Spreadsheet helps you keep track of research and resources to support your Local MPA.&#10; Populating the spreadsheet now will help you when you conduct your Landscape Analyses in Act II. Start with the resources provided, and add as you go.&#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3C7BD984" w14:textId="741F7961" w:rsidR="001E7A1D" w:rsidRDefault="001E7A1D" w:rsidP="000D44D3">
      <w:r>
        <w:rPr>
          <w:b/>
          <w:bCs/>
        </w:rPr>
        <w:t xml:space="preserve">Public Funding: </w:t>
      </w:r>
      <w:r>
        <w:t xml:space="preserve">The Department of Community and Economic Development (DCED) </w:t>
      </w:r>
      <w:r w:rsidRPr="000B2634">
        <w:t xml:space="preserve">provides funding to local governments for community planning through the </w:t>
      </w:r>
      <w:hyperlink r:id="rId44" w:history="1">
        <w:r w:rsidRPr="00EA5BC3">
          <w:rPr>
            <w:rStyle w:val="Hyperlink"/>
          </w:rPr>
          <w:t>Municipal Assistance Program (MAP</w:t>
        </w:r>
      </w:hyperlink>
      <w:r w:rsidRPr="000B2634">
        <w:t>)</w:t>
      </w:r>
      <w:r>
        <w:rPr>
          <w:rStyle w:val="EndnoteReference"/>
        </w:rPr>
        <w:endnoteReference w:id="11"/>
      </w:r>
      <w:r w:rsidRPr="000B2634">
        <w:t xml:space="preserve">. </w:t>
      </w:r>
      <w:r>
        <w:t>MAP funding</w:t>
      </w:r>
      <w:r w:rsidRPr="000B2634">
        <w:t xml:space="preserve"> supports various local and regional planning and implementation efforts</w:t>
      </w:r>
      <w:r>
        <w:t xml:space="preserve">, including the development and implementation of Local MPAs. To explore MAP funding to support your Local MPA, reach out to your region’s </w:t>
      </w:r>
      <w:hyperlink r:id="rId45" w:history="1">
        <w:r w:rsidRPr="00D33FDD">
          <w:rPr>
            <w:rStyle w:val="Hyperlink"/>
          </w:rPr>
          <w:t>Local Planning Specialist</w:t>
        </w:r>
      </w:hyperlink>
      <w:r>
        <w:rPr>
          <w:rStyle w:val="EndnoteReference"/>
        </w:rPr>
        <w:endnoteReference w:id="12"/>
      </w:r>
      <w:r>
        <w:t>.</w:t>
      </w:r>
    </w:p>
    <w:p w14:paraId="6F9CBF00" w14:textId="59713F25" w:rsidR="001E7A1D" w:rsidRPr="006378BB" w:rsidRDefault="001E7A1D" w:rsidP="000D44D3">
      <w:r>
        <w:lastRenderedPageBreak/>
        <w:t xml:space="preserve">DCED provides grant funding to counties, municipalities, and qualifying non-profits through many additional programs, for which your community may or may not be eligible. The full list of DCED funding programs can be found </w:t>
      </w:r>
      <w:hyperlink r:id="rId46" w:history="1">
        <w:r w:rsidR="004C7C6A">
          <w:rPr>
            <w:rStyle w:val="Hyperlink"/>
          </w:rPr>
          <w:t>here</w:t>
        </w:r>
      </w:hyperlink>
      <w:r>
        <w:rPr>
          <w:rStyle w:val="EndnoteReference"/>
        </w:rPr>
        <w:endnoteReference w:id="13"/>
      </w:r>
      <w:r>
        <w:t>.</w:t>
      </w:r>
      <w:r w:rsidRPr="00DE562D">
        <w:t xml:space="preserve"> </w:t>
      </w:r>
      <w:r>
        <w:t xml:space="preserve"> </w:t>
      </w:r>
    </w:p>
    <w:p w14:paraId="38E4180C" w14:textId="567047B9" w:rsidR="001E7A1D" w:rsidRDefault="001E7A1D" w:rsidP="000D44D3">
      <w:r>
        <w:rPr>
          <w:b/>
          <w:bCs/>
        </w:rPr>
        <w:t xml:space="preserve">READY Communities Funding Collaborative: </w:t>
      </w:r>
      <w:r>
        <w:t xml:space="preserve">The Resilient Environments for Aging and Dementia in Your Communities </w:t>
      </w:r>
      <w:hyperlink r:id="rId47" w:history="1">
        <w:r w:rsidRPr="009873F9">
          <w:rPr>
            <w:rStyle w:val="Hyperlink"/>
          </w:rPr>
          <w:t>(READY Communities) Funding Collaborative</w:t>
        </w:r>
      </w:hyperlink>
      <w:r>
        <w:rPr>
          <w:rStyle w:val="EndnoteReference"/>
        </w:rPr>
        <w:endnoteReference w:id="14"/>
      </w:r>
      <w:r>
        <w:t xml:space="preserve"> is a public-private grantmaking partnership sponsored by the Department of Aging to support community-level planning and projects that improve quality of life for older adults and people living with dementia. Localities can apply for funding to support community-level projects that support older adults, including the development or implementation of a Local MPA.</w:t>
      </w:r>
    </w:p>
    <w:p w14:paraId="5C48234A" w14:textId="25A8B1CA" w:rsidR="001E7A1D" w:rsidRPr="00C320A1" w:rsidRDefault="001E7A1D" w:rsidP="00A41F71">
      <w:r>
        <w:rPr>
          <w:b/>
          <w:bCs/>
        </w:rPr>
        <w:t xml:space="preserve">Fundraising and Development: </w:t>
      </w:r>
      <w:r>
        <w:t xml:space="preserve">It is important to diversify funding sources for any project. Seeking private funding through grants, one-time donations, and ongoing commitments could be your path to seed funding to start your Local MPA process, and it will also improve the sustainability of the project in the future. </w:t>
      </w:r>
      <w:hyperlink r:id="rId48" w:history="1">
        <w:r w:rsidRPr="0027777A">
          <w:rPr>
            <w:rStyle w:val="Hyperlink"/>
          </w:rPr>
          <w:t>Grantmakers in Aging</w:t>
        </w:r>
      </w:hyperlink>
      <w:r>
        <w:rPr>
          <w:rStyle w:val="EndnoteReference"/>
        </w:rPr>
        <w:endnoteReference w:id="15"/>
      </w:r>
      <w:r>
        <w:t xml:space="preserve">, a global membership organization of aging-focused funders, has many members who fund in Pennsylvania. There are many additional potential avenues for private funding, including </w:t>
      </w:r>
      <w:hyperlink r:id="rId49" w:history="1">
        <w:r w:rsidRPr="00B56ED7">
          <w:rPr>
            <w:rStyle w:val="Hyperlink"/>
          </w:rPr>
          <w:t>community foundations</w:t>
        </w:r>
      </w:hyperlink>
      <w:r>
        <w:rPr>
          <w:rStyle w:val="EndnoteReference"/>
        </w:rPr>
        <w:endnoteReference w:id="16"/>
      </w:r>
      <w:r>
        <w:t xml:space="preserve">, managed care organizations, </w:t>
      </w:r>
      <w:hyperlink r:id="rId50" w:history="1">
        <w:r w:rsidRPr="00375C26">
          <w:rPr>
            <w:rStyle w:val="Hyperlink"/>
          </w:rPr>
          <w:t>funders in public health</w:t>
        </w:r>
      </w:hyperlink>
      <w:r>
        <w:rPr>
          <w:rStyle w:val="EndnoteReference"/>
        </w:rPr>
        <w:endnoteReference w:id="17"/>
      </w:r>
      <w:r>
        <w:t>, and others.</w:t>
      </w:r>
    </w:p>
    <w:p w14:paraId="0FBAC463" w14:textId="2EADEE25" w:rsidR="001E7A1D" w:rsidRDefault="001E7A1D" w:rsidP="009A7F2C">
      <w:pPr>
        <w:pStyle w:val="Heading2"/>
      </w:pPr>
      <w:bookmarkStart w:id="92" w:name="_Toc234572395"/>
      <w:bookmarkStart w:id="93" w:name="_Toc234594078"/>
      <w:r>
        <w:t>Transition: Initiation Team to Development Team</w:t>
      </w:r>
      <w:bookmarkEnd w:id="92"/>
      <w:bookmarkEnd w:id="93"/>
    </w:p>
    <w:p w14:paraId="40DAEB12" w14:textId="77777777" w:rsidR="001E7A1D" w:rsidRDefault="001E7A1D" w:rsidP="009A7F2C">
      <w:r>
        <w:t>How will you know when the initiation phase is complete? You will have:</w:t>
      </w:r>
    </w:p>
    <w:p w14:paraId="60F853BB" w14:textId="29EEEEC1" w:rsidR="001E7A1D" w:rsidRDefault="001E7A1D">
      <w:pPr>
        <w:pStyle w:val="ListParagraph"/>
        <w:numPr>
          <w:ilvl w:val="0"/>
          <w:numId w:val="26"/>
        </w:numPr>
      </w:pPr>
      <w:r>
        <w:t>Public commitment from local elected officials to support the Local MPA’s development</w:t>
      </w:r>
    </w:p>
    <w:p w14:paraId="641B8FD9" w14:textId="07058F7E" w:rsidR="001E7A1D" w:rsidRDefault="001E7A1D">
      <w:pPr>
        <w:pStyle w:val="ListParagraph"/>
        <w:numPr>
          <w:ilvl w:val="0"/>
          <w:numId w:val="26"/>
        </w:numPr>
      </w:pPr>
      <w:r>
        <w:t xml:space="preserve">Dedicated leadership within local government to lead the Local MPA’s development </w:t>
      </w:r>
    </w:p>
    <w:p w14:paraId="3D137D18" w14:textId="6F40CAE6" w:rsidR="001E7A1D" w:rsidRDefault="001E7A1D">
      <w:pPr>
        <w:pStyle w:val="ListParagraph"/>
        <w:numPr>
          <w:ilvl w:val="0"/>
          <w:numId w:val="26"/>
        </w:numPr>
      </w:pPr>
      <w:r>
        <w:t>Substantial public support for the Local MPA’s development from community members and non-governmental organizations</w:t>
      </w:r>
    </w:p>
    <w:p w14:paraId="452D0259" w14:textId="1CFED20B" w:rsidR="001E7A1D" w:rsidRDefault="001E7A1D" w:rsidP="00A22103">
      <w:r>
        <w:t xml:space="preserve">At this point, your Initiation Team should have a list of people from partner organizations in mind for your Development Team. Perhaps some have already been added to your Initiation Team. This natural evolution is a positive sign! To prepare for Acts I-IV, review and update the Development Team tab on the </w:t>
      </w:r>
      <w:r w:rsidRPr="001C6812">
        <w:rPr>
          <w:b/>
          <w:bCs/>
          <w:color w:val="501549" w:themeColor="accent5" w:themeShade="80"/>
        </w:rPr>
        <w:t>Network Development Spreadsheet</w:t>
      </w:r>
      <w:r>
        <w:rPr>
          <w:b/>
          <w:bCs/>
        </w:rPr>
        <w:t xml:space="preserve">. </w:t>
      </w:r>
      <w:r>
        <w:t>Expand and retool your team until you have a Development Team that contains:</w:t>
      </w:r>
    </w:p>
    <w:p w14:paraId="57452AEE" w14:textId="1EDC6635" w:rsidR="001E7A1D" w:rsidRDefault="001E7A1D">
      <w:pPr>
        <w:pStyle w:val="ListParagraph"/>
        <w:numPr>
          <w:ilvl w:val="0"/>
          <w:numId w:val="27"/>
        </w:numPr>
      </w:pPr>
      <w:r>
        <w:t>Members from the Initiation Team to ensure continuity of information</w:t>
      </w:r>
    </w:p>
    <w:p w14:paraId="631AA037" w14:textId="148D5219" w:rsidR="001E7A1D" w:rsidRDefault="001E7A1D">
      <w:pPr>
        <w:pStyle w:val="ListParagraph"/>
        <w:numPr>
          <w:ilvl w:val="0"/>
          <w:numId w:val="27"/>
        </w:numPr>
      </w:pPr>
      <w:r>
        <w:t>Staff from the local government agency (or agencies) tasked with leading Local MPA development</w:t>
      </w:r>
    </w:p>
    <w:p w14:paraId="0B2781DA" w14:textId="1405E643" w:rsidR="001E7A1D" w:rsidRDefault="001E7A1D">
      <w:pPr>
        <w:pStyle w:val="ListParagraph"/>
        <w:numPr>
          <w:ilvl w:val="0"/>
          <w:numId w:val="27"/>
        </w:numPr>
      </w:pPr>
      <w:r>
        <w:t>Staff, consultants, or volunteers with skills in the following areas:</w:t>
      </w:r>
    </w:p>
    <w:p w14:paraId="0416D29F" w14:textId="1CDF2EB0" w:rsidR="001E7A1D" w:rsidRDefault="001E7A1D">
      <w:pPr>
        <w:pStyle w:val="ListParagraph"/>
        <w:numPr>
          <w:ilvl w:val="1"/>
          <w:numId w:val="27"/>
        </w:numPr>
      </w:pPr>
      <w:r>
        <w:t>Demographics and data analysis (Act I)</w:t>
      </w:r>
    </w:p>
    <w:p w14:paraId="121B4C00" w14:textId="3EB4C5FE" w:rsidR="001E7A1D" w:rsidRDefault="001E7A1D">
      <w:pPr>
        <w:pStyle w:val="ListParagraph"/>
        <w:numPr>
          <w:ilvl w:val="1"/>
          <w:numId w:val="27"/>
        </w:numPr>
      </w:pPr>
      <w:r>
        <w:lastRenderedPageBreak/>
        <w:t>Research and network development (Act II)</w:t>
      </w:r>
    </w:p>
    <w:p w14:paraId="6AABA448" w14:textId="57CE8014" w:rsidR="001E7A1D" w:rsidRDefault="001E7A1D">
      <w:pPr>
        <w:pStyle w:val="ListParagraph"/>
        <w:numPr>
          <w:ilvl w:val="1"/>
          <w:numId w:val="27"/>
        </w:numPr>
      </w:pPr>
      <w:r>
        <w:t>Coalition-building and meeting facilitation (Act III)</w:t>
      </w:r>
    </w:p>
    <w:p w14:paraId="3253C8BE" w14:textId="2EFAFCD8" w:rsidR="001E7A1D" w:rsidRDefault="001E7A1D">
      <w:pPr>
        <w:pStyle w:val="ListParagraph"/>
        <w:numPr>
          <w:ilvl w:val="1"/>
          <w:numId w:val="27"/>
        </w:numPr>
      </w:pPr>
      <w:r>
        <w:t>Strategic plan content development (Act IV)</w:t>
      </w:r>
    </w:p>
    <w:p w14:paraId="42115BC9" w14:textId="62498A0C" w:rsidR="001E7A1D" w:rsidRPr="009A7F2C" w:rsidRDefault="001E7A1D" w:rsidP="00007A18">
      <w:r>
        <w:br w:type="page"/>
      </w:r>
    </w:p>
    <w:p w14:paraId="4F6D924F" w14:textId="6C7CEDC6" w:rsidR="001E7A1D" w:rsidRPr="006D5299" w:rsidRDefault="001E7A1D" w:rsidP="006D5299">
      <w:pPr>
        <w:pStyle w:val="Heading1"/>
      </w:pPr>
      <w:bookmarkStart w:id="94" w:name="_Toc234594079"/>
      <w:r>
        <w:lastRenderedPageBreak/>
        <w:t>Act I: Know Your Audience</w:t>
      </w:r>
      <w:bookmarkEnd w:id="94"/>
    </w:p>
    <w:p w14:paraId="3B7B0428" w14:textId="2901C834" w:rsidR="001E7A1D" w:rsidRPr="00AC3CE7" w:rsidRDefault="001E7A1D" w:rsidP="00AC3CE7">
      <w:r w:rsidRPr="00AC3CE7">
        <w:t xml:space="preserve">Welcome to the first Act of </w:t>
      </w:r>
      <w:r w:rsidRPr="00AC3CE7">
        <w:rPr>
          <w:i/>
          <w:iCs/>
        </w:rPr>
        <w:t>Lights, Camera, Aging: A Local Companion to Aging Our Way, PA.</w:t>
      </w:r>
      <w:r w:rsidRPr="00AC3CE7">
        <w:t xml:space="preserve"> The first step of building </w:t>
      </w:r>
      <w:r>
        <w:t xml:space="preserve">a </w:t>
      </w:r>
      <w:r w:rsidRPr="00AC3CE7">
        <w:t>high-quality plan is to involve the community it will serve. This Act will help you assess the needs, successes, issues, and demographics of your community’s older population. Upon completion of this Act, you</w:t>
      </w:r>
      <w:r>
        <w:t>r Development Team</w:t>
      </w:r>
      <w:r w:rsidRPr="00AC3CE7">
        <w:t xml:space="preserve"> will have: </w:t>
      </w:r>
    </w:p>
    <w:p w14:paraId="795B3716" w14:textId="77777777" w:rsidR="001E7A1D" w:rsidRPr="00AC3CE7" w:rsidRDefault="001E7A1D" w:rsidP="0031144B">
      <w:pPr>
        <w:numPr>
          <w:ilvl w:val="0"/>
          <w:numId w:val="4"/>
        </w:numPr>
      </w:pPr>
      <w:r w:rsidRPr="00AC3CE7">
        <w:t>An accurate understanding of the population of the area to be served based on pre-existing data sources and a plan to engage specific demographics </w:t>
      </w:r>
    </w:p>
    <w:p w14:paraId="3B5D4EEA" w14:textId="77777777" w:rsidR="001E7A1D" w:rsidRPr="00AC3CE7" w:rsidRDefault="001E7A1D" w:rsidP="0031144B">
      <w:pPr>
        <w:numPr>
          <w:ilvl w:val="0"/>
          <w:numId w:val="5"/>
        </w:numPr>
      </w:pPr>
      <w:r w:rsidRPr="00AC3CE7">
        <w:t>A robust dataset of needs, challenges, and desires of area residents gathered through surveys, listening sessions, and other data-gathering instruments. </w:t>
      </w:r>
    </w:p>
    <w:p w14:paraId="05A92DAB" w14:textId="3E74BBA5" w:rsidR="001E7A1D" w:rsidRDefault="001E7A1D" w:rsidP="0031144B">
      <w:pPr>
        <w:numPr>
          <w:ilvl w:val="0"/>
          <w:numId w:val="6"/>
        </w:numPr>
      </w:pPr>
      <w:r w:rsidRPr="00AC3CE7">
        <w:t xml:space="preserve">A set of </w:t>
      </w:r>
      <w:r>
        <w:t>research reports</w:t>
      </w:r>
      <w:r w:rsidRPr="00AC3CE7">
        <w:t xml:space="preserve"> that highlight major themes and descriptive statistics from the dataset </w:t>
      </w:r>
    </w:p>
    <w:p w14:paraId="206C3E5C" w14:textId="4FD24412" w:rsidR="001E7A1D" w:rsidRDefault="001E7A1D" w:rsidP="0047111B">
      <w:r>
        <w:t>Tools in this Act:</w:t>
      </w:r>
    </w:p>
    <w:p w14:paraId="14E3ECBD" w14:textId="0328451B" w:rsidR="001E7A1D" w:rsidRPr="00F44DA9" w:rsidRDefault="001E7A1D" w:rsidP="0047111B">
      <w:pPr>
        <w:rPr>
          <w:i/>
          <w:iCs/>
        </w:rPr>
      </w:pPr>
      <w:r w:rsidRPr="00F44DA9">
        <w:rPr>
          <w:i/>
          <w:iCs/>
        </w:rPr>
        <w:t>Introduced:</w:t>
      </w:r>
    </w:p>
    <w:p w14:paraId="3B9CB52C" w14:textId="2F7790F0" w:rsidR="001E7A1D" w:rsidRDefault="001E7A1D" w:rsidP="0047111B">
      <w:pPr>
        <w:rPr>
          <w:b/>
          <w:bCs/>
          <w:color w:val="501549" w:themeColor="accent5" w:themeShade="80"/>
        </w:rPr>
      </w:pPr>
      <w:hyperlink w:anchor="_Act_I:" w:history="1">
        <w:r w:rsidRPr="00F44DA9">
          <w:rPr>
            <w:rStyle w:val="Hyperlink"/>
            <w:b/>
            <w:bCs/>
          </w:rPr>
          <w:t>Population Profile Template</w:t>
        </w:r>
      </w:hyperlink>
    </w:p>
    <w:p w14:paraId="430F4139" w14:textId="68A0933D" w:rsidR="001E7A1D" w:rsidRDefault="001E7A1D" w:rsidP="0047111B">
      <w:pPr>
        <w:rPr>
          <w:b/>
          <w:bCs/>
          <w:color w:val="501549" w:themeColor="accent5" w:themeShade="80"/>
        </w:rPr>
      </w:pPr>
      <w:hyperlink w:anchor="_Act_I:" w:history="1">
        <w:r w:rsidRPr="00F44DA9">
          <w:rPr>
            <w:rStyle w:val="Hyperlink"/>
            <w:b/>
            <w:bCs/>
          </w:rPr>
          <w:t>Public Engagement Plan Template</w:t>
        </w:r>
      </w:hyperlink>
    </w:p>
    <w:p w14:paraId="1FB515B1" w14:textId="069ED1A4" w:rsidR="001E7A1D" w:rsidRDefault="001E7A1D" w:rsidP="0047111B">
      <w:pPr>
        <w:rPr>
          <w:b/>
          <w:bCs/>
          <w:color w:val="501549" w:themeColor="accent5" w:themeShade="80"/>
        </w:rPr>
      </w:pPr>
      <w:hyperlink w:anchor="_Act_I:" w:history="1">
        <w:r w:rsidRPr="00F44DA9">
          <w:rPr>
            <w:rStyle w:val="Hyperlink"/>
            <w:b/>
            <w:bCs/>
          </w:rPr>
          <w:t>Thematic Analysis Template</w:t>
        </w:r>
      </w:hyperlink>
    </w:p>
    <w:p w14:paraId="1DCE49EB" w14:textId="3E84DE24" w:rsidR="001E7A1D" w:rsidRPr="00F44DA9" w:rsidRDefault="001E7A1D" w:rsidP="0047111B">
      <w:pPr>
        <w:rPr>
          <w:i/>
          <w:iCs/>
        </w:rPr>
      </w:pPr>
      <w:r w:rsidRPr="00F44DA9">
        <w:rPr>
          <w:i/>
          <w:iCs/>
        </w:rPr>
        <w:t>Ongoing:</w:t>
      </w:r>
    </w:p>
    <w:p w14:paraId="316371B5" w14:textId="497F781F" w:rsidR="001E7A1D" w:rsidRPr="00DC1080" w:rsidRDefault="001E7A1D" w:rsidP="00DC1080">
      <w:pPr>
        <w:rPr>
          <w:b/>
          <w:bCs/>
          <w:color w:val="501549" w:themeColor="accent5" w:themeShade="80"/>
        </w:rPr>
      </w:pPr>
      <w:hyperlink w:anchor="_Overture:" w:history="1">
        <w:r w:rsidRPr="00F44DA9">
          <w:rPr>
            <w:rStyle w:val="Hyperlink"/>
            <w:b/>
            <w:bCs/>
          </w:rPr>
          <w:t>Network Development Spreadsheet</w:t>
        </w:r>
      </w:hyperlink>
    </w:p>
    <w:p w14:paraId="2B3F2B0E" w14:textId="0143DBCE" w:rsidR="001E7A1D" w:rsidRPr="00DC1080" w:rsidRDefault="001E7A1D" w:rsidP="0047111B">
      <w:pPr>
        <w:rPr>
          <w:b/>
          <w:bCs/>
          <w:color w:val="501549" w:themeColor="accent5" w:themeShade="80"/>
        </w:rPr>
      </w:pPr>
      <w:hyperlink w:anchor="_Overture:" w:history="1">
        <w:r w:rsidRPr="00F44DA9">
          <w:rPr>
            <w:rStyle w:val="Hyperlink"/>
            <w:b/>
            <w:bCs/>
          </w:rPr>
          <w:t>Landscape Analysis Spreadsheet</w:t>
        </w:r>
      </w:hyperlink>
    </w:p>
    <w:p w14:paraId="4649B79C" w14:textId="77777777" w:rsidR="001E7A1D" w:rsidRPr="00AC3CE7" w:rsidRDefault="001E7A1D" w:rsidP="00BB42EE">
      <w:pPr>
        <w:pStyle w:val="Heading2"/>
      </w:pPr>
      <w:bookmarkStart w:id="95" w:name="_Toc234572397"/>
      <w:bookmarkStart w:id="96" w:name="_Toc234594080"/>
      <w:r w:rsidRPr="00AC3CE7">
        <w:t>Step 1: Gather Existing Data</w:t>
      </w:r>
      <w:bookmarkEnd w:id="95"/>
      <w:bookmarkEnd w:id="96"/>
      <w:r w:rsidRPr="00AC3CE7">
        <w:t> </w:t>
      </w:r>
    </w:p>
    <w:p w14:paraId="1515C83F" w14:textId="28F8B546" w:rsidR="001E7A1D" w:rsidRPr="00AC3CE7" w:rsidRDefault="001E7A1D" w:rsidP="00AC3CE7">
      <w:r>
        <w:t>Whether you are a longtime resident or a transplant to your area</w:t>
      </w:r>
      <w:r w:rsidRPr="00AC3CE7">
        <w:t xml:space="preserve">, it is likely that you already have an established understanding of the makeup of your community. This section will help you make sure the picture you have of your area’s population is accurate and complete. Use the </w:t>
      </w:r>
      <w:r>
        <w:rPr>
          <w:b/>
          <w:bCs/>
          <w:color w:val="501549" w:themeColor="accent5" w:themeShade="80"/>
        </w:rPr>
        <w:t xml:space="preserve">Population </w:t>
      </w:r>
      <w:proofErr w:type="gramStart"/>
      <w:r>
        <w:rPr>
          <w:b/>
          <w:bCs/>
          <w:color w:val="501549" w:themeColor="accent5" w:themeShade="80"/>
        </w:rPr>
        <w:t xml:space="preserve">Profile </w:t>
      </w:r>
      <w:r w:rsidRPr="005533E8">
        <w:rPr>
          <w:b/>
          <w:bCs/>
          <w:color w:val="501549" w:themeColor="accent5" w:themeShade="80"/>
        </w:rPr>
        <w:t xml:space="preserve"> Template</w:t>
      </w:r>
      <w:proofErr w:type="gramEnd"/>
      <w:r w:rsidRPr="005533E8">
        <w:rPr>
          <w:color w:val="501549" w:themeColor="accent5" w:themeShade="80"/>
        </w:rPr>
        <w:t xml:space="preserve"> </w:t>
      </w:r>
      <w:r w:rsidRPr="00AC3CE7">
        <w:t>to guide your work. </w:t>
      </w:r>
    </w:p>
    <w:p w14:paraId="71A6F41E" w14:textId="0D8E659E" w:rsidR="001E7A1D" w:rsidRDefault="001E7A1D" w:rsidP="00AC3CE7">
      <w:r w:rsidRPr="00AC3CE7">
        <w:t>If you have deep roots in your area, use this exercise to view your community through new eyes. Take care to allow the picture to emerge from the data, rather than using the data to create the picture you want. </w:t>
      </w:r>
    </w:p>
    <w:p w14:paraId="7CA68CD9" w14:textId="46342E26" w:rsidR="001E7A1D" w:rsidRDefault="001E7A1D" w:rsidP="00AC3CE7">
      <w:r>
        <w:t xml:space="preserve">The </w:t>
      </w:r>
      <w:r>
        <w:rPr>
          <w:b/>
          <w:bCs/>
          <w:color w:val="501549" w:themeColor="accent5" w:themeShade="80"/>
        </w:rPr>
        <w:t>Population Profile</w:t>
      </w:r>
      <w:r w:rsidRPr="00C22958">
        <w:rPr>
          <w:b/>
          <w:bCs/>
          <w:color w:val="501549" w:themeColor="accent5" w:themeShade="80"/>
        </w:rPr>
        <w:t xml:space="preserve"> Template</w:t>
      </w:r>
      <w:r>
        <w:rPr>
          <w:b/>
          <w:bCs/>
          <w:color w:val="501549" w:themeColor="accent5" w:themeShade="80"/>
        </w:rPr>
        <w:t xml:space="preserve"> </w:t>
      </w:r>
      <w:r>
        <w:t>contains a list of core demographic indicators to get you started – expand on this list as needed to capture the unique qualities of your community.</w:t>
      </w:r>
    </w:p>
    <w:p w14:paraId="5442EDE8" w14:textId="1619BD3F" w:rsidR="001E7A1D" w:rsidRDefault="001E7A1D" w:rsidP="00AC3CE7">
      <w:r>
        <w:lastRenderedPageBreak/>
        <w:t>Consider the following sources to support your data collection:</w:t>
      </w:r>
    </w:p>
    <w:p w14:paraId="1D4CCBA5" w14:textId="6D046CFA" w:rsidR="001E7A1D" w:rsidRPr="000628AC" w:rsidRDefault="001E7A1D">
      <w:pPr>
        <w:pStyle w:val="ListParagraph"/>
        <w:numPr>
          <w:ilvl w:val="0"/>
          <w:numId w:val="40"/>
        </w:numPr>
        <w:rPr>
          <w:b/>
          <w:bCs/>
        </w:rPr>
      </w:pPr>
      <w:r w:rsidRPr="001D1008">
        <w:rPr>
          <w:b/>
          <w:bCs/>
        </w:rPr>
        <w:t>Census data:</w:t>
      </w:r>
      <w:r>
        <w:rPr>
          <w:b/>
          <w:bCs/>
        </w:rPr>
        <w:t xml:space="preserve"> </w:t>
      </w:r>
      <w:r>
        <w:t xml:space="preserve">For basic demographic data, the </w:t>
      </w:r>
      <w:hyperlink r:id="rId51" w:history="1">
        <w:r w:rsidRPr="00E57F9D">
          <w:rPr>
            <w:rStyle w:val="Hyperlink"/>
          </w:rPr>
          <w:t>U.S. Census</w:t>
        </w:r>
      </w:hyperlink>
      <w:r>
        <w:rPr>
          <w:rStyle w:val="EndnoteReference"/>
        </w:rPr>
        <w:endnoteReference w:id="18"/>
      </w:r>
      <w:r>
        <w:t xml:space="preserve"> is the best place to start. Focus on “small area” data to get granular analysis at the local level.</w:t>
      </w:r>
    </w:p>
    <w:p w14:paraId="305FCF56" w14:textId="47FE5DDF" w:rsidR="001E7A1D" w:rsidRPr="00E30A9E" w:rsidRDefault="001E7A1D">
      <w:pPr>
        <w:pStyle w:val="ListParagraph"/>
        <w:numPr>
          <w:ilvl w:val="0"/>
          <w:numId w:val="40"/>
        </w:numPr>
        <w:rPr>
          <w:b/>
          <w:bCs/>
        </w:rPr>
      </w:pPr>
      <w:r>
        <w:rPr>
          <w:b/>
          <w:bCs/>
        </w:rPr>
        <w:t xml:space="preserve">Center for Disease Control and Prevention’s (CDC’s) Social Vulnerability Index (SVI): </w:t>
      </w:r>
      <w:hyperlink r:id="rId52" w:history="1">
        <w:r w:rsidRPr="00E57F9D">
          <w:rPr>
            <w:rStyle w:val="Hyperlink"/>
          </w:rPr>
          <w:t>The SVI</w:t>
        </w:r>
      </w:hyperlink>
      <w:r>
        <w:rPr>
          <w:rStyle w:val="EndnoteReference"/>
        </w:rPr>
        <w:endnoteReference w:id="19"/>
      </w:r>
      <w:r>
        <w:t xml:space="preserve"> provides at-a-glance indicators and estimates of social determinants of health, down to the county level.</w:t>
      </w:r>
    </w:p>
    <w:p w14:paraId="73FE6426" w14:textId="56F481BD" w:rsidR="001E7A1D" w:rsidRPr="001D770B" w:rsidRDefault="001E7A1D">
      <w:pPr>
        <w:pStyle w:val="ListParagraph"/>
        <w:numPr>
          <w:ilvl w:val="0"/>
          <w:numId w:val="40"/>
        </w:numPr>
        <w:rPr>
          <w:b/>
          <w:bCs/>
        </w:rPr>
      </w:pPr>
      <w:r>
        <w:rPr>
          <w:b/>
          <w:bCs/>
        </w:rPr>
        <w:t>Medicaid Statistical Information System (MSIS)</w:t>
      </w:r>
      <w:r>
        <w:rPr>
          <w:rStyle w:val="EndnoteReference"/>
          <w:b/>
          <w:bCs/>
        </w:rPr>
        <w:endnoteReference w:id="20"/>
      </w:r>
      <w:r>
        <w:rPr>
          <w:b/>
          <w:bCs/>
        </w:rPr>
        <w:t xml:space="preserve">: </w:t>
      </w:r>
      <w:hyperlink r:id="rId53" w:history="1">
        <w:r w:rsidRPr="00E57F9D">
          <w:rPr>
            <w:rStyle w:val="Hyperlink"/>
          </w:rPr>
          <w:t>This federal data source</w:t>
        </w:r>
      </w:hyperlink>
      <w:r>
        <w:t xml:space="preserve"> provides information on Medicaid eligibility and enrollment.</w:t>
      </w:r>
    </w:p>
    <w:p w14:paraId="75794EBB" w14:textId="6E3C9EA3" w:rsidR="001E7A1D" w:rsidRDefault="001E7A1D">
      <w:pPr>
        <w:pStyle w:val="ListParagraph"/>
        <w:numPr>
          <w:ilvl w:val="0"/>
          <w:numId w:val="40"/>
        </w:numPr>
        <w:rPr>
          <w:b/>
          <w:bCs/>
        </w:rPr>
      </w:pPr>
      <w:r>
        <w:rPr>
          <w:b/>
          <w:bCs/>
        </w:rPr>
        <w:t xml:space="preserve">Existing Plans: </w:t>
      </w:r>
      <w:r>
        <w:t>It is likely that other planners have gathered data, conducted surveys, and gathered stakeholder feedback in support of their efforts that could benefit your Local MPA.</w:t>
      </w:r>
    </w:p>
    <w:p w14:paraId="7EFA94C0" w14:textId="3B5F6630" w:rsidR="001E7A1D" w:rsidRPr="00ED7756" w:rsidRDefault="001E7A1D">
      <w:pPr>
        <w:pStyle w:val="ListParagraph"/>
        <w:numPr>
          <w:ilvl w:val="0"/>
          <w:numId w:val="40"/>
        </w:numPr>
        <w:rPr>
          <w:b/>
          <w:bCs/>
        </w:rPr>
      </w:pPr>
      <w:r>
        <w:rPr>
          <w:b/>
          <w:bCs/>
        </w:rPr>
        <w:t xml:space="preserve">Aging-Specific Data: </w:t>
      </w:r>
      <w:r>
        <w:t>The</w:t>
      </w:r>
      <w:hyperlink r:id="rId54" w:history="1">
        <w:r w:rsidRPr="00E57F9D">
          <w:rPr>
            <w:rStyle w:val="Hyperlink"/>
          </w:rPr>
          <w:t xml:space="preserve"> CDC’s Healthy Aging Data Portal</w:t>
        </w:r>
      </w:hyperlink>
      <w:r>
        <w:rPr>
          <w:rStyle w:val="EndnoteReference"/>
        </w:rPr>
        <w:endnoteReference w:id="21"/>
      </w:r>
      <w:r>
        <w:t xml:space="preserve">, The Administration for Community Living’s (ACL’s) </w:t>
      </w:r>
      <w:hyperlink r:id="rId55" w:history="1">
        <w:r w:rsidRPr="00E57F9D">
          <w:rPr>
            <w:rStyle w:val="Hyperlink"/>
          </w:rPr>
          <w:t>Profile of Older Americans</w:t>
        </w:r>
      </w:hyperlink>
      <w:r>
        <w:rPr>
          <w:rStyle w:val="EndnoteReference"/>
        </w:rPr>
        <w:endnoteReference w:id="22"/>
      </w:r>
      <w:r>
        <w:t xml:space="preserve">, and AARP’s </w:t>
      </w:r>
      <w:hyperlink r:id="rId56" w:history="1">
        <w:r w:rsidRPr="00E57F9D">
          <w:rPr>
            <w:rStyle w:val="Hyperlink"/>
          </w:rPr>
          <w:t>datasets and research tools</w:t>
        </w:r>
      </w:hyperlink>
      <w:r>
        <w:rPr>
          <w:rStyle w:val="EndnoteReference"/>
        </w:rPr>
        <w:endnoteReference w:id="23"/>
      </w:r>
      <w:r>
        <w:t xml:space="preserve"> provide context regarding older adults.</w:t>
      </w:r>
    </w:p>
    <w:p w14:paraId="1BD3DD7B" w14:textId="41E12A63" w:rsidR="001E7A1D" w:rsidRPr="001D1008" w:rsidRDefault="001E7A1D">
      <w:pPr>
        <w:pStyle w:val="ListParagraph"/>
        <w:numPr>
          <w:ilvl w:val="0"/>
          <w:numId w:val="40"/>
        </w:numPr>
        <w:rPr>
          <w:b/>
          <w:bCs/>
        </w:rPr>
      </w:pPr>
      <w:r>
        <w:rPr>
          <w:b/>
          <w:bCs/>
        </w:rPr>
        <w:t xml:space="preserve">Pennsylvania-Specific Data: </w:t>
      </w:r>
      <w:hyperlink r:id="rId57" w:history="1">
        <w:r w:rsidRPr="00E57F9D">
          <w:rPr>
            <w:rStyle w:val="Hyperlink"/>
          </w:rPr>
          <w:t>Penn State Data Center</w:t>
        </w:r>
      </w:hyperlink>
      <w:r>
        <w:rPr>
          <w:rStyle w:val="EndnoteReference"/>
        </w:rPr>
        <w:endnoteReference w:id="24"/>
      </w:r>
      <w:r>
        <w:t xml:space="preserve">, the </w:t>
      </w:r>
      <w:hyperlink r:id="rId58" w:history="1">
        <w:r w:rsidRPr="00E57F9D">
          <w:rPr>
            <w:rStyle w:val="Hyperlink"/>
          </w:rPr>
          <w:t>Center for Rural PA</w:t>
        </w:r>
      </w:hyperlink>
      <w:r>
        <w:rPr>
          <w:rStyle w:val="EndnoteReference"/>
        </w:rPr>
        <w:endnoteReference w:id="25"/>
      </w:r>
      <w:r>
        <w:t xml:space="preserve">, and the </w:t>
      </w:r>
      <w:hyperlink r:id="rId59" w:history="1">
        <w:r w:rsidRPr="00E57F9D">
          <w:rPr>
            <w:rStyle w:val="Hyperlink"/>
          </w:rPr>
          <w:t>Commonwealth’s Open Data Portal</w:t>
        </w:r>
      </w:hyperlink>
      <w:r>
        <w:rPr>
          <w:rStyle w:val="EndnoteReference"/>
        </w:rPr>
        <w:endnoteReference w:id="26"/>
      </w:r>
      <w:r>
        <w:t xml:space="preserve"> provide a level of detail that may not be available in federal datasets.</w:t>
      </w:r>
    </w:p>
    <w:p w14:paraId="5D2341B6" w14:textId="367456B8" w:rsidR="001E7A1D" w:rsidRPr="00AC3CE7" w:rsidRDefault="001E7A1D" w:rsidP="00AC3CE7">
      <w:r>
        <w:rPr>
          <w:noProof/>
        </w:rPr>
        <w:drawing>
          <wp:inline distT="0" distB="0" distL="0" distR="0" wp14:anchorId="282F939B" wp14:editId="60D3CFCE">
            <wp:extent cx="5486400" cy="3200400"/>
            <wp:effectExtent l="0" t="38100" r="0" b="57150"/>
            <wp:docPr id="262508942" name="Diagram 1" descr="Tool Spotlight: Population Profile Template&#10;The Population Profile Template helps you create an accurate picture of your area's current demographics, compare key indicators across the state, and assess how demographics are shifting over time.&#10;This data will inform your public engagement, research, and ultimately your Local MPA draft.&#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0FD94B27" w14:textId="39BF1196" w:rsidR="001E7A1D" w:rsidRPr="00AC3CE7" w:rsidRDefault="001E7A1D" w:rsidP="009D4B4E">
      <w:pPr>
        <w:pStyle w:val="Heading2"/>
      </w:pPr>
      <w:bookmarkStart w:id="97" w:name="_Toc234572398"/>
      <w:bookmarkStart w:id="98" w:name="_Toc234594081"/>
      <w:r>
        <w:t>Step 2: Explore the 8 Domains of Livability Framework</w:t>
      </w:r>
      <w:bookmarkEnd w:id="97"/>
      <w:bookmarkEnd w:id="98"/>
    </w:p>
    <w:p w14:paraId="1E24CFAB" w14:textId="627321A7" w:rsidR="001E7A1D" w:rsidRPr="00AC3CE7" w:rsidRDefault="001E7A1D" w:rsidP="009D4B4E">
      <w:r w:rsidRPr="00AC3CE7">
        <w:t xml:space="preserve">To write a great Local </w:t>
      </w:r>
      <w:r>
        <w:t>MPA</w:t>
      </w:r>
      <w:r w:rsidRPr="00AC3CE7">
        <w:t>, you will need to collect data on a range of topics that impact the lived experience of aging</w:t>
      </w:r>
      <w:r>
        <w:t xml:space="preserve"> in your community</w:t>
      </w:r>
      <w:r w:rsidRPr="00AC3CE7">
        <w:t xml:space="preserve">. Picture an older person (or any person) going </w:t>
      </w:r>
      <w:r w:rsidRPr="00AC3CE7">
        <w:lastRenderedPageBreak/>
        <w:t xml:space="preserve">through their week: everything </w:t>
      </w:r>
      <w:proofErr w:type="gramStart"/>
      <w:r w:rsidRPr="00AC3CE7">
        <w:t>from healthcare access,</w:t>
      </w:r>
      <w:proofErr w:type="gramEnd"/>
      <w:r w:rsidRPr="00AC3CE7">
        <w:t xml:space="preserve"> to grocery shopping, to hiring a handyman, to recreational opportunities is important to their wellbeing, along with everything in between. </w:t>
      </w:r>
      <w:r>
        <w:t>The 8 Domains of Livability framework provides a robust, multisector assessment schema that is easy for community members to understand. This section introduces the framework.</w:t>
      </w:r>
    </w:p>
    <w:p w14:paraId="02492151" w14:textId="77777777" w:rsidR="001E7A1D" w:rsidRDefault="001E7A1D" w:rsidP="00447F17">
      <w:pPr>
        <w:pStyle w:val="Heading3"/>
      </w:pPr>
      <w:bookmarkStart w:id="99" w:name="_Toc234572399"/>
      <w:bookmarkStart w:id="100" w:name="_Toc234572765"/>
      <w:bookmarkStart w:id="101" w:name="_Toc234573000"/>
      <w:bookmarkStart w:id="102" w:name="_Toc234594082"/>
      <w:r w:rsidRPr="00AC3CE7">
        <w:t>Framework: The 8 Domains of</w:t>
      </w:r>
      <w:r>
        <w:t xml:space="preserve"> </w:t>
      </w:r>
      <w:r w:rsidRPr="00AC3CE7">
        <w:t>Livability</w:t>
      </w:r>
      <w:bookmarkEnd w:id="99"/>
      <w:bookmarkEnd w:id="100"/>
      <w:bookmarkEnd w:id="101"/>
      <w:bookmarkEnd w:id="102"/>
    </w:p>
    <w:p w14:paraId="651E8033" w14:textId="232FF7FB" w:rsidR="001E7A1D" w:rsidRPr="00447F17" w:rsidRDefault="001E7A1D" w:rsidP="00447F17">
      <w:pPr>
        <w:pStyle w:val="Heading3"/>
      </w:pPr>
      <w:r w:rsidRPr="00AC3CE7">
        <w:t> </w:t>
      </w:r>
      <w:bookmarkStart w:id="103" w:name="_Toc234572400"/>
      <w:bookmarkStart w:id="104" w:name="_Toc234572766"/>
      <w:bookmarkStart w:id="105" w:name="_Toc234573001"/>
      <w:bookmarkStart w:id="106" w:name="_Toc234594083"/>
      <w:r w:rsidRPr="00E932BE">
        <w:rPr>
          <w:i/>
          <w:iCs/>
          <w:noProof/>
        </w:rPr>
        <w:drawing>
          <wp:inline distT="0" distB="0" distL="0" distR="0" wp14:anchorId="22EB65FB" wp14:editId="3BB40302">
            <wp:extent cx="5943600" cy="3469005"/>
            <wp:effectExtent l="0" t="0" r="0" b="17145"/>
            <wp:docPr id="1824618682" name="Picture 2" descr="8 Domains of Liv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 Domains of Livability"/>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0" y="0"/>
                      <a:ext cx="5943600" cy="3469005"/>
                    </a:xfrm>
                    <a:prstGeom prst="rect">
                      <a:avLst/>
                    </a:prstGeom>
                    <a:noFill/>
                    <a:ln>
                      <a:noFill/>
                    </a:ln>
                  </pic:spPr>
                </pic:pic>
              </a:graphicData>
            </a:graphic>
          </wp:inline>
        </w:drawing>
      </w:r>
      <w:bookmarkEnd w:id="103"/>
      <w:bookmarkEnd w:id="104"/>
      <w:bookmarkEnd w:id="105"/>
      <w:bookmarkEnd w:id="106"/>
      <w:r w:rsidRPr="00E932BE">
        <w:rPr>
          <w:i/>
          <w:iCs/>
        </w:rPr>
        <w:t xml:space="preserve"> </w:t>
      </w:r>
    </w:p>
    <w:p w14:paraId="1E8D0E5C" w14:textId="5FB57454" w:rsidR="001E7A1D" w:rsidRDefault="001E7A1D" w:rsidP="009D4B4E">
      <w:r>
        <w:t xml:space="preserve">The 8 Domains of Livability assessment framework is used by more than 1,000 towns, cities, counties, and states nationwide who make up the </w:t>
      </w:r>
      <w:r w:rsidRPr="00E932BE">
        <w:t> </w:t>
      </w:r>
      <w:hyperlink r:id="rId67" w:history="1">
        <w:r w:rsidRPr="00E932BE">
          <w:rPr>
            <w:rStyle w:val="Hyperlink"/>
            <w:i/>
            <w:iCs/>
          </w:rPr>
          <w:t>AARP Network of Age-Friendly States and Communities</w:t>
        </w:r>
      </w:hyperlink>
      <w:r>
        <w:rPr>
          <w:rStyle w:val="EndnoteReference"/>
        </w:rPr>
        <w:endnoteReference w:id="27"/>
      </w:r>
      <w:r>
        <w:t xml:space="preserve">. It was also the framework used to develop </w:t>
      </w:r>
      <w:r>
        <w:rPr>
          <w:i/>
          <w:iCs/>
        </w:rPr>
        <w:t xml:space="preserve">Aging Our Way, PA. </w:t>
      </w:r>
      <w:r>
        <w:t xml:space="preserve">The framework relies on 8 interacting domains to create a holistic picture of day-to-day life for community members across the lifespan. </w:t>
      </w:r>
    </w:p>
    <w:p w14:paraId="6A7E9699" w14:textId="6B0AF605" w:rsidR="001E7A1D" w:rsidRPr="00E932BE" w:rsidRDefault="001E7A1D" w:rsidP="005617C7">
      <w:pPr>
        <w:pStyle w:val="Heading3"/>
      </w:pPr>
      <w:bookmarkStart w:id="107" w:name="_Toc234572401"/>
      <w:bookmarkStart w:id="108" w:name="_Toc234572767"/>
      <w:bookmarkStart w:id="109" w:name="_Toc234573002"/>
      <w:bookmarkStart w:id="110" w:name="_Toc234594084"/>
      <w:r w:rsidRPr="00E932BE">
        <w:t>1. Outdoor Spaces &amp; Buildings</w:t>
      </w:r>
      <w:bookmarkEnd w:id="107"/>
      <w:bookmarkEnd w:id="108"/>
      <w:bookmarkEnd w:id="109"/>
      <w:bookmarkEnd w:id="110"/>
    </w:p>
    <w:p w14:paraId="156449FF" w14:textId="14F13755" w:rsidR="001E7A1D" w:rsidRPr="00E932BE" w:rsidRDefault="001E7A1D" w:rsidP="009D4B4E">
      <w:r>
        <w:t>Healthy communities have plenty of indoor and outdoor spaces to gather, work, and play</w:t>
      </w:r>
      <w:r w:rsidRPr="00E932BE">
        <w:t xml:space="preserve">. </w:t>
      </w:r>
      <w:r>
        <w:t>This domain addresses the availability, accessibility, and welcoming aspects of green spaces and public buildings.</w:t>
      </w:r>
    </w:p>
    <w:p w14:paraId="43776A04" w14:textId="77777777" w:rsidR="001E7A1D" w:rsidRDefault="001E7A1D" w:rsidP="005617C7">
      <w:pPr>
        <w:pStyle w:val="Heading3"/>
      </w:pPr>
      <w:bookmarkStart w:id="111" w:name="_Toc234572402"/>
      <w:bookmarkStart w:id="112" w:name="_Toc234572768"/>
      <w:bookmarkStart w:id="113" w:name="_Toc234573003"/>
      <w:bookmarkStart w:id="114" w:name="_Toc234594085"/>
      <w:r w:rsidRPr="00E932BE">
        <w:lastRenderedPageBreak/>
        <w:t>2. Transportation</w:t>
      </w:r>
      <w:bookmarkEnd w:id="111"/>
      <w:bookmarkEnd w:id="112"/>
      <w:bookmarkEnd w:id="113"/>
      <w:bookmarkEnd w:id="114"/>
    </w:p>
    <w:p w14:paraId="649C7A83" w14:textId="401D74B3" w:rsidR="001E7A1D" w:rsidRPr="007654B3" w:rsidRDefault="001E7A1D" w:rsidP="007654B3">
      <w:r>
        <w:t xml:space="preserve">While most Americans do drive, nearly all of us will experience a time when driving isn’t an option. The transportation domain addresses traffic calming, active transportation, public transit options, medical transport, sidewalks, and more, to ensure safety and mobility for drivers and non-drivers alike. </w:t>
      </w:r>
    </w:p>
    <w:p w14:paraId="28921314" w14:textId="77777777" w:rsidR="001E7A1D" w:rsidRPr="00E932BE" w:rsidRDefault="001E7A1D" w:rsidP="00D530EB">
      <w:pPr>
        <w:pStyle w:val="Heading3"/>
      </w:pPr>
      <w:bookmarkStart w:id="115" w:name="_Toc234572403"/>
      <w:bookmarkStart w:id="116" w:name="_Toc234572769"/>
      <w:bookmarkStart w:id="117" w:name="_Toc234573004"/>
      <w:bookmarkStart w:id="118" w:name="_Toc234594086"/>
      <w:r w:rsidRPr="00E932BE">
        <w:t>3. Housing</w:t>
      </w:r>
      <w:bookmarkEnd w:id="115"/>
      <w:bookmarkEnd w:id="116"/>
      <w:bookmarkEnd w:id="117"/>
      <w:bookmarkEnd w:id="118"/>
    </w:p>
    <w:p w14:paraId="06F2C162" w14:textId="3D6199AB" w:rsidR="001E7A1D" w:rsidRPr="00E932BE" w:rsidRDefault="001E7A1D" w:rsidP="009D4B4E">
      <w:proofErr w:type="gramStart"/>
      <w:r>
        <w:t>The</w:t>
      </w:r>
      <w:r w:rsidRPr="00E932BE">
        <w:t xml:space="preserve"> vast majority of</w:t>
      </w:r>
      <w:proofErr w:type="gramEnd"/>
      <w:r w:rsidRPr="00E932BE">
        <w:t xml:space="preserve"> older adults want to reside in their current home or community for as long as possible. </w:t>
      </w:r>
      <w:r>
        <w:t xml:space="preserve">This domain focuses on the availability, accessibility, affordability, safety, and security of housing. </w:t>
      </w:r>
    </w:p>
    <w:p w14:paraId="29F17B49" w14:textId="77777777" w:rsidR="001E7A1D" w:rsidRPr="00E932BE" w:rsidRDefault="001E7A1D" w:rsidP="00570ED4">
      <w:pPr>
        <w:pStyle w:val="Heading3"/>
      </w:pPr>
      <w:bookmarkStart w:id="119" w:name="_Toc234572404"/>
      <w:bookmarkStart w:id="120" w:name="_Toc234572770"/>
      <w:bookmarkStart w:id="121" w:name="_Toc234573005"/>
      <w:bookmarkStart w:id="122" w:name="_Toc234594087"/>
      <w:r w:rsidRPr="00E932BE">
        <w:t>4. Social Participation</w:t>
      </w:r>
      <w:bookmarkEnd w:id="119"/>
      <w:bookmarkEnd w:id="120"/>
      <w:bookmarkEnd w:id="121"/>
      <w:bookmarkEnd w:id="122"/>
    </w:p>
    <w:p w14:paraId="30135937" w14:textId="14EC8F32" w:rsidR="001E7A1D" w:rsidRPr="00E932BE" w:rsidRDefault="001E7A1D" w:rsidP="009D4B4E">
      <w:r>
        <w:t xml:space="preserve">Social participation is a key indicator of longevity. This domain measures </w:t>
      </w:r>
      <w:r w:rsidRPr="00E932BE">
        <w:t>opportunities</w:t>
      </w:r>
      <w:r>
        <w:t xml:space="preserve"> for people of all ages</w:t>
      </w:r>
      <w:r w:rsidRPr="00E932BE">
        <w:t xml:space="preserve"> to socialize</w:t>
      </w:r>
      <w:r>
        <w:t>,</w:t>
      </w:r>
      <w:r w:rsidRPr="00E932BE">
        <w:t xml:space="preserve"> and the availability of </w:t>
      </w:r>
      <w:r>
        <w:t>activities that are accessible, fun, and inclusive.</w:t>
      </w:r>
    </w:p>
    <w:p w14:paraId="71526792" w14:textId="77777777" w:rsidR="001E7A1D" w:rsidRPr="00E932BE" w:rsidRDefault="001E7A1D" w:rsidP="00BF13AC">
      <w:pPr>
        <w:pStyle w:val="Heading3"/>
      </w:pPr>
      <w:bookmarkStart w:id="123" w:name="_Toc234572405"/>
      <w:bookmarkStart w:id="124" w:name="_Toc234572771"/>
      <w:bookmarkStart w:id="125" w:name="_Toc234573006"/>
      <w:bookmarkStart w:id="126" w:name="_Toc234594088"/>
      <w:r w:rsidRPr="00E932BE">
        <w:t>5. Respect &amp; Social Inclusion</w:t>
      </w:r>
      <w:bookmarkEnd w:id="123"/>
      <w:bookmarkEnd w:id="124"/>
      <w:bookmarkEnd w:id="125"/>
      <w:bookmarkEnd w:id="126"/>
    </w:p>
    <w:p w14:paraId="015C4F05" w14:textId="57236608" w:rsidR="001E7A1D" w:rsidRPr="00E932BE" w:rsidRDefault="001E7A1D" w:rsidP="009D4B4E">
      <w:r>
        <w:t>Communities are healthy and whole when all people are valued for their unique gifts. This domain focuses on the degree to which older adults of varying backgrounds feel welcome to share what they have to offer.</w:t>
      </w:r>
    </w:p>
    <w:p w14:paraId="4D501369" w14:textId="77777777" w:rsidR="001E7A1D" w:rsidRPr="00E932BE" w:rsidRDefault="001E7A1D" w:rsidP="00B2539B">
      <w:pPr>
        <w:pStyle w:val="Heading3"/>
      </w:pPr>
      <w:bookmarkStart w:id="127" w:name="_Toc234572406"/>
      <w:bookmarkStart w:id="128" w:name="_Toc234572772"/>
      <w:bookmarkStart w:id="129" w:name="_Toc234573007"/>
      <w:bookmarkStart w:id="130" w:name="_Toc234594089"/>
      <w:r w:rsidRPr="00E932BE">
        <w:t>6. Work &amp; Civic Engagement</w:t>
      </w:r>
      <w:bookmarkEnd w:id="127"/>
      <w:bookmarkEnd w:id="128"/>
      <w:bookmarkEnd w:id="129"/>
      <w:bookmarkEnd w:id="130"/>
    </w:p>
    <w:p w14:paraId="14057D83" w14:textId="261F17A5" w:rsidR="001E7A1D" w:rsidRPr="00E932BE" w:rsidRDefault="001E7A1D" w:rsidP="009D4B4E">
      <w:r w:rsidRPr="00E932BE">
        <w:t>A</w:t>
      </w:r>
      <w:r>
        <w:t xml:space="preserve"> strong </w:t>
      </w:r>
      <w:r w:rsidRPr="00E932BE">
        <w:t xml:space="preserve">community encourages </w:t>
      </w:r>
      <w:r>
        <w:t>people of all ages to be active contributors. This domain addresses the ability of older adults to continue supporting their communities through paid work, volunteering, and civic opportunities.</w:t>
      </w:r>
    </w:p>
    <w:p w14:paraId="31ACCBC7" w14:textId="77777777" w:rsidR="001E7A1D" w:rsidRPr="00E932BE" w:rsidRDefault="001E7A1D" w:rsidP="00E3719E">
      <w:pPr>
        <w:pStyle w:val="Heading3"/>
      </w:pPr>
      <w:bookmarkStart w:id="131" w:name="_Toc234572407"/>
      <w:bookmarkStart w:id="132" w:name="_Toc234572773"/>
      <w:bookmarkStart w:id="133" w:name="_Toc234573008"/>
      <w:bookmarkStart w:id="134" w:name="_Toc234594090"/>
      <w:r w:rsidRPr="00E932BE">
        <w:t>7. Communication &amp; Information</w:t>
      </w:r>
      <w:bookmarkEnd w:id="131"/>
      <w:bookmarkEnd w:id="132"/>
      <w:bookmarkEnd w:id="133"/>
      <w:bookmarkEnd w:id="134"/>
    </w:p>
    <w:p w14:paraId="4D126C2E" w14:textId="25BD71FB" w:rsidR="001E7A1D" w:rsidRPr="00E932BE" w:rsidRDefault="001E7A1D" w:rsidP="009D4B4E">
      <w:r>
        <w:t>Communication is constantly changing.</w:t>
      </w:r>
      <w:r w:rsidRPr="00E932BE">
        <w:t xml:space="preserve"> </w:t>
      </w:r>
      <w:r>
        <w:t xml:space="preserve">This domain assesses the extent to which necessary information is shared </w:t>
      </w:r>
      <w:r w:rsidRPr="00E932BE">
        <w:t>through a variety of methods</w:t>
      </w:r>
      <w:r>
        <w:t>, in ways that are easy to understand,</w:t>
      </w:r>
      <w:r w:rsidRPr="00E932BE">
        <w:t xml:space="preserve"> </w:t>
      </w:r>
      <w:r>
        <w:t>from trustworthy sources.</w:t>
      </w:r>
    </w:p>
    <w:p w14:paraId="56CD0736" w14:textId="77777777" w:rsidR="001E7A1D" w:rsidRPr="00E932BE" w:rsidRDefault="001E7A1D" w:rsidP="002F18D6">
      <w:pPr>
        <w:pStyle w:val="Heading3"/>
      </w:pPr>
      <w:bookmarkStart w:id="135" w:name="_Toc234572408"/>
      <w:bookmarkStart w:id="136" w:name="_Toc234572774"/>
      <w:bookmarkStart w:id="137" w:name="_Toc234573009"/>
      <w:bookmarkStart w:id="138" w:name="_Toc234594091"/>
      <w:r w:rsidRPr="00E932BE">
        <w:t>8. Community &amp; Health Services</w:t>
      </w:r>
      <w:bookmarkEnd w:id="135"/>
      <w:bookmarkEnd w:id="136"/>
      <w:bookmarkEnd w:id="137"/>
      <w:bookmarkEnd w:id="138"/>
    </w:p>
    <w:p w14:paraId="4E6E461A" w14:textId="30AD296C" w:rsidR="001E7A1D" w:rsidRPr="00E932BE" w:rsidRDefault="001E7A1D" w:rsidP="009D4B4E">
      <w:r>
        <w:t>Like people of every age, all older adults rely on their communities for help at some point or another. This domain examines whether</w:t>
      </w:r>
      <w:r w:rsidRPr="00E932BE">
        <w:t xml:space="preserve"> </w:t>
      </w:r>
      <w:r>
        <w:t xml:space="preserve">community and health </w:t>
      </w:r>
      <w:r w:rsidRPr="00E932BE">
        <w:t xml:space="preserve">care </w:t>
      </w:r>
      <w:r>
        <w:t>is</w:t>
      </w:r>
      <w:r w:rsidRPr="00E932BE">
        <w:t xml:space="preserve"> available</w:t>
      </w:r>
      <w:r>
        <w:t>, accessible, and affordable.</w:t>
      </w:r>
    </w:p>
    <w:p w14:paraId="4860696D" w14:textId="333E7850" w:rsidR="001E7A1D" w:rsidRDefault="001E7A1D" w:rsidP="00070532">
      <w:pPr>
        <w:pStyle w:val="Heading2"/>
      </w:pPr>
      <w:bookmarkStart w:id="139" w:name="_Toc234572409"/>
      <w:bookmarkStart w:id="140" w:name="_Toc234594092"/>
      <w:r>
        <w:lastRenderedPageBreak/>
        <w:t>Step 3: Develop Data Collection Instruments</w:t>
      </w:r>
      <w:bookmarkEnd w:id="139"/>
      <w:bookmarkEnd w:id="140"/>
    </w:p>
    <w:p w14:paraId="4A8DF9FD" w14:textId="09F30984" w:rsidR="001E7A1D" w:rsidRDefault="001E7A1D" w:rsidP="00DA5974">
      <w:r>
        <w:t xml:space="preserve">Now that you have a good understanding of the 8 Domains of Livability, it’s time to use the framework to collect data from your community. It is essential that your data collection instruments are thorough and well-conceived: the information you gather from community members will be the primary driver of your planning process. </w:t>
      </w:r>
    </w:p>
    <w:p w14:paraId="61FF2727" w14:textId="6CA11444" w:rsidR="001E7A1D" w:rsidRDefault="001E7A1D" w:rsidP="00DA5974">
      <w:r>
        <w:t xml:space="preserve">The </w:t>
      </w:r>
      <w:r w:rsidRPr="00AC3CE7">
        <w:t xml:space="preserve">data collection instruments provided below are the same ones used in </w:t>
      </w:r>
      <w:r w:rsidRPr="00AC3CE7">
        <w:rPr>
          <w:i/>
          <w:iCs/>
        </w:rPr>
        <w:t xml:space="preserve">Aging Our Way, PA, </w:t>
      </w:r>
      <w:r w:rsidRPr="00AC3CE7">
        <w:t xml:space="preserve">adapted for use at the local level. </w:t>
      </w:r>
    </w:p>
    <w:p w14:paraId="13A984D1" w14:textId="2FB41A77" w:rsidR="001E7A1D" w:rsidRPr="00E932BE" w:rsidRDefault="001E7A1D" w:rsidP="00F40D44">
      <w:pPr>
        <w:pStyle w:val="Heading3"/>
      </w:pPr>
      <w:bookmarkStart w:id="141" w:name="_Toc234572410"/>
      <w:bookmarkStart w:id="142" w:name="_Toc234572776"/>
      <w:bookmarkStart w:id="143" w:name="_Toc234573011"/>
      <w:bookmarkStart w:id="144" w:name="_Toc234594093"/>
      <w:r w:rsidRPr="00E932BE">
        <w:t xml:space="preserve">Quantitative Data: </w:t>
      </w:r>
      <w:r>
        <w:t>Age-Friendly Community</w:t>
      </w:r>
      <w:r w:rsidRPr="00E932BE">
        <w:t xml:space="preserve"> Survey</w:t>
      </w:r>
      <w:bookmarkEnd w:id="141"/>
      <w:bookmarkEnd w:id="142"/>
      <w:bookmarkEnd w:id="143"/>
      <w:bookmarkEnd w:id="144"/>
      <w:r w:rsidRPr="00E932BE">
        <w:t> </w:t>
      </w:r>
    </w:p>
    <w:p w14:paraId="42FE227E" w14:textId="193B8B34" w:rsidR="001E7A1D" w:rsidRDefault="001E7A1D" w:rsidP="00DA5974">
      <w:r>
        <w:t>T</w:t>
      </w:r>
      <w:r w:rsidRPr="00E932BE">
        <w:t xml:space="preserve">he </w:t>
      </w:r>
      <w:hyperlink r:id="rId68" w:history="1">
        <w:r w:rsidRPr="009E5F6C">
          <w:rPr>
            <w:rStyle w:val="Hyperlink"/>
          </w:rPr>
          <w:t>Age-Friendly Community Survey</w:t>
        </w:r>
      </w:hyperlink>
      <w:r>
        <w:rPr>
          <w:rStyle w:val="EndnoteReference"/>
        </w:rPr>
        <w:endnoteReference w:id="28"/>
      </w:r>
      <w:r>
        <w:t xml:space="preserve"> collects quantitative data in each of the 8 Domains of Livability to answer the question: “</w:t>
      </w:r>
      <w:r w:rsidRPr="00C86FC0">
        <w:t>What do residents think about where they live, how they live — and how they want to live?</w:t>
      </w:r>
      <w:r>
        <w:t>”</w:t>
      </w:r>
    </w:p>
    <w:p w14:paraId="5535B01A" w14:textId="5E2A8954" w:rsidR="001E7A1D" w:rsidRDefault="001E7A1D" w:rsidP="00DA5974">
      <w:r>
        <w:t>AARP developed the Survey to support their network of Age-Friendly Communities. Nearly 1,000 communities nationwide have used the Survey to gather data for their Age-Friendly Action Plans. The Survey is therefore a refined instrument, and communities that use it contribute to and benefit from a robust, standardized dataset.</w:t>
      </w:r>
    </w:p>
    <w:p w14:paraId="6958FB0C" w14:textId="44B31D8E" w:rsidR="001E7A1D" w:rsidRPr="00E932BE" w:rsidRDefault="001E7A1D" w:rsidP="00DA5974">
      <w:r>
        <w:t>If your community intends to join the Age-Friendly Community network as part of your Local MPA, reach out to AARP. Their Livable Communities team will provide you with support with the Survey, including digital access, customization, data analysis, and more. If you don’t intend to join the network, you can download the Survey as a PDF.</w:t>
      </w:r>
    </w:p>
    <w:p w14:paraId="15A3F33F" w14:textId="30CCF13F" w:rsidR="001E7A1D" w:rsidRPr="00E932BE" w:rsidRDefault="001E7A1D" w:rsidP="005174AC">
      <w:pPr>
        <w:pStyle w:val="Heading3"/>
      </w:pPr>
      <w:bookmarkStart w:id="145" w:name="_Toc234572411"/>
      <w:bookmarkStart w:id="146" w:name="_Toc234572777"/>
      <w:bookmarkStart w:id="147" w:name="_Toc234573012"/>
      <w:bookmarkStart w:id="148" w:name="_Toc234594094"/>
      <w:r w:rsidRPr="00E932BE">
        <w:t>Qualitative Data: Listening Session</w:t>
      </w:r>
      <w:r>
        <w:t xml:space="preserve"> Template</w:t>
      </w:r>
      <w:bookmarkEnd w:id="145"/>
      <w:bookmarkEnd w:id="146"/>
      <w:bookmarkEnd w:id="147"/>
      <w:bookmarkEnd w:id="148"/>
      <w:r w:rsidRPr="00E932BE">
        <w:t> </w:t>
      </w:r>
    </w:p>
    <w:p w14:paraId="2E647422" w14:textId="77777777" w:rsidR="001E7A1D" w:rsidRDefault="001E7A1D" w:rsidP="00DA5974">
      <w:r>
        <w:t>While quantitative data is important to understanding the needs of your community, qualitative data adds the human context that makes the numbers make sense. The Listening Session Template uses the 8 Domains of Livability to create a set of approachable, open-ended questions designed to generate lively discussion.</w:t>
      </w:r>
    </w:p>
    <w:p w14:paraId="2BD7DF98" w14:textId="414FD328" w:rsidR="001E7A1D" w:rsidRDefault="001E7A1D" w:rsidP="00DA5974">
      <w:r>
        <w:t xml:space="preserve"> While the </w:t>
      </w:r>
      <w:r>
        <w:rPr>
          <w:i/>
          <w:iCs/>
        </w:rPr>
        <w:t xml:space="preserve">Aging Our Way, PA </w:t>
      </w:r>
      <w:r>
        <w:t>team focused their qualitative outreach on listening sessions, the template could be adapted for use in focus groups, one-on-one interviews, or other qualitative assessment methods. Feel free to adapt based on the unique needs of your community.</w:t>
      </w:r>
    </w:p>
    <w:p w14:paraId="41C8818D" w14:textId="4CC35B06" w:rsidR="001E7A1D" w:rsidRDefault="001E7A1D" w:rsidP="00EE35FD">
      <w:pPr>
        <w:pStyle w:val="Heading3"/>
      </w:pPr>
      <w:bookmarkStart w:id="149" w:name="_Toc234572412"/>
      <w:bookmarkStart w:id="150" w:name="_Toc234572778"/>
      <w:bookmarkStart w:id="151" w:name="_Toc234573013"/>
      <w:bookmarkStart w:id="152" w:name="_Toc234594095"/>
      <w:r>
        <w:t>A Word About Evaluation</w:t>
      </w:r>
      <w:bookmarkEnd w:id="149"/>
      <w:bookmarkEnd w:id="150"/>
      <w:bookmarkEnd w:id="151"/>
      <w:bookmarkEnd w:id="152"/>
    </w:p>
    <w:p w14:paraId="5E5741E6" w14:textId="1C431D55" w:rsidR="001E7A1D" w:rsidRPr="009F1E8B" w:rsidRDefault="001E7A1D" w:rsidP="009F1E8B">
      <w:r>
        <w:t xml:space="preserve">It may seem too early to start thinking about how you will evaluate your Local MPA before you’ve even written it. However, this stage in the planning process is the perfect time to proactively plan for successful evaluation. Before finalizing your data collection instruments, familiarize yourself with evaluation models to ensure that the information you </w:t>
      </w:r>
      <w:r>
        <w:lastRenderedPageBreak/>
        <w:t xml:space="preserve">collect now contributes to and builds toward a cohesive, participatory, transparent evaluation process. The </w:t>
      </w:r>
      <w:r w:rsidRPr="00332AA4">
        <w:rPr>
          <w:b/>
          <w:bCs/>
          <w:color w:val="501549" w:themeColor="accent5" w:themeShade="80"/>
        </w:rPr>
        <w:t>Landscape Analysis Spreadsheet</w:t>
      </w:r>
      <w:r w:rsidRPr="00332AA4">
        <w:rPr>
          <w:color w:val="501549" w:themeColor="accent5" w:themeShade="80"/>
        </w:rPr>
        <w:t xml:space="preserve"> </w:t>
      </w:r>
      <w:r>
        <w:t>contains resources on common evaluation models to get you started; when you reach Act VI, you will be glad that you embedded evaluation into your Local MPA from the start.</w:t>
      </w:r>
    </w:p>
    <w:p w14:paraId="077BAB8B" w14:textId="04283313" w:rsidR="001E7A1D" w:rsidRPr="00E932BE" w:rsidRDefault="001E7A1D" w:rsidP="001626EC">
      <w:r>
        <w:rPr>
          <w:noProof/>
        </w:rPr>
        <w:drawing>
          <wp:inline distT="0" distB="0" distL="0" distR="0" wp14:anchorId="1AC6D063" wp14:editId="08756990">
            <wp:extent cx="5486400" cy="3200400"/>
            <wp:effectExtent l="0" t="0" r="0" b="19050"/>
            <wp:docPr id="488938790" name="Diagram 3" descr="Tool Spotlight: Listening Session Template&#10;The Listening Session Template is a qualitative assessment tool based on the 8 Domains of Livability Framework. &#10;It is based on the listening session script used in the stakeholder engagement for Aging Our Way, PA, and has been adapted for local use.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0B0F0136" w14:textId="77777777" w:rsidR="001E7A1D" w:rsidRPr="00AC3CE7" w:rsidRDefault="001E7A1D" w:rsidP="00B855E3">
      <w:pPr>
        <w:pStyle w:val="Heading2"/>
      </w:pPr>
      <w:bookmarkStart w:id="153" w:name="_Toc234572413"/>
      <w:bookmarkStart w:id="154" w:name="_Toc234594096"/>
      <w:r w:rsidRPr="00AC3CE7">
        <w:t>Step 4: Engage the Community</w:t>
      </w:r>
      <w:bookmarkEnd w:id="153"/>
      <w:bookmarkEnd w:id="154"/>
      <w:r w:rsidRPr="00AC3CE7">
        <w:t> </w:t>
      </w:r>
    </w:p>
    <w:p w14:paraId="03889D32" w14:textId="2BC850E1" w:rsidR="001E7A1D" w:rsidRDefault="001E7A1D" w:rsidP="00AC3CE7">
      <w:r w:rsidRPr="00AC3CE7">
        <w:t xml:space="preserve">Now that you have your data collection instruments, </w:t>
      </w:r>
      <w:r>
        <w:t xml:space="preserve">it’s time to </w:t>
      </w:r>
      <w:proofErr w:type="gramStart"/>
      <w:r>
        <w:t>make a plan</w:t>
      </w:r>
      <w:proofErr w:type="gramEnd"/>
      <w:r>
        <w:t xml:space="preserve"> to engage your community</w:t>
      </w:r>
      <w:r w:rsidRPr="00AC3CE7">
        <w:t xml:space="preserve">. </w:t>
      </w:r>
      <w:r>
        <w:t xml:space="preserve">Successful community engagement is key: the more robust and diverse your public engagement process, the stronger your dataset will be. Community members who provide input through the public engagement process will join your support base, building social momentum. Finally, robust community engagement is powerful political capital: the voices of a multitude of older residents may be what sways a reluctant official to endorse the Local MPA. </w:t>
      </w:r>
    </w:p>
    <w:p w14:paraId="1DDDDB7A" w14:textId="3937F9C0" w:rsidR="001E7A1D" w:rsidRDefault="001E7A1D" w:rsidP="00AC3CE7">
      <w:r>
        <w:t xml:space="preserve">Use the </w:t>
      </w:r>
      <w:r w:rsidRPr="00B12F8C">
        <w:rPr>
          <w:b/>
          <w:bCs/>
          <w:color w:val="501549" w:themeColor="accent5" w:themeShade="80"/>
        </w:rPr>
        <w:t>Public Engagement Pla</w:t>
      </w:r>
      <w:r>
        <w:rPr>
          <w:b/>
          <w:bCs/>
          <w:color w:val="501549" w:themeColor="accent5" w:themeShade="80"/>
        </w:rPr>
        <w:t>n Template</w:t>
      </w:r>
      <w:r w:rsidRPr="00B12F8C">
        <w:t xml:space="preserve"> </w:t>
      </w:r>
      <w:r>
        <w:t>to</w:t>
      </w:r>
      <w:r w:rsidRPr="00AC3CE7">
        <w:t xml:space="preserve"> help you bring your questions to your community to collect a robust body of data from a diverse variety of community members. </w:t>
      </w:r>
    </w:p>
    <w:p w14:paraId="0AB4E1D7" w14:textId="04A8B620" w:rsidR="001E7A1D" w:rsidRDefault="001E7A1D" w:rsidP="002A6896">
      <w:r>
        <w:rPr>
          <w:noProof/>
        </w:rPr>
        <w:lastRenderedPageBreak/>
        <w:drawing>
          <wp:inline distT="0" distB="0" distL="0" distR="0" wp14:anchorId="58A8DD01" wp14:editId="546FBA72">
            <wp:extent cx="5486400" cy="3200400"/>
            <wp:effectExtent l="0" t="0" r="0" b="19050"/>
            <wp:docPr id="1987852368" name="Diagram 4" descr="Core Tenet Spotlight: Transparency &#10;More than 20,000 Pennsylvanians contributed input to Aging Our Way, PA, making it a truly stakeholder-driven Plan. Ensuring that your Local MPA process is built by and for your community is crucial to overall success. &#10;Keep transparency at the forefront of the whole process to ensure your Plan is accountable, adaptable, and strong.&#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097F871B" w14:textId="401CB229" w:rsidR="001E7A1D" w:rsidRPr="00AC3CE7" w:rsidRDefault="001E7A1D" w:rsidP="002A6896">
      <w:r>
        <w:rPr>
          <w:noProof/>
        </w:rPr>
        <w:drawing>
          <wp:inline distT="0" distB="0" distL="0" distR="0" wp14:anchorId="27EB9926" wp14:editId="2B9951E2">
            <wp:extent cx="5486400" cy="3200400"/>
            <wp:effectExtent l="0" t="38100" r="0" b="57150"/>
            <wp:docPr id="1839262408" name="Diagram 5" descr="Tool Spotlight: Public Engagement Plan Template&#10;Effective public engagement is crucial to obtaining a robust, representative dataset. &#10;The Public Engagement Plan Template helps you build on information and relationships you've already gathered to ensure that you reach your target populations.&#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49A56F30" w14:textId="03E484BF" w:rsidR="001E7A1D" w:rsidRPr="00AC3CE7" w:rsidRDefault="001E7A1D" w:rsidP="00B855E3">
      <w:pPr>
        <w:pStyle w:val="Heading2"/>
      </w:pPr>
      <w:bookmarkStart w:id="155" w:name="_Toc234572414"/>
      <w:bookmarkStart w:id="156" w:name="_Toc234594097"/>
      <w:r w:rsidRPr="00AC3CE7">
        <w:t xml:space="preserve">Step 5: </w:t>
      </w:r>
      <w:r>
        <w:t>Analyze Data</w:t>
      </w:r>
      <w:bookmarkEnd w:id="155"/>
      <w:bookmarkEnd w:id="156"/>
      <w:r w:rsidRPr="00AC3CE7">
        <w:t> </w:t>
      </w:r>
    </w:p>
    <w:p w14:paraId="6AA7731B" w14:textId="17491D10" w:rsidR="001E7A1D" w:rsidRPr="00AC3CE7" w:rsidRDefault="001E7A1D" w:rsidP="00AC3CE7">
      <w:r w:rsidRPr="00AC3CE7">
        <w:t xml:space="preserve">You now have a robust dataset from a wide diversity of community members. Now it’s time to analyze your data for use in the rest of the planning process. This section will provide you with tools for qualitative and quantitative data analysis </w:t>
      </w:r>
      <w:r>
        <w:t>to help you understand your community’s successes, needs, and desires.</w:t>
      </w:r>
    </w:p>
    <w:p w14:paraId="34F7B783" w14:textId="77777777" w:rsidR="001E7A1D" w:rsidRPr="00AC3CE7" w:rsidRDefault="001E7A1D" w:rsidP="00FF623E">
      <w:pPr>
        <w:pStyle w:val="Heading3"/>
      </w:pPr>
      <w:bookmarkStart w:id="157" w:name="_Toc234572415"/>
      <w:bookmarkStart w:id="158" w:name="_Toc234572781"/>
      <w:bookmarkStart w:id="159" w:name="_Toc234573016"/>
      <w:bookmarkStart w:id="160" w:name="_Toc234594098"/>
      <w:r w:rsidRPr="00AC3CE7">
        <w:lastRenderedPageBreak/>
        <w:t>Quantitative Data Analysis</w:t>
      </w:r>
      <w:bookmarkEnd w:id="157"/>
      <w:bookmarkEnd w:id="158"/>
      <w:bookmarkEnd w:id="159"/>
      <w:bookmarkEnd w:id="160"/>
      <w:r w:rsidRPr="00AC3CE7">
        <w:t> </w:t>
      </w:r>
    </w:p>
    <w:p w14:paraId="1E47FB3A" w14:textId="63FFC230" w:rsidR="001E7A1D" w:rsidRDefault="001E7A1D" w:rsidP="00AC3CE7">
      <w:r>
        <w:t xml:space="preserve">The complexity of your quantitative data analysis will vary widely based on your locality. For example, a rural community may have a relatively small sample size that could be analyzed using simple comparisons in a spreadsheet, while a </w:t>
      </w:r>
      <w:proofErr w:type="gramStart"/>
      <w:r>
        <w:t>densely-populated</w:t>
      </w:r>
      <w:proofErr w:type="gramEnd"/>
      <w:r>
        <w:t xml:space="preserve"> urban area may have hundreds or thousands of responses. A few options for quantitative data analysis are:</w:t>
      </w:r>
    </w:p>
    <w:p w14:paraId="7DA5EAAC" w14:textId="09D2F65D" w:rsidR="001E7A1D" w:rsidRDefault="001E7A1D">
      <w:pPr>
        <w:pStyle w:val="ListParagraph"/>
        <w:numPr>
          <w:ilvl w:val="0"/>
          <w:numId w:val="41"/>
        </w:numPr>
      </w:pPr>
      <w:r>
        <w:rPr>
          <w:b/>
          <w:bCs/>
        </w:rPr>
        <w:t xml:space="preserve">AARP Support: </w:t>
      </w:r>
      <w:r>
        <w:t xml:space="preserve">If you opted to use the Age-Friendly Community Survey, and your community is joining the Age-Friendly Community Network, we recommend partnering with AARP for quantitative data analysis support, regardless of sample size. </w:t>
      </w:r>
    </w:p>
    <w:p w14:paraId="6B3F5617" w14:textId="57B472FB" w:rsidR="001E7A1D" w:rsidRDefault="001E7A1D">
      <w:pPr>
        <w:pStyle w:val="ListParagraph"/>
        <w:numPr>
          <w:ilvl w:val="0"/>
          <w:numId w:val="41"/>
        </w:numPr>
      </w:pPr>
      <w:r>
        <w:rPr>
          <w:b/>
          <w:bCs/>
        </w:rPr>
        <w:t>Partner with a University:</w:t>
      </w:r>
      <w:r>
        <w:t xml:space="preserve"> Consider seeking quantitative analysis from the social sciences department of a university within your Local MPA footprint. </w:t>
      </w:r>
    </w:p>
    <w:p w14:paraId="486E0084" w14:textId="4DDA670D" w:rsidR="001E7A1D" w:rsidRPr="00C01B78" w:rsidRDefault="001E7A1D">
      <w:pPr>
        <w:pStyle w:val="ListParagraph"/>
        <w:numPr>
          <w:ilvl w:val="0"/>
          <w:numId w:val="41"/>
        </w:numPr>
      </w:pPr>
      <w:r>
        <w:rPr>
          <w:b/>
          <w:bCs/>
        </w:rPr>
        <w:t>Purchase Data Analysis Software:</w:t>
      </w:r>
      <w:r>
        <w:t xml:space="preserve"> If you opt to handle quantitative analysis in-house, consider purchasing data analysis software such as </w:t>
      </w:r>
      <w:hyperlink r:id="rId84" w:history="1">
        <w:r w:rsidRPr="009E5F6C">
          <w:rPr>
            <w:rStyle w:val="Hyperlink"/>
          </w:rPr>
          <w:t>Qualtrics</w:t>
        </w:r>
      </w:hyperlink>
      <w:r>
        <w:rPr>
          <w:rStyle w:val="EndnoteReference"/>
        </w:rPr>
        <w:endnoteReference w:id="29"/>
      </w:r>
      <w:r>
        <w:t xml:space="preserve"> to make the process easier.</w:t>
      </w:r>
    </w:p>
    <w:p w14:paraId="4A7DA35B" w14:textId="77777777" w:rsidR="001E7A1D" w:rsidRDefault="001E7A1D" w:rsidP="00FC7CF0">
      <w:pPr>
        <w:pStyle w:val="Heading3"/>
      </w:pPr>
      <w:bookmarkStart w:id="161" w:name="_Toc234572416"/>
      <w:bookmarkStart w:id="162" w:name="_Toc234572782"/>
      <w:bookmarkStart w:id="163" w:name="_Toc234573017"/>
      <w:bookmarkStart w:id="164" w:name="_Toc234594099"/>
      <w:r w:rsidRPr="00AC3CE7">
        <w:t>Qualitative Data Analysis</w:t>
      </w:r>
      <w:bookmarkEnd w:id="161"/>
      <w:bookmarkEnd w:id="162"/>
      <w:bookmarkEnd w:id="163"/>
      <w:bookmarkEnd w:id="164"/>
      <w:r w:rsidRPr="00AC3CE7">
        <w:t> </w:t>
      </w:r>
    </w:p>
    <w:p w14:paraId="57BF5E60" w14:textId="4DA8F49B" w:rsidR="001E7A1D" w:rsidRDefault="001E7A1D" w:rsidP="00AC3CE7">
      <w:r>
        <w:t xml:space="preserve">Your listening session data is likely richly descriptive and covers a variety of topics, some more expected than others. Use the </w:t>
      </w:r>
      <w:r w:rsidRPr="004F411B">
        <w:rPr>
          <w:b/>
          <w:bCs/>
          <w:color w:val="501549" w:themeColor="accent5" w:themeShade="80"/>
        </w:rPr>
        <w:t>Thematic Analysis Template</w:t>
      </w:r>
      <w:r w:rsidRPr="004F411B">
        <w:rPr>
          <w:color w:val="501549" w:themeColor="accent5" w:themeShade="80"/>
        </w:rPr>
        <w:t xml:space="preserve"> </w:t>
      </w:r>
      <w:r>
        <w:t>to turn your public listening session comments into legible data to inform your policy initiatives.</w:t>
      </w:r>
    </w:p>
    <w:p w14:paraId="6A53AF8D" w14:textId="792C2013" w:rsidR="001E7A1D" w:rsidRDefault="001E7A1D" w:rsidP="00AC3CE7">
      <w:hyperlink r:id="rId85" w:history="1">
        <w:r w:rsidRPr="00510C00">
          <w:rPr>
            <w:rStyle w:val="Hyperlink"/>
          </w:rPr>
          <w:t>Thematic analysis</w:t>
        </w:r>
      </w:hyperlink>
      <w:r>
        <w:rPr>
          <w:rStyle w:val="EndnoteReference"/>
        </w:rPr>
        <w:endnoteReference w:id="30"/>
      </w:r>
      <w:r>
        <w:t xml:space="preserve"> is a robust, multi-step data analysis process that aims to allow themes to emerge from thick descriptive data. Among its most important concepts is “goal-free evaluation”: that is, allowing theories to arise from data rather than fitting the data to a theory. This method of qualitative analysis will create a set of themes from your Listening Session data that are specific and categorizable enough to be legible to your entire Development </w:t>
      </w:r>
      <w:proofErr w:type="gramStart"/>
      <w:r>
        <w:t>Team, yet</w:t>
      </w:r>
      <w:proofErr w:type="gramEnd"/>
      <w:r>
        <w:t xml:space="preserve"> firmly grounded enough in the source material that the data speaks for itself.</w:t>
      </w:r>
    </w:p>
    <w:p w14:paraId="5B5EA4FC" w14:textId="77777777" w:rsidR="001E7A1D" w:rsidRDefault="001E7A1D" w:rsidP="00AC3CE7">
      <w:r>
        <w:rPr>
          <w:noProof/>
        </w:rPr>
        <w:lastRenderedPageBreak/>
        <w:drawing>
          <wp:inline distT="0" distB="0" distL="0" distR="0" wp14:anchorId="03ACA92A" wp14:editId="25143A43">
            <wp:extent cx="6029687" cy="5553075"/>
            <wp:effectExtent l="0" t="0" r="9525" b="0"/>
            <wp:docPr id="98264839" name="Picture 2" descr="Image provides a visualization of the Thematic Analysis process. Steps include selection of quotations; identifying keywords; coding; naming of themes; conceptualization of keywords, codes, and themes; and development of a conceptu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4839" name="Picture 2" descr="Image provides a visualization of the Thematic Analysis process. Steps include selection of quotations; identifying keywords; coding; naming of themes; conceptualization of keywords, codes, and themes; and development of a conceptual model."/>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045738" cy="5567857"/>
                    </a:xfrm>
                    <a:prstGeom prst="rect">
                      <a:avLst/>
                    </a:prstGeom>
                    <a:noFill/>
                  </pic:spPr>
                </pic:pic>
              </a:graphicData>
            </a:graphic>
          </wp:inline>
        </w:drawing>
      </w:r>
    </w:p>
    <w:p w14:paraId="086457A8" w14:textId="5677E381" w:rsidR="001E7A1D" w:rsidRDefault="001E7A1D" w:rsidP="00AC3CE7">
      <w:r>
        <w:t xml:space="preserve">Depending on the size and complexity of your Listening Session dataset, you can develop a thematic analysis regime that is as simple or as sophisticated as necessary. The </w:t>
      </w:r>
      <w:r w:rsidRPr="00C5626C">
        <w:rPr>
          <w:b/>
          <w:bCs/>
          <w:color w:val="501549" w:themeColor="accent5" w:themeShade="80"/>
        </w:rPr>
        <w:t xml:space="preserve">Thematic Analysis Template </w:t>
      </w:r>
      <w:r>
        <w:t>maps the method onto the 8 Domains of Livability framework to create a relatively simple analysis regime.</w:t>
      </w:r>
    </w:p>
    <w:p w14:paraId="021108CC" w14:textId="21A1614C" w:rsidR="001E7A1D" w:rsidRDefault="001E7A1D" w:rsidP="00AC3CE7">
      <w:r>
        <w:rPr>
          <w:noProof/>
        </w:rPr>
        <w:lastRenderedPageBreak/>
        <w:drawing>
          <wp:inline distT="0" distB="0" distL="0" distR="0" wp14:anchorId="471E5AC1" wp14:editId="6CFB7375">
            <wp:extent cx="5486400" cy="3200400"/>
            <wp:effectExtent l="0" t="0" r="0" b="19050"/>
            <wp:docPr id="876564309" name="Diagram 6" descr="Tool Spotlight: Thematic Analysis Template&#10;The Thematic Analysis Template maps the thematic analysis method onto the 8 Domains of Livability framework to create a simple qualitative analysis regime. &#10;The template is designed to produce a set of legible, resonant themes that are firmly grounded in the data.&#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14:paraId="7C6E4BB8" w14:textId="2BA6CEC1" w:rsidR="001E7A1D" w:rsidRDefault="001E7A1D"/>
    <w:p w14:paraId="1EF80CCA" w14:textId="77485D39" w:rsidR="001E7A1D" w:rsidRDefault="001E7A1D">
      <w:r>
        <w:rPr>
          <w:noProof/>
        </w:rPr>
        <w:drawing>
          <wp:inline distT="0" distB="0" distL="0" distR="0" wp14:anchorId="0C269E06" wp14:editId="53FCAE54">
            <wp:extent cx="5486400" cy="3200400"/>
            <wp:effectExtent l="0" t="38100" r="0" b="57150"/>
            <wp:docPr id="440989936" name="Diagram 8" descr="Tool Spotlight: Thematic Analysis Template&#10;The Thematic Analysis Template maps the thematic analysis method onto the 8 Domains of Livability framework to create a simple qualitative analysis regime. &#10;The template is designed to produce a set of legible, resonant themes that are firmly grounded in the data.&#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r>
        <w:br w:type="page"/>
      </w:r>
    </w:p>
    <w:p w14:paraId="403110CB" w14:textId="6CA968FA" w:rsidR="001E7A1D" w:rsidRDefault="001E7A1D" w:rsidP="00B855E3">
      <w:pPr>
        <w:pStyle w:val="Heading1"/>
      </w:pPr>
      <w:bookmarkStart w:id="165" w:name="_Toc234594100"/>
      <w:r>
        <w:lastRenderedPageBreak/>
        <w:t>Act II: Set the Stage</w:t>
      </w:r>
      <w:bookmarkEnd w:id="165"/>
    </w:p>
    <w:p w14:paraId="03AE0A7D" w14:textId="6B0C3A6E" w:rsidR="001E7A1D" w:rsidRPr="00AA3D4F" w:rsidRDefault="001E7A1D" w:rsidP="00AA3D4F">
      <w:r>
        <w:t>In Act I, you</w:t>
      </w:r>
      <w:r w:rsidRPr="00AA3D4F">
        <w:t xml:space="preserve"> sought input from your community on the most urgent issues they face</w:t>
      </w:r>
      <w:r>
        <w:t xml:space="preserve"> and refined that information into major themes. To ensure that your Local MPA can respond effectively to those themes, you will need to hit the books. Act II will help you develop a set of Research Reports to guide the coalition-building and Plan development you will do in Acts III and IV.</w:t>
      </w:r>
    </w:p>
    <w:p w14:paraId="46D508CB" w14:textId="6A380F90" w:rsidR="001E7A1D" w:rsidRPr="00AA3D4F" w:rsidRDefault="001E7A1D" w:rsidP="00AA3D4F">
      <w:r w:rsidRPr="00AA3D4F">
        <w:t>By the time you complete this Act, you</w:t>
      </w:r>
      <w:r>
        <w:t xml:space="preserve">r Development Team </w:t>
      </w:r>
      <w:r w:rsidRPr="00AA3D4F">
        <w:t>will have: </w:t>
      </w:r>
    </w:p>
    <w:p w14:paraId="2D365238" w14:textId="77777777" w:rsidR="001E7A1D" w:rsidRPr="00AA3D4F" w:rsidRDefault="001E7A1D">
      <w:pPr>
        <w:numPr>
          <w:ilvl w:val="0"/>
          <w:numId w:val="11"/>
        </w:numPr>
      </w:pPr>
      <w:r w:rsidRPr="00AA3D4F">
        <w:t xml:space="preserve">A clear picture of your </w:t>
      </w:r>
      <w:r>
        <w:t>Local MPA’s</w:t>
      </w:r>
      <w:r w:rsidRPr="00AA3D4F">
        <w:t xml:space="preserve"> position and purpose within the existing planning and infrastructure of your area </w:t>
      </w:r>
    </w:p>
    <w:p w14:paraId="3F11658F" w14:textId="020DD6CF" w:rsidR="001E7A1D" w:rsidRDefault="001E7A1D">
      <w:pPr>
        <w:numPr>
          <w:ilvl w:val="0"/>
          <w:numId w:val="12"/>
        </w:numPr>
      </w:pPr>
      <w:r w:rsidRPr="00AA3D4F">
        <w:t xml:space="preserve">A robust body of knowledge, strategies, and examples you can use to help you build and carry out your Local </w:t>
      </w:r>
      <w:r>
        <w:t>MPA</w:t>
      </w:r>
      <w:r w:rsidRPr="00AA3D4F">
        <w:t> </w:t>
      </w:r>
    </w:p>
    <w:p w14:paraId="0B2A747F" w14:textId="352E2D2E" w:rsidR="001E7A1D" w:rsidRDefault="001E7A1D">
      <w:pPr>
        <w:numPr>
          <w:ilvl w:val="0"/>
          <w:numId w:val="12"/>
        </w:numPr>
      </w:pPr>
      <w:r>
        <w:t>8 completed Research Reports containing a Domain Snapshot and a Landscape Analysis for each Domain of Livability</w:t>
      </w:r>
    </w:p>
    <w:p w14:paraId="75682056" w14:textId="79EFF01C" w:rsidR="001E7A1D" w:rsidRDefault="001E7A1D" w:rsidP="002C74C7">
      <w:r>
        <w:t>Tools in this Act:</w:t>
      </w:r>
    </w:p>
    <w:p w14:paraId="1FC5087A" w14:textId="57FAF297" w:rsidR="001E7A1D" w:rsidRPr="005E3A61" w:rsidRDefault="001E7A1D" w:rsidP="002C74C7">
      <w:pPr>
        <w:rPr>
          <w:i/>
          <w:iCs/>
        </w:rPr>
      </w:pPr>
      <w:r>
        <w:rPr>
          <w:i/>
          <w:iCs/>
        </w:rPr>
        <w:t>Introduced:</w:t>
      </w:r>
    </w:p>
    <w:p w14:paraId="3D0BAABC" w14:textId="78927CF7" w:rsidR="001E7A1D" w:rsidRDefault="001E7A1D" w:rsidP="004C7E4B">
      <w:pPr>
        <w:rPr>
          <w:b/>
          <w:bCs/>
          <w:color w:val="501549" w:themeColor="accent5" w:themeShade="80"/>
        </w:rPr>
      </w:pPr>
      <w:hyperlink w:anchor="_Act_II:" w:history="1">
        <w:r w:rsidRPr="004D47A4">
          <w:rPr>
            <w:rStyle w:val="Hyperlink"/>
            <w:b/>
            <w:bCs/>
          </w:rPr>
          <w:t>Research Report Template</w:t>
        </w:r>
      </w:hyperlink>
    </w:p>
    <w:p w14:paraId="67215D80" w14:textId="28DE0C32" w:rsidR="001E7A1D" w:rsidRDefault="001E7A1D" w:rsidP="004C7E4B">
      <w:pPr>
        <w:rPr>
          <w:i/>
          <w:iCs/>
        </w:rPr>
      </w:pPr>
      <w:r>
        <w:rPr>
          <w:i/>
          <w:iCs/>
        </w:rPr>
        <w:t>Ongoing:</w:t>
      </w:r>
    </w:p>
    <w:p w14:paraId="6C2804E6" w14:textId="30028918" w:rsidR="001E7A1D" w:rsidRDefault="001E7A1D" w:rsidP="004C7E4B">
      <w:pPr>
        <w:rPr>
          <w:b/>
          <w:bCs/>
          <w:color w:val="501549" w:themeColor="accent5" w:themeShade="80"/>
        </w:rPr>
      </w:pPr>
      <w:hyperlink w:anchor="_Overture:" w:history="1">
        <w:r w:rsidRPr="004D47A4">
          <w:rPr>
            <w:rStyle w:val="Hyperlink"/>
            <w:b/>
            <w:bCs/>
          </w:rPr>
          <w:t>Landscape Analysis Spreadsheet</w:t>
        </w:r>
      </w:hyperlink>
    </w:p>
    <w:p w14:paraId="5CB66BD8" w14:textId="3ACB1685" w:rsidR="001E7A1D" w:rsidRPr="004D47A4" w:rsidRDefault="001E7A1D" w:rsidP="004C7E4B">
      <w:pPr>
        <w:rPr>
          <w:b/>
          <w:bCs/>
          <w:color w:val="501549" w:themeColor="accent5" w:themeShade="80"/>
        </w:rPr>
      </w:pPr>
      <w:hyperlink w:anchor="_Overture:" w:history="1">
        <w:r w:rsidRPr="004D47A4">
          <w:rPr>
            <w:rStyle w:val="Hyperlink"/>
            <w:b/>
            <w:bCs/>
          </w:rPr>
          <w:t>Network Development Spreadsheet</w:t>
        </w:r>
      </w:hyperlink>
    </w:p>
    <w:p w14:paraId="3172B66A" w14:textId="18754D40" w:rsidR="001E7A1D" w:rsidRPr="004C7E4B" w:rsidRDefault="001E7A1D" w:rsidP="004C7E4B">
      <w:pPr>
        <w:rPr>
          <w:b/>
          <w:bCs/>
          <w:color w:val="501549" w:themeColor="accent5" w:themeShade="80"/>
        </w:rPr>
      </w:pPr>
      <w:r>
        <w:rPr>
          <w:noProof/>
        </w:rPr>
        <w:lastRenderedPageBreak/>
        <w:drawing>
          <wp:inline distT="0" distB="0" distL="0" distR="0" wp14:anchorId="5375D214" wp14:editId="64284F2F">
            <wp:extent cx="5486400" cy="3200400"/>
            <wp:effectExtent l="0" t="0" r="0" b="57150"/>
            <wp:docPr id="1694415800" name="Diagram 9" descr="Toolkit Tip: &#10;As you work your way through this Act, your research will introduce you to new leaders and partners in your area.&#10; In Act III, you will formally invite many of these new contacts to join your Local MPA Development Coalition. &#10;Make sure you are keeping your Network Development Spreadsheet up to date!&#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6DC021F0" w14:textId="74853E18" w:rsidR="001E7A1D" w:rsidRPr="00AA3D4F" w:rsidRDefault="001E7A1D" w:rsidP="007D0B52">
      <w:pPr>
        <w:pStyle w:val="Heading2"/>
      </w:pPr>
      <w:bookmarkStart w:id="166" w:name="_Toc234572418"/>
      <w:bookmarkStart w:id="167" w:name="_Toc234594101"/>
      <w:r w:rsidRPr="00AA3D4F">
        <w:t xml:space="preserve">Step </w:t>
      </w:r>
      <w:r>
        <w:t>1</w:t>
      </w:r>
      <w:r w:rsidRPr="00AA3D4F">
        <w:t>: Survey Existing Plans</w:t>
      </w:r>
      <w:bookmarkEnd w:id="166"/>
      <w:bookmarkEnd w:id="167"/>
      <w:r w:rsidRPr="00AA3D4F">
        <w:t> </w:t>
      </w:r>
    </w:p>
    <w:p w14:paraId="35736753" w14:textId="6F8CC4A0" w:rsidR="001E7A1D" w:rsidRDefault="001E7A1D" w:rsidP="00AA3D4F">
      <w:r>
        <w:t>First, it’s time to</w:t>
      </w:r>
      <w:r w:rsidRPr="00AA3D4F">
        <w:t xml:space="preserve"> get a sense of what other plans exist (or don’t exist!) in the area you serve. This will help you </w:t>
      </w:r>
      <w:r>
        <w:t>understand</w:t>
      </w:r>
      <w:r w:rsidRPr="00AA3D4F">
        <w:t xml:space="preserve"> how</w:t>
      </w:r>
      <w:r>
        <w:t xml:space="preserve"> your Local MPA effort fits</w:t>
      </w:r>
      <w:r w:rsidRPr="00AA3D4F">
        <w:t xml:space="preserve"> into the existing</w:t>
      </w:r>
      <w:r>
        <w:t xml:space="preserve"> planning efforts of your area and start identifying valuable planning partners</w:t>
      </w:r>
      <w:r w:rsidRPr="00AA3D4F">
        <w:t xml:space="preserve">. </w:t>
      </w:r>
      <w:r>
        <w:t xml:space="preserve">For this step, and throughout this Act, you will use the </w:t>
      </w:r>
      <w:r w:rsidRPr="00737F0D">
        <w:rPr>
          <w:b/>
          <w:bCs/>
          <w:color w:val="501549" w:themeColor="accent5" w:themeShade="80"/>
        </w:rPr>
        <w:t>Landscape Analysis Spreadsheet</w:t>
      </w:r>
      <w:r w:rsidRPr="00737F0D">
        <w:rPr>
          <w:color w:val="501549" w:themeColor="accent5" w:themeShade="80"/>
        </w:rPr>
        <w:t xml:space="preserve"> </w:t>
      </w:r>
      <w:r>
        <w:t>to guide your work.</w:t>
      </w:r>
    </w:p>
    <w:p w14:paraId="5FEFDDBB" w14:textId="5C9A59C1" w:rsidR="001E7A1D" w:rsidRDefault="001E7A1D" w:rsidP="00590584">
      <w:pPr>
        <w:pStyle w:val="Heading3"/>
      </w:pPr>
      <w:bookmarkStart w:id="168" w:name="_Toc234572419"/>
      <w:bookmarkStart w:id="169" w:name="_Toc234572785"/>
      <w:bookmarkStart w:id="170" w:name="_Toc234573020"/>
      <w:bookmarkStart w:id="171" w:name="_Toc234594102"/>
      <w:r>
        <w:t>Types of Plans</w:t>
      </w:r>
      <w:bookmarkEnd w:id="168"/>
      <w:bookmarkEnd w:id="169"/>
      <w:bookmarkEnd w:id="170"/>
      <w:bookmarkEnd w:id="171"/>
    </w:p>
    <w:p w14:paraId="3D68BC88" w14:textId="53F9DC1D" w:rsidR="001E7A1D" w:rsidRPr="00FA1E56" w:rsidRDefault="001E7A1D">
      <w:pPr>
        <w:pStyle w:val="ListParagraph"/>
        <w:numPr>
          <w:ilvl w:val="0"/>
          <w:numId w:val="20"/>
        </w:numPr>
        <w:rPr>
          <w:i/>
          <w:iCs/>
        </w:rPr>
      </w:pPr>
      <w:r w:rsidRPr="000D04CC">
        <w:rPr>
          <w:i/>
          <w:iCs/>
        </w:rPr>
        <w:t>Comprehensive Plans: </w:t>
      </w:r>
      <w:r w:rsidRPr="00AA3D4F">
        <w:t>A comprehensive plan is a long-term plan that communities use to shape land use, neighborhood development, and public services in the area they serve. It provides the framework for zoning ordinances and other local regulations, making it an important guide and reflection of a community’s priorities over time. </w:t>
      </w:r>
      <w:r>
        <w:t>Every county is required to have a comprehensive plan, and to update it every 10 years. Municipalities are encouraged to have comprehensive plans as well</w:t>
      </w:r>
      <w:r w:rsidRPr="00AA3D4F">
        <w:t xml:space="preserve">. </w:t>
      </w:r>
    </w:p>
    <w:p w14:paraId="1ABB8A9A" w14:textId="11424C4B" w:rsidR="001E7A1D" w:rsidRPr="00F35591" w:rsidRDefault="001E7A1D">
      <w:pPr>
        <w:pStyle w:val="ListParagraph"/>
        <w:numPr>
          <w:ilvl w:val="1"/>
          <w:numId w:val="20"/>
        </w:numPr>
        <w:rPr>
          <w:i/>
          <w:iCs/>
        </w:rPr>
      </w:pPr>
      <w:r w:rsidRPr="00F1424B">
        <w:rPr>
          <w:i/>
          <w:iCs/>
        </w:rPr>
        <w:t>Adding Aging:</w:t>
      </w:r>
      <w:r>
        <w:t xml:space="preserve"> Older adults should be engaged in the development of a comprehensive plan’s core elements, such as housing, transportation, and economic development. Further, local governments can elect to include additional</w:t>
      </w:r>
      <w:r w:rsidRPr="00AA3D4F">
        <w:t xml:space="preserve"> </w:t>
      </w:r>
      <w:r>
        <w:t>sections</w:t>
      </w:r>
      <w:r w:rsidRPr="00AA3D4F">
        <w:t>, including planning for an aging population.  </w:t>
      </w:r>
    </w:p>
    <w:p w14:paraId="339EA723" w14:textId="77777777" w:rsidR="001E7A1D" w:rsidRPr="00F35591" w:rsidRDefault="001E7A1D" w:rsidP="00F35591">
      <w:pPr>
        <w:pStyle w:val="ListParagraph"/>
        <w:ind w:left="1440"/>
        <w:rPr>
          <w:i/>
          <w:iCs/>
        </w:rPr>
      </w:pPr>
    </w:p>
    <w:p w14:paraId="15BA0CF2" w14:textId="5278BF17" w:rsidR="001E7A1D" w:rsidRPr="00F55896" w:rsidRDefault="001E7A1D">
      <w:pPr>
        <w:pStyle w:val="ListParagraph"/>
        <w:numPr>
          <w:ilvl w:val="0"/>
          <w:numId w:val="20"/>
        </w:numPr>
        <w:rPr>
          <w:i/>
          <w:iCs/>
        </w:rPr>
      </w:pPr>
      <w:r w:rsidRPr="00B14599">
        <w:rPr>
          <w:i/>
          <w:iCs/>
        </w:rPr>
        <w:t>Functional Plans: </w:t>
      </w:r>
      <w:r w:rsidRPr="00AA3D4F">
        <w:t xml:space="preserve">Functional plans </w:t>
      </w:r>
      <w:r>
        <w:t xml:space="preserve">address a particular topic, such as downtown revitalization or emergency preparedness. While they </w:t>
      </w:r>
      <w:r w:rsidRPr="00AA3D4F">
        <w:t xml:space="preserve">are more specific than comprehensive plans, they are still most effective when their policies are linked to the comprehensive plan. </w:t>
      </w:r>
      <w:r>
        <w:t xml:space="preserve">Contact your local government’s planning department to </w:t>
      </w:r>
      <w:r>
        <w:lastRenderedPageBreak/>
        <w:t>find out what functional plans they have. A broad list of examples of functional plans can be found in the Planning Efforts Inventory.</w:t>
      </w:r>
    </w:p>
    <w:p w14:paraId="7880B70C" w14:textId="6194FD57" w:rsidR="001E7A1D" w:rsidRPr="00F35591" w:rsidRDefault="001E7A1D">
      <w:pPr>
        <w:pStyle w:val="ListParagraph"/>
        <w:numPr>
          <w:ilvl w:val="1"/>
          <w:numId w:val="20"/>
        </w:numPr>
        <w:rPr>
          <w:i/>
          <w:iCs/>
        </w:rPr>
      </w:pPr>
      <w:r>
        <w:rPr>
          <w:i/>
          <w:iCs/>
        </w:rPr>
        <w:t xml:space="preserve">Adding Aging: </w:t>
      </w:r>
      <w:r>
        <w:t>Any functional plan could include (or could be updated to include) sections specific to older adults. A Local MPA is an example of a functional plan.</w:t>
      </w:r>
    </w:p>
    <w:p w14:paraId="634BE2CE" w14:textId="77777777" w:rsidR="001E7A1D" w:rsidRPr="00F55896" w:rsidRDefault="001E7A1D" w:rsidP="00F35591">
      <w:pPr>
        <w:pStyle w:val="ListParagraph"/>
        <w:ind w:left="1440"/>
        <w:rPr>
          <w:i/>
          <w:iCs/>
        </w:rPr>
      </w:pPr>
    </w:p>
    <w:p w14:paraId="74B59D8F" w14:textId="77777777" w:rsidR="001E7A1D" w:rsidRPr="00692586" w:rsidRDefault="001E7A1D">
      <w:pPr>
        <w:pStyle w:val="ListParagraph"/>
        <w:numPr>
          <w:ilvl w:val="0"/>
          <w:numId w:val="20"/>
        </w:numPr>
        <w:rPr>
          <w:i/>
          <w:iCs/>
        </w:rPr>
      </w:pPr>
      <w:r w:rsidRPr="00AA3D4F">
        <w:rPr>
          <w:i/>
          <w:iCs/>
        </w:rPr>
        <w:t>Non-Governmental Strategic Plans: </w:t>
      </w:r>
      <w:r w:rsidRPr="00AA3D4F">
        <w:t>Many entities beyond the government engage in strategic planning efforts, and their plans may be relevant to your work. These may include, but are not limited to: </w:t>
      </w:r>
    </w:p>
    <w:p w14:paraId="558DB6DB" w14:textId="48F65C23" w:rsidR="001E7A1D" w:rsidRPr="00692586" w:rsidRDefault="001E7A1D">
      <w:pPr>
        <w:pStyle w:val="ListParagraph"/>
        <w:numPr>
          <w:ilvl w:val="1"/>
          <w:numId w:val="20"/>
        </w:numPr>
        <w:rPr>
          <w:i/>
          <w:iCs/>
        </w:rPr>
      </w:pPr>
      <w:r w:rsidRPr="00692586">
        <w:rPr>
          <w:i/>
          <w:iCs/>
        </w:rPr>
        <w:t>Age-Friendly Action Plans:</w:t>
      </w:r>
      <w:r w:rsidRPr="00AA3D4F">
        <w:t xml:space="preserve"> Age-Friendly Communities are required to develop an Age-Friendly Action Plan to make their communities inclusive places to work and play for residents of all ages. You can find out whether your community has an Age-Friendly Action Plan </w:t>
      </w:r>
      <w:hyperlink r:id="rId102" w:anchor="/view=map/f7=1,2,3" w:tgtFrame="_blank" w:history="1">
        <w:r w:rsidRPr="00AA3D4F">
          <w:rPr>
            <w:rStyle w:val="Hyperlink"/>
          </w:rPr>
          <w:t>here</w:t>
        </w:r>
      </w:hyperlink>
      <w:r w:rsidR="00DA6015">
        <w:rPr>
          <w:rStyle w:val="EndnoteReference"/>
        </w:rPr>
        <w:endnoteReference w:id="31"/>
      </w:r>
      <w:r w:rsidRPr="00AA3D4F">
        <w:t>. </w:t>
      </w:r>
    </w:p>
    <w:p w14:paraId="0B1FDC8B" w14:textId="5C4C0B1A" w:rsidR="001E7A1D" w:rsidRPr="00681A24" w:rsidRDefault="001E7A1D">
      <w:pPr>
        <w:pStyle w:val="ListParagraph"/>
        <w:numPr>
          <w:ilvl w:val="1"/>
          <w:numId w:val="20"/>
        </w:numPr>
        <w:rPr>
          <w:i/>
          <w:iCs/>
        </w:rPr>
      </w:pPr>
      <w:r w:rsidRPr="00692586">
        <w:rPr>
          <w:i/>
          <w:iCs/>
        </w:rPr>
        <w:t>Dementia-Friendly Community Action Plans:</w:t>
      </w:r>
      <w:r w:rsidRPr="00AA3D4F">
        <w:t xml:space="preserve"> The Dementia-Friendly Communities Network encourages communities to develop action plans to support and improve the wellbeing of people living with dementia and their caregivers. There are </w:t>
      </w:r>
      <w:r w:rsidRPr="003C1B2A">
        <w:rPr>
          <w:highlight w:val="yellow"/>
        </w:rPr>
        <w:t>[###]</w:t>
      </w:r>
      <w:r w:rsidRPr="00AA3D4F">
        <w:t xml:space="preserve"> Dementia-Friendly Communities in Pennsylvania’s network. You can find out if your community is a member </w:t>
      </w:r>
      <w:hyperlink r:id="rId103" w:tgtFrame="_blank" w:history="1">
        <w:r w:rsidRPr="00AA3D4F">
          <w:rPr>
            <w:rStyle w:val="Hyperlink"/>
          </w:rPr>
          <w:t>here</w:t>
        </w:r>
      </w:hyperlink>
      <w:r w:rsidR="003C1B2A">
        <w:rPr>
          <w:rStyle w:val="EndnoteReference"/>
        </w:rPr>
        <w:endnoteReference w:id="32"/>
      </w:r>
      <w:r w:rsidRPr="00AA3D4F">
        <w:t>. </w:t>
      </w:r>
    </w:p>
    <w:p w14:paraId="6F1C3DDB" w14:textId="094985D3" w:rsidR="001E7A1D" w:rsidRPr="00681A24" w:rsidRDefault="001E7A1D">
      <w:pPr>
        <w:pStyle w:val="ListParagraph"/>
        <w:numPr>
          <w:ilvl w:val="1"/>
          <w:numId w:val="20"/>
        </w:numPr>
        <w:rPr>
          <w:i/>
          <w:iCs/>
        </w:rPr>
      </w:pPr>
      <w:r w:rsidRPr="00681A24">
        <w:rPr>
          <w:i/>
          <w:iCs/>
        </w:rPr>
        <w:t>Public-Facing Strategic Plans from Private Sector and Non-Profits</w:t>
      </w:r>
      <w:r w:rsidRPr="00AA3D4F">
        <w:t xml:space="preserve">: </w:t>
      </w:r>
      <w:r>
        <w:t>N</w:t>
      </w:r>
      <w:r w:rsidRPr="00AA3D4F">
        <w:t xml:space="preserve">on-profit organizations, philanthropic funders, and businesses from hospitals to homecare agencies to even grocery stores have strategic plans that may include (or could be updated to include) older adults. </w:t>
      </w:r>
    </w:p>
    <w:p w14:paraId="6096E1C2" w14:textId="152E5182" w:rsidR="001E7A1D" w:rsidRPr="00AA3D4F" w:rsidRDefault="001E7A1D" w:rsidP="0029087E">
      <w:pPr>
        <w:pStyle w:val="Heading2"/>
      </w:pPr>
      <w:bookmarkStart w:id="172" w:name="_Toc234572420"/>
      <w:bookmarkStart w:id="173" w:name="_Toc234594103"/>
      <w:r w:rsidRPr="00AA3D4F">
        <w:t xml:space="preserve">Step </w:t>
      </w:r>
      <w:r>
        <w:t>2</w:t>
      </w:r>
      <w:r w:rsidRPr="00AA3D4F">
        <w:t xml:space="preserve">: </w:t>
      </w:r>
      <w:r>
        <w:t>Build Your List of Local Resources</w:t>
      </w:r>
      <w:bookmarkEnd w:id="172"/>
      <w:bookmarkEnd w:id="173"/>
    </w:p>
    <w:p w14:paraId="0288CEB1" w14:textId="5D936368" w:rsidR="001E7A1D" w:rsidRDefault="001E7A1D" w:rsidP="0045792E">
      <w:r w:rsidRPr="00AA3D4F">
        <w:t xml:space="preserve">You now have a good idea of what leaders at the state and local level say they are doing or want to do. Now, it’s time to find out </w:t>
      </w:r>
      <w:r>
        <w:t xml:space="preserve">what is </w:t>
      </w:r>
      <w:proofErr w:type="gramStart"/>
      <w:r>
        <w:t>actually getting</w:t>
      </w:r>
      <w:proofErr w:type="gramEnd"/>
      <w:r>
        <w:t xml:space="preserve"> done, and who is doing it</w:t>
      </w:r>
      <w:r w:rsidRPr="00AA3D4F">
        <w:t>.</w:t>
      </w:r>
      <w:r>
        <w:t xml:space="preserve"> In this step, you will </w:t>
      </w:r>
      <w:r w:rsidRPr="00AA3D4F">
        <w:t>assess the resources, infrastructure, programs, and services available in your area to support older adults</w:t>
      </w:r>
      <w:r>
        <w:t>.</w:t>
      </w:r>
    </w:p>
    <w:p w14:paraId="20343E3A" w14:textId="60195E59" w:rsidR="001E7A1D" w:rsidRPr="006012CA" w:rsidRDefault="001E7A1D">
      <w:pPr>
        <w:pStyle w:val="ListParagraph"/>
        <w:numPr>
          <w:ilvl w:val="0"/>
          <w:numId w:val="13"/>
        </w:numPr>
      </w:pPr>
      <w:r w:rsidRPr="009E5C9A">
        <w:rPr>
          <w:b/>
          <w:bCs/>
        </w:rPr>
        <w:t xml:space="preserve">Convene your Development Team </w:t>
      </w:r>
      <w:r>
        <w:t xml:space="preserve">to develop a list of resources, infrastructure, programs, and services. Cast a wide net – think of as many sectors, demographic groups, and domains of livability as you can. </w:t>
      </w:r>
    </w:p>
    <w:p w14:paraId="1A94CB40" w14:textId="77777777" w:rsidR="001E7A1D" w:rsidRDefault="001E7A1D">
      <w:pPr>
        <w:numPr>
          <w:ilvl w:val="1"/>
          <w:numId w:val="42"/>
        </w:numPr>
        <w:spacing w:after="0"/>
      </w:pPr>
      <w:r w:rsidRPr="00BF6FAC">
        <w:rPr>
          <w:i/>
          <w:iCs/>
        </w:rPr>
        <w:t>Start</w:t>
      </w:r>
      <w:r>
        <w:t xml:space="preserve"> with resources available through your own organizations.</w:t>
      </w:r>
    </w:p>
    <w:p w14:paraId="4E9E5B30" w14:textId="0B959067" w:rsidR="001E7A1D" w:rsidRDefault="001E7A1D">
      <w:pPr>
        <w:numPr>
          <w:ilvl w:val="1"/>
          <w:numId w:val="42"/>
        </w:numPr>
        <w:spacing w:after="0"/>
      </w:pPr>
      <w:r w:rsidRPr="00BF6FAC">
        <w:rPr>
          <w:i/>
          <w:iCs/>
        </w:rPr>
        <w:t>Expand</w:t>
      </w:r>
      <w:r>
        <w:t xml:space="preserve"> to resources you know of/refer to regularly.</w:t>
      </w:r>
    </w:p>
    <w:p w14:paraId="1AD8883F" w14:textId="6EF7364F" w:rsidR="001E7A1D" w:rsidRDefault="001E7A1D">
      <w:pPr>
        <w:numPr>
          <w:ilvl w:val="1"/>
          <w:numId w:val="42"/>
        </w:numPr>
        <w:spacing w:after="0"/>
      </w:pPr>
      <w:r w:rsidRPr="00BF6FAC">
        <w:rPr>
          <w:i/>
          <w:iCs/>
        </w:rPr>
        <w:t>Incorporate</w:t>
      </w:r>
      <w:r>
        <w:t xml:space="preserve"> all resources from your </w:t>
      </w:r>
      <w:r w:rsidRPr="00D150F0">
        <w:rPr>
          <w:b/>
          <w:bCs/>
          <w:color w:val="501549" w:themeColor="accent5" w:themeShade="80"/>
        </w:rPr>
        <w:t>Network Development Spreadsheet</w:t>
      </w:r>
      <w:r>
        <w:t>.</w:t>
      </w:r>
    </w:p>
    <w:p w14:paraId="0BFCC131" w14:textId="4BAFAC72" w:rsidR="001E7A1D" w:rsidRDefault="001E7A1D">
      <w:pPr>
        <w:numPr>
          <w:ilvl w:val="1"/>
          <w:numId w:val="42"/>
        </w:numPr>
        <w:spacing w:after="0"/>
      </w:pPr>
      <w:r w:rsidRPr="00BF6FAC">
        <w:rPr>
          <w:i/>
          <w:iCs/>
        </w:rPr>
        <w:t xml:space="preserve">Survey </w:t>
      </w:r>
      <w:r>
        <w:t>appropriate contacts from your network to identify additional resources.</w:t>
      </w:r>
    </w:p>
    <w:p w14:paraId="5B03DB25" w14:textId="5B2CD693" w:rsidR="001E7A1D" w:rsidRPr="00AA3D4F" w:rsidRDefault="001E7A1D">
      <w:pPr>
        <w:numPr>
          <w:ilvl w:val="1"/>
          <w:numId w:val="42"/>
        </w:numPr>
        <w:spacing w:after="0"/>
      </w:pPr>
      <w:r w:rsidRPr="00BF6FAC">
        <w:rPr>
          <w:i/>
          <w:iCs/>
        </w:rPr>
        <w:t>Conduct</w:t>
      </w:r>
      <w:r>
        <w:t xml:space="preserve"> desk research to identify additional resources.</w:t>
      </w:r>
    </w:p>
    <w:p w14:paraId="2C1D2657" w14:textId="6CC4427B" w:rsidR="001E7A1D" w:rsidRPr="00AA3D4F" w:rsidRDefault="001E7A1D">
      <w:pPr>
        <w:numPr>
          <w:ilvl w:val="0"/>
          <w:numId w:val="14"/>
        </w:numPr>
      </w:pPr>
      <w:r w:rsidRPr="00AA3D4F">
        <w:rPr>
          <w:b/>
          <w:bCs/>
        </w:rPr>
        <w:lastRenderedPageBreak/>
        <w:t xml:space="preserve">Sort your results. </w:t>
      </w:r>
      <w:r w:rsidRPr="00AA3D4F">
        <w:t xml:space="preserve">Collate the </w:t>
      </w:r>
      <w:r>
        <w:t>resources you gathered in step 1 into the eight domains of livability.</w:t>
      </w:r>
      <w:r w:rsidRPr="00AA3D4F">
        <w:t> </w:t>
      </w:r>
    </w:p>
    <w:p w14:paraId="7554B2A4" w14:textId="27FFE89B" w:rsidR="001E7A1D" w:rsidRPr="00AA3D4F" w:rsidRDefault="001E7A1D">
      <w:pPr>
        <w:numPr>
          <w:ilvl w:val="0"/>
          <w:numId w:val="15"/>
        </w:numPr>
      </w:pPr>
      <w:r>
        <w:rPr>
          <w:b/>
          <w:bCs/>
        </w:rPr>
        <w:t>Scan for gaps and good examples</w:t>
      </w:r>
      <w:r w:rsidRPr="00AA3D4F">
        <w:rPr>
          <w:b/>
          <w:bCs/>
        </w:rPr>
        <w:t xml:space="preserve">. </w:t>
      </w:r>
      <w:r>
        <w:t>Convene your Development Team again to review your resource list</w:t>
      </w:r>
      <w:r w:rsidRPr="00AA3D4F">
        <w:t>, one domain at a time. For each domain, ask: </w:t>
      </w:r>
    </w:p>
    <w:p w14:paraId="4D563204" w14:textId="77777777" w:rsidR="001E7A1D" w:rsidRPr="00AA3D4F" w:rsidRDefault="001E7A1D">
      <w:pPr>
        <w:numPr>
          <w:ilvl w:val="0"/>
          <w:numId w:val="43"/>
        </w:numPr>
        <w:spacing w:after="0"/>
      </w:pPr>
      <w:r w:rsidRPr="00F07908">
        <w:rPr>
          <w:i/>
          <w:iCs/>
        </w:rPr>
        <w:t>Is this list accurate?</w:t>
      </w:r>
      <w:r w:rsidRPr="00AA3D4F">
        <w:t xml:space="preserve"> Do all the resources exist as described? </w:t>
      </w:r>
    </w:p>
    <w:p w14:paraId="7EC9A7C7" w14:textId="77777777" w:rsidR="001E7A1D" w:rsidRPr="00AA3D4F" w:rsidRDefault="001E7A1D">
      <w:pPr>
        <w:numPr>
          <w:ilvl w:val="0"/>
          <w:numId w:val="43"/>
        </w:numPr>
        <w:spacing w:after="0"/>
      </w:pPr>
      <w:r w:rsidRPr="00F07908">
        <w:rPr>
          <w:i/>
          <w:iCs/>
        </w:rPr>
        <w:t>Is this list complete?</w:t>
      </w:r>
      <w:r w:rsidRPr="00AA3D4F">
        <w:t xml:space="preserve"> What resources are not yet on the list but should be? </w:t>
      </w:r>
    </w:p>
    <w:p w14:paraId="38B75707" w14:textId="53923F8D" w:rsidR="001E7A1D" w:rsidRDefault="001E7A1D">
      <w:pPr>
        <w:numPr>
          <w:ilvl w:val="0"/>
          <w:numId w:val="43"/>
        </w:numPr>
        <w:spacing w:after="0"/>
      </w:pPr>
      <w:r>
        <w:rPr>
          <w:i/>
          <w:iCs/>
        </w:rPr>
        <w:t xml:space="preserve">Is this list inclusive? </w:t>
      </w:r>
      <w:r w:rsidRPr="00AA6DDB">
        <w:t>Does this list accurately reflect and meet the needs of all communities it serves</w:t>
      </w:r>
      <w:r>
        <w:t>? If not, what resources are missing?</w:t>
      </w:r>
    </w:p>
    <w:p w14:paraId="5BB8549A" w14:textId="129EBC79" w:rsidR="001E7A1D" w:rsidRPr="00AA3D4F" w:rsidRDefault="001E7A1D">
      <w:pPr>
        <w:numPr>
          <w:ilvl w:val="0"/>
          <w:numId w:val="43"/>
        </w:numPr>
      </w:pPr>
      <w:r w:rsidRPr="007647BB">
        <w:rPr>
          <w:i/>
          <w:iCs/>
        </w:rPr>
        <w:t>Is this list effective?</w:t>
      </w:r>
      <w:r>
        <w:t xml:space="preserve"> </w:t>
      </w:r>
      <w:r w:rsidRPr="00AA3D4F">
        <w:t>Are there one or two resources that emerge as particularly effective with demonstrable results? </w:t>
      </w:r>
    </w:p>
    <w:p w14:paraId="0B1B7A72" w14:textId="1DD34272" w:rsidR="001E7A1D" w:rsidRDefault="001E7A1D">
      <w:pPr>
        <w:numPr>
          <w:ilvl w:val="0"/>
          <w:numId w:val="16"/>
        </w:numPr>
      </w:pPr>
      <w:r>
        <w:rPr>
          <w:b/>
          <w:bCs/>
        </w:rPr>
        <w:t xml:space="preserve">Finalize your resource list. </w:t>
      </w:r>
      <w:r>
        <w:t>Revisit each domain and add any new resources suggested by your Development Team. If any resource gaps remain, conduct follow-up desk research to determine whether the resource exists or if there is truly a gap.</w:t>
      </w:r>
    </w:p>
    <w:p w14:paraId="157BAB70" w14:textId="544F71A9" w:rsidR="001E7A1D" w:rsidRPr="003E6996" w:rsidRDefault="001E7A1D" w:rsidP="002022FD">
      <w:pPr>
        <w:ind w:left="360"/>
      </w:pPr>
      <w:r>
        <w:rPr>
          <w:noProof/>
        </w:rPr>
        <w:drawing>
          <wp:inline distT="0" distB="0" distL="0" distR="0" wp14:anchorId="06C847F3" wp14:editId="0D7304D5">
            <wp:extent cx="5486400" cy="3200400"/>
            <wp:effectExtent l="0" t="0" r="0" b="57150"/>
            <wp:docPr id="1052406289" name="Diagram 11" descr="Aging Our Way, PA Core Tenet Spotlight: Person-Centered Planning&#10;The policy tactics in Aging Our Way, PA were developed and refined to ensure that they could meet the needs of older Pennsylvanians in a person-centered way. &#10;As you identify resources to highlight for each domain in your Landscape Analysis, focus on ones that take a person-centered approach where possible.&#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p w14:paraId="1499815F" w14:textId="2022162D" w:rsidR="001E7A1D" w:rsidRPr="00AA3D4F" w:rsidRDefault="001E7A1D" w:rsidP="00DA4A3E">
      <w:pPr>
        <w:pStyle w:val="Heading2"/>
      </w:pPr>
      <w:bookmarkStart w:id="174" w:name="_Toc234572421"/>
      <w:bookmarkStart w:id="175" w:name="_Toc234594104"/>
      <w:r w:rsidRPr="00AA3D4F">
        <w:t xml:space="preserve">Step </w:t>
      </w:r>
      <w:r>
        <w:t>3</w:t>
      </w:r>
      <w:r w:rsidRPr="00AA3D4F">
        <w:t>: Build a Best Practices Bibliography</w:t>
      </w:r>
      <w:bookmarkEnd w:id="174"/>
      <w:bookmarkEnd w:id="175"/>
      <w:r w:rsidRPr="00AA3D4F">
        <w:t> </w:t>
      </w:r>
    </w:p>
    <w:p w14:paraId="6004DEBE" w14:textId="181D104F" w:rsidR="001E7A1D" w:rsidRPr="00AA3D4F" w:rsidRDefault="001E7A1D" w:rsidP="00AA3D4F">
      <w:r w:rsidRPr="00AA3D4F">
        <w:t xml:space="preserve">For your MPA to stand on a robust foundation of research, you will need to pull from a variety of sources, including academia; think tanks; other local, state, and national governments; and primary sources. </w:t>
      </w:r>
    </w:p>
    <w:p w14:paraId="35E218EF" w14:textId="27E9BC29" w:rsidR="001E7A1D" w:rsidRPr="00AA3D4F" w:rsidRDefault="001E7A1D" w:rsidP="005E2E62">
      <w:pPr>
        <w:spacing w:after="0"/>
      </w:pPr>
      <w:r w:rsidRPr="00AA3D4F">
        <w:t xml:space="preserve">The </w:t>
      </w:r>
      <w:r w:rsidRPr="009A1569">
        <w:rPr>
          <w:b/>
          <w:bCs/>
          <w:color w:val="501549" w:themeColor="accent5" w:themeShade="80"/>
        </w:rPr>
        <w:t xml:space="preserve">Landscape Analysis Spreadsheet </w:t>
      </w:r>
      <w:r w:rsidRPr="00AA3D4F">
        <w:t>contains a starter kit of resources related to the following topics: </w:t>
      </w:r>
    </w:p>
    <w:p w14:paraId="3DE3509B" w14:textId="7D2797FC" w:rsidR="001E7A1D" w:rsidRPr="00AA3D4F" w:rsidRDefault="001E7A1D">
      <w:pPr>
        <w:numPr>
          <w:ilvl w:val="0"/>
          <w:numId w:val="17"/>
        </w:numPr>
        <w:spacing w:after="0"/>
      </w:pPr>
      <w:r w:rsidRPr="00AA3D4F">
        <w:rPr>
          <w:i/>
          <w:iCs/>
        </w:rPr>
        <w:lastRenderedPageBreak/>
        <w:t xml:space="preserve">Aging Our Way, PA </w:t>
      </w:r>
      <w:r w:rsidRPr="00AA3D4F">
        <w:t>Core Tenets</w:t>
      </w:r>
    </w:p>
    <w:p w14:paraId="54982499" w14:textId="77777777" w:rsidR="001E7A1D" w:rsidRPr="00AA3D4F" w:rsidRDefault="001E7A1D">
      <w:pPr>
        <w:numPr>
          <w:ilvl w:val="0"/>
          <w:numId w:val="18"/>
        </w:numPr>
        <w:spacing w:after="0"/>
      </w:pPr>
      <w:r w:rsidRPr="00AA3D4F">
        <w:t>Multisector Plans for Aging </w:t>
      </w:r>
    </w:p>
    <w:p w14:paraId="52125ED4" w14:textId="51F907D7" w:rsidR="001E7A1D" w:rsidRDefault="001E7A1D" w:rsidP="0017542B">
      <w:pPr>
        <w:numPr>
          <w:ilvl w:val="0"/>
          <w:numId w:val="19"/>
        </w:numPr>
        <w:spacing w:after="0"/>
      </w:pPr>
      <w:r w:rsidRPr="00AA3D4F">
        <w:rPr>
          <w:i/>
          <w:iCs/>
        </w:rPr>
        <w:t xml:space="preserve">Aging Our Way, PA </w:t>
      </w:r>
      <w:r w:rsidRPr="00AA3D4F">
        <w:t>Priorities</w:t>
      </w:r>
    </w:p>
    <w:p w14:paraId="3B8A01E5" w14:textId="19304970" w:rsidR="001E7A1D" w:rsidRDefault="001E7A1D" w:rsidP="0017542B">
      <w:pPr>
        <w:numPr>
          <w:ilvl w:val="0"/>
          <w:numId w:val="19"/>
        </w:numPr>
      </w:pPr>
      <w:r>
        <w:t>Multisector Plan Evaluation</w:t>
      </w:r>
    </w:p>
    <w:p w14:paraId="187D70E4" w14:textId="5F65BF51" w:rsidR="001E7A1D" w:rsidRDefault="001E7A1D" w:rsidP="00B55E36">
      <w:r>
        <w:t>In addition to these resources, your Development Team is encouraged to research the following topics:</w:t>
      </w:r>
    </w:p>
    <w:p w14:paraId="0A21FD57" w14:textId="2478F34E" w:rsidR="001E7A1D" w:rsidRDefault="001E7A1D">
      <w:pPr>
        <w:pStyle w:val="ListParagraph"/>
        <w:numPr>
          <w:ilvl w:val="0"/>
          <w:numId w:val="28"/>
        </w:numPr>
      </w:pPr>
      <w:r>
        <w:t>Best practices for including and supporting the demographics of your area</w:t>
      </w:r>
    </w:p>
    <w:p w14:paraId="356489C6" w14:textId="2C034A37" w:rsidR="001E7A1D" w:rsidRDefault="001E7A1D">
      <w:pPr>
        <w:pStyle w:val="ListParagraph"/>
        <w:numPr>
          <w:ilvl w:val="0"/>
          <w:numId w:val="28"/>
        </w:numPr>
      </w:pPr>
      <w:r>
        <w:t>Promising models for meeting the needs expressed by your community members</w:t>
      </w:r>
    </w:p>
    <w:p w14:paraId="04E6687C" w14:textId="4C17DA52" w:rsidR="001E7A1D" w:rsidRDefault="001E7A1D">
      <w:pPr>
        <w:pStyle w:val="ListParagraph"/>
        <w:numPr>
          <w:ilvl w:val="0"/>
          <w:numId w:val="28"/>
        </w:numPr>
      </w:pPr>
      <w:r>
        <w:t>Resources for addressing specific opportunities, challenges, or circumstances unique to your community</w:t>
      </w:r>
    </w:p>
    <w:p w14:paraId="46B18C13" w14:textId="6CCD5501" w:rsidR="001E7A1D" w:rsidRPr="00AA3D4F" w:rsidRDefault="001E7A1D" w:rsidP="00B24F9D">
      <w:r>
        <w:t>You will reference and update your bibliography in Act IV as you draft your Local MPA.</w:t>
      </w:r>
    </w:p>
    <w:p w14:paraId="5FF9780D" w14:textId="1A2DDE6F" w:rsidR="001E7A1D" w:rsidRDefault="001E7A1D" w:rsidP="00597CD7">
      <w:pPr>
        <w:pStyle w:val="Heading2"/>
      </w:pPr>
      <w:bookmarkStart w:id="176" w:name="_Toc234572422"/>
      <w:bookmarkStart w:id="177" w:name="_Toc234594105"/>
      <w:r w:rsidRPr="00AA3D4F">
        <w:t xml:space="preserve">Step </w:t>
      </w:r>
      <w:r>
        <w:t>4</w:t>
      </w:r>
      <w:r w:rsidRPr="00AA3D4F">
        <w:t>: Synthesize your Research</w:t>
      </w:r>
      <w:bookmarkEnd w:id="176"/>
      <w:bookmarkEnd w:id="177"/>
      <w:r w:rsidRPr="00AA3D4F">
        <w:t> </w:t>
      </w:r>
    </w:p>
    <w:p w14:paraId="5F03CF5F" w14:textId="11938312" w:rsidR="001E7A1D" w:rsidRDefault="001E7A1D" w:rsidP="002632B7">
      <w:r>
        <w:t xml:space="preserve">In this step, you will synthesize and organize </w:t>
      </w:r>
      <w:proofErr w:type="gramStart"/>
      <w:r>
        <w:t>all of</w:t>
      </w:r>
      <w:proofErr w:type="gramEnd"/>
      <w:r>
        <w:t xml:space="preserve"> the research you have done in Acts I and II into a set of eight Research Reports, one for each of the 8 Domains of Livability. These Research Reports will be the keystone of your Local MPA drafting process.</w:t>
      </w:r>
    </w:p>
    <w:p w14:paraId="2FE8F0DC" w14:textId="1EC77726" w:rsidR="001E7A1D" w:rsidRDefault="001E7A1D" w:rsidP="002632B7">
      <w:r>
        <w:t>In Act III, you will assemble your “Cast” — the multisector coalition that will draft the policy recommendations for your Local MPA. In Act IV, you will present your Research Reports to the coalition to orient them to their task. As you prepare your Research Reports, think about the partner agencies, advocates, public officials, and others who will be reading them: what is most important for you to convey about each Domain?</w:t>
      </w:r>
    </w:p>
    <w:p w14:paraId="671DF05B" w14:textId="00CF6882" w:rsidR="001E7A1D" w:rsidRDefault="001E7A1D" w:rsidP="002632B7">
      <w:r>
        <w:t xml:space="preserve">Use the </w:t>
      </w:r>
      <w:r w:rsidRPr="00120937">
        <w:rPr>
          <w:b/>
          <w:bCs/>
          <w:color w:val="501549" w:themeColor="accent5" w:themeShade="80"/>
        </w:rPr>
        <w:t>Recommendation Report Template</w:t>
      </w:r>
      <w:r w:rsidRPr="00120937">
        <w:rPr>
          <w:color w:val="501549" w:themeColor="accent5" w:themeShade="80"/>
        </w:rPr>
        <w:t xml:space="preserve"> </w:t>
      </w:r>
      <w:r>
        <w:t>to guide your work.</w:t>
      </w:r>
    </w:p>
    <w:p w14:paraId="163CC10A" w14:textId="2B758E8A" w:rsidR="001E7A1D" w:rsidRPr="00AC3CE7" w:rsidRDefault="001E7A1D" w:rsidP="008A2B66">
      <w:pPr>
        <w:pStyle w:val="Heading3"/>
      </w:pPr>
      <w:bookmarkStart w:id="178" w:name="_Toc234572423"/>
      <w:bookmarkStart w:id="179" w:name="_Toc234572789"/>
      <w:bookmarkStart w:id="180" w:name="_Toc234573024"/>
      <w:bookmarkStart w:id="181" w:name="_Toc234594106"/>
      <w:r>
        <w:t>Domain Snapshots</w:t>
      </w:r>
      <w:bookmarkEnd w:id="178"/>
      <w:bookmarkEnd w:id="179"/>
      <w:bookmarkEnd w:id="180"/>
      <w:bookmarkEnd w:id="181"/>
    </w:p>
    <w:p w14:paraId="33C64E76" w14:textId="7B8B6F37" w:rsidR="001E7A1D" w:rsidRDefault="001E7A1D" w:rsidP="00CC5770">
      <w:r>
        <w:t>Part 1 of each Recommendation Report is a Domain Snapshot. This section synthesizes the work you did in Act I, drawing on your Population Profile, Public Engagement Plan, and public engagement data.</w:t>
      </w:r>
    </w:p>
    <w:p w14:paraId="59BCD6B0" w14:textId="37E23446" w:rsidR="001E7A1D" w:rsidRDefault="001E7A1D" w:rsidP="00CC5770">
      <w:r>
        <w:t>As you prepare each Domain Snapshot, consider:</w:t>
      </w:r>
    </w:p>
    <w:p w14:paraId="0A7DCE42" w14:textId="27CDA2E3" w:rsidR="001E7A1D" w:rsidRDefault="001E7A1D">
      <w:pPr>
        <w:pStyle w:val="ListParagraph"/>
        <w:numPr>
          <w:ilvl w:val="0"/>
          <w:numId w:val="44"/>
        </w:numPr>
      </w:pPr>
      <w:r w:rsidRPr="00304B82">
        <w:rPr>
          <w:i/>
          <w:iCs/>
        </w:rPr>
        <w:t>Is it accurate?</w:t>
      </w:r>
      <w:r>
        <w:t xml:space="preserve"> Do the contents align with the results of your data collection and research in this Domain?</w:t>
      </w:r>
    </w:p>
    <w:p w14:paraId="411492DB" w14:textId="3008AA62" w:rsidR="001E7A1D" w:rsidRDefault="001E7A1D">
      <w:pPr>
        <w:pStyle w:val="ListParagraph"/>
        <w:numPr>
          <w:ilvl w:val="0"/>
          <w:numId w:val="44"/>
        </w:numPr>
      </w:pPr>
      <w:r w:rsidRPr="00ED1CE5">
        <w:rPr>
          <w:i/>
          <w:iCs/>
        </w:rPr>
        <w:t>Is it inclusive?</w:t>
      </w:r>
      <w:r>
        <w:t xml:space="preserve"> Does the narrative capture the lived experience of this Domain for a diversity of community residents?</w:t>
      </w:r>
    </w:p>
    <w:p w14:paraId="4FEC22AB" w14:textId="5F2533FD" w:rsidR="001E7A1D" w:rsidRPr="00ED1CE5" w:rsidRDefault="001E7A1D">
      <w:pPr>
        <w:pStyle w:val="ListParagraph"/>
        <w:numPr>
          <w:ilvl w:val="0"/>
          <w:numId w:val="44"/>
        </w:numPr>
        <w:rPr>
          <w:i/>
          <w:iCs/>
        </w:rPr>
      </w:pPr>
      <w:r w:rsidRPr="00ED1CE5">
        <w:rPr>
          <w:i/>
          <w:iCs/>
        </w:rPr>
        <w:t>Is it resonant?</w:t>
      </w:r>
      <w:r>
        <w:rPr>
          <w:i/>
          <w:iCs/>
        </w:rPr>
        <w:t xml:space="preserve"> </w:t>
      </w:r>
      <w:r>
        <w:t>Does the section convey the most important data points and themes that emerged from your public engagement research in this Domain?</w:t>
      </w:r>
    </w:p>
    <w:p w14:paraId="5627C7AF" w14:textId="77777777" w:rsidR="001E7A1D" w:rsidRDefault="001E7A1D" w:rsidP="00CC5770">
      <w:r>
        <w:rPr>
          <w:noProof/>
        </w:rPr>
        <w:lastRenderedPageBreak/>
        <w:drawing>
          <wp:inline distT="0" distB="0" distL="0" distR="0" wp14:anchorId="4F247770" wp14:editId="4861FAD6">
            <wp:extent cx="5486400" cy="3200400"/>
            <wp:effectExtent l="0" t="38100" r="0" b="57150"/>
            <wp:docPr id="1470723463" name="Diagram 7" descr="Tool Spotlight: Research Report Template&#10;The Research Report Template organizes your public engagement data and background research into eight Research Reports, one for each of the 8 Domains of Livability.&#10;In Act IV, these Research Reports will guide the drafting of of policy recommendations for your Local MPA.&#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inline>
        </w:drawing>
      </w:r>
    </w:p>
    <w:p w14:paraId="1BA14E12" w14:textId="67A8A989" w:rsidR="001E7A1D" w:rsidRPr="00CC5770" w:rsidRDefault="001E7A1D" w:rsidP="00EA6D84">
      <w:pPr>
        <w:pStyle w:val="Heading3"/>
      </w:pPr>
      <w:bookmarkStart w:id="182" w:name="_Toc234572424"/>
      <w:bookmarkStart w:id="183" w:name="_Toc234572790"/>
      <w:bookmarkStart w:id="184" w:name="_Toc234573025"/>
      <w:bookmarkStart w:id="185" w:name="_Toc234594107"/>
      <w:r>
        <w:t>Landscape Analysis</w:t>
      </w:r>
      <w:bookmarkEnd w:id="182"/>
      <w:bookmarkEnd w:id="183"/>
      <w:bookmarkEnd w:id="184"/>
      <w:bookmarkEnd w:id="185"/>
    </w:p>
    <w:p w14:paraId="007F81A3" w14:textId="5822E7D3" w:rsidR="001E7A1D" w:rsidRDefault="001E7A1D" w:rsidP="00AA3D4F">
      <w:r>
        <w:t xml:space="preserve">Part 2 of each Research Report is a Landscape Analysis. In this section, you will </w:t>
      </w:r>
      <w:r w:rsidRPr="00AA3D4F">
        <w:t>synthesize</w:t>
      </w:r>
      <w:r>
        <w:t xml:space="preserve"> the</w:t>
      </w:r>
      <w:r w:rsidRPr="00AA3D4F">
        <w:t xml:space="preserve"> outputs of </w:t>
      </w:r>
      <w:r>
        <w:t>your planning efforts research, local resource list, and best practices bibliography</w:t>
      </w:r>
      <w:r w:rsidRPr="00AA3D4F">
        <w:t xml:space="preserve">. </w:t>
      </w:r>
      <w:r>
        <w:t>As you prepare each Landscape Analysis, consider:</w:t>
      </w:r>
    </w:p>
    <w:p w14:paraId="4109D80A" w14:textId="449E816F" w:rsidR="001E7A1D" w:rsidRPr="00AA3D4F" w:rsidRDefault="001E7A1D">
      <w:pPr>
        <w:pStyle w:val="ListParagraph"/>
        <w:numPr>
          <w:ilvl w:val="0"/>
          <w:numId w:val="45"/>
        </w:numPr>
      </w:pPr>
      <w:r>
        <w:rPr>
          <w:i/>
          <w:iCs/>
        </w:rPr>
        <w:t xml:space="preserve">Is it consistent? </w:t>
      </w:r>
      <w:r>
        <w:t>Is the analysis responsive to the narrative presented in the Domain Snapshot?</w:t>
      </w:r>
    </w:p>
    <w:p w14:paraId="136A82B9" w14:textId="77777777" w:rsidR="001E7A1D" w:rsidRPr="00D5642B" w:rsidRDefault="001E7A1D">
      <w:pPr>
        <w:pStyle w:val="ListParagraph"/>
        <w:numPr>
          <w:ilvl w:val="0"/>
          <w:numId w:val="45"/>
        </w:numPr>
        <w:rPr>
          <w:i/>
          <w:iCs/>
        </w:rPr>
      </w:pPr>
      <w:r>
        <w:rPr>
          <w:i/>
          <w:iCs/>
        </w:rPr>
        <w:t xml:space="preserve">Is it clear? </w:t>
      </w:r>
      <w:r>
        <w:t>Is the content straightforward and the language easy to understand?</w:t>
      </w:r>
    </w:p>
    <w:p w14:paraId="0FBEA80B" w14:textId="009D4F59" w:rsidR="001E7A1D" w:rsidRPr="00A50D00" w:rsidRDefault="001E7A1D">
      <w:pPr>
        <w:pStyle w:val="ListParagraph"/>
        <w:numPr>
          <w:ilvl w:val="0"/>
          <w:numId w:val="45"/>
        </w:numPr>
        <w:rPr>
          <w:i/>
          <w:iCs/>
        </w:rPr>
      </w:pPr>
      <w:r w:rsidRPr="00D5642B">
        <w:rPr>
          <w:i/>
          <w:iCs/>
        </w:rPr>
        <w:t>Is it comprehensive?</w:t>
      </w:r>
      <w:r>
        <w:rPr>
          <w:i/>
          <w:iCs/>
        </w:rPr>
        <w:t xml:space="preserve"> </w:t>
      </w:r>
      <w:r>
        <w:t>Does the narrative provide all the context necessary for coalition members to prepare policy recommendations for the Domain?</w:t>
      </w:r>
    </w:p>
    <w:p w14:paraId="6195F501" w14:textId="77777777" w:rsidR="001E7A1D" w:rsidRDefault="001E7A1D" w:rsidP="00EE55A8">
      <w:pPr>
        <w:pStyle w:val="Heading2"/>
      </w:pPr>
      <w:bookmarkStart w:id="186" w:name="_Toc234572425"/>
      <w:bookmarkStart w:id="187" w:name="_Toc234594108"/>
      <w:r>
        <w:t>Step 5: Scan Your Research Reports</w:t>
      </w:r>
      <w:bookmarkEnd w:id="186"/>
      <w:bookmarkEnd w:id="187"/>
    </w:p>
    <w:p w14:paraId="3863EB42" w14:textId="44436247" w:rsidR="001E7A1D" w:rsidRPr="00EE55A8" w:rsidRDefault="001E7A1D" w:rsidP="00C97B94">
      <w:pPr>
        <w:spacing w:after="0"/>
      </w:pPr>
      <w:r>
        <w:t xml:space="preserve">Your Research Reports are the foundation of your Local MPA, so it is crucial that they reflect a rigorous standard of quality. Once you have completed your Research </w:t>
      </w:r>
      <w:proofErr w:type="gramStart"/>
      <w:r>
        <w:t>Reports,  circulate</w:t>
      </w:r>
      <w:proofErr w:type="gramEnd"/>
      <w:r>
        <w:t xml:space="preserve"> each one to a different Development Team member for a thorough final review. Answer the following questions:</w:t>
      </w:r>
    </w:p>
    <w:p w14:paraId="50E51B80" w14:textId="77777777" w:rsidR="001E7A1D" w:rsidRPr="00466F64" w:rsidRDefault="001E7A1D">
      <w:pPr>
        <w:pStyle w:val="ListParagraph"/>
        <w:numPr>
          <w:ilvl w:val="0"/>
          <w:numId w:val="46"/>
        </w:numPr>
        <w:spacing w:after="0"/>
      </w:pPr>
      <w:r w:rsidRPr="0064104A">
        <w:rPr>
          <w:b/>
          <w:bCs/>
          <w:i/>
          <w:iCs/>
        </w:rPr>
        <w:t>Transparency:</w:t>
      </w:r>
      <w:r w:rsidRPr="0064104A">
        <w:rPr>
          <w:i/>
          <w:iCs/>
        </w:rPr>
        <w:t xml:space="preserve"> </w:t>
      </w:r>
    </w:p>
    <w:p w14:paraId="2AB72F63" w14:textId="77777777" w:rsidR="001E7A1D" w:rsidRDefault="001E7A1D">
      <w:pPr>
        <w:pStyle w:val="ListParagraph"/>
        <w:numPr>
          <w:ilvl w:val="1"/>
          <w:numId w:val="46"/>
        </w:numPr>
        <w:spacing w:after="0"/>
      </w:pPr>
      <w:r w:rsidRPr="00A86016">
        <w:t xml:space="preserve">Does the report capture the needs and concerns expressed by the community?  </w:t>
      </w:r>
    </w:p>
    <w:p w14:paraId="50A1B83D" w14:textId="77777777" w:rsidR="001E7A1D" w:rsidRPr="00A86016" w:rsidRDefault="001E7A1D">
      <w:pPr>
        <w:pStyle w:val="ListParagraph"/>
        <w:numPr>
          <w:ilvl w:val="1"/>
          <w:numId w:val="46"/>
        </w:numPr>
        <w:spacing w:after="0"/>
      </w:pPr>
      <w:r>
        <w:t>Is the report clear in stating why specific resources were included, and how they can serve a local need for the community?</w:t>
      </w:r>
    </w:p>
    <w:p w14:paraId="31DA1D6D" w14:textId="77777777" w:rsidR="001E7A1D" w:rsidRDefault="001E7A1D">
      <w:pPr>
        <w:pStyle w:val="ListParagraph"/>
        <w:numPr>
          <w:ilvl w:val="0"/>
          <w:numId w:val="46"/>
        </w:numPr>
        <w:spacing w:after="0"/>
        <w:rPr>
          <w:b/>
          <w:bCs/>
        </w:rPr>
      </w:pPr>
      <w:r w:rsidRPr="001E4C7D">
        <w:rPr>
          <w:b/>
          <w:bCs/>
          <w:i/>
          <w:iCs/>
        </w:rPr>
        <w:t>Diversity, equity, and inclusion:</w:t>
      </w:r>
      <w:r w:rsidRPr="001E4C7D">
        <w:rPr>
          <w:b/>
          <w:bCs/>
        </w:rPr>
        <w:t xml:space="preserve">  </w:t>
      </w:r>
    </w:p>
    <w:p w14:paraId="17A7A2EF" w14:textId="77777777" w:rsidR="001E7A1D" w:rsidRPr="001E4C7D" w:rsidRDefault="001E7A1D">
      <w:pPr>
        <w:pStyle w:val="ListParagraph"/>
        <w:numPr>
          <w:ilvl w:val="1"/>
          <w:numId w:val="46"/>
        </w:numPr>
        <w:spacing w:after="0"/>
        <w:rPr>
          <w:b/>
          <w:bCs/>
        </w:rPr>
      </w:pPr>
      <w:r w:rsidRPr="00A86016">
        <w:lastRenderedPageBreak/>
        <w:t xml:space="preserve">Was the report developed without favoritism toward a particular segment of the community audience?  </w:t>
      </w:r>
    </w:p>
    <w:p w14:paraId="1522777B" w14:textId="77777777" w:rsidR="001E7A1D" w:rsidRPr="00BA6C92" w:rsidRDefault="001E7A1D">
      <w:pPr>
        <w:pStyle w:val="ListParagraph"/>
        <w:numPr>
          <w:ilvl w:val="1"/>
          <w:numId w:val="46"/>
        </w:numPr>
        <w:spacing w:after="0"/>
        <w:rPr>
          <w:b/>
          <w:bCs/>
        </w:rPr>
      </w:pPr>
      <w:r w:rsidRPr="00A86016">
        <w:t xml:space="preserve">Were representatives of underserved populations due to minority status (racial, ethnic, religious), sexual orientation, gender identity, or other factors included in the development of the report?  </w:t>
      </w:r>
    </w:p>
    <w:p w14:paraId="130085A2" w14:textId="77777777" w:rsidR="001E7A1D" w:rsidRPr="00A80FD1" w:rsidRDefault="001E7A1D">
      <w:pPr>
        <w:pStyle w:val="ListParagraph"/>
        <w:numPr>
          <w:ilvl w:val="0"/>
          <w:numId w:val="46"/>
        </w:numPr>
        <w:spacing w:after="0"/>
      </w:pPr>
      <w:r w:rsidRPr="00A80FD1">
        <w:rPr>
          <w:b/>
          <w:bCs/>
          <w:i/>
          <w:iCs/>
        </w:rPr>
        <w:t xml:space="preserve">Person-centered planning:  </w:t>
      </w:r>
    </w:p>
    <w:p w14:paraId="161356F2" w14:textId="77777777" w:rsidR="001E7A1D" w:rsidRDefault="001E7A1D">
      <w:pPr>
        <w:pStyle w:val="ListParagraph"/>
        <w:numPr>
          <w:ilvl w:val="1"/>
          <w:numId w:val="46"/>
        </w:numPr>
        <w:spacing w:after="0"/>
      </w:pPr>
      <w:r w:rsidRPr="00A86016">
        <w:t xml:space="preserve">Does the report </w:t>
      </w:r>
      <w:r>
        <w:t>align with the goal of improving</w:t>
      </w:r>
      <w:r w:rsidRPr="00A86016">
        <w:t xml:space="preserve"> quality of life for</w:t>
      </w:r>
      <w:r>
        <w:t xml:space="preserve"> all older people in the Local MPA footprint?</w:t>
      </w:r>
      <w:r w:rsidRPr="00A86016">
        <w:t xml:space="preserve">  </w:t>
      </w:r>
    </w:p>
    <w:p w14:paraId="7EFB3323" w14:textId="77777777" w:rsidR="001E7A1D" w:rsidRPr="00A86016" w:rsidRDefault="001E7A1D">
      <w:pPr>
        <w:pStyle w:val="ListParagraph"/>
        <w:numPr>
          <w:ilvl w:val="1"/>
          <w:numId w:val="46"/>
        </w:numPr>
        <w:spacing w:after="0"/>
      </w:pPr>
      <w:r>
        <w:t>Are resources and best practices included for the benefit of people, rather than</w:t>
      </w:r>
      <w:r w:rsidRPr="00A86016">
        <w:t xml:space="preserve"> for convenience of an agency or institution?</w:t>
      </w:r>
    </w:p>
    <w:p w14:paraId="2062D21C" w14:textId="77777777" w:rsidR="001E7A1D" w:rsidRPr="001F15CA" w:rsidRDefault="001E7A1D">
      <w:pPr>
        <w:pStyle w:val="ListParagraph"/>
        <w:numPr>
          <w:ilvl w:val="0"/>
          <w:numId w:val="46"/>
        </w:numPr>
        <w:spacing w:after="0"/>
      </w:pPr>
      <w:r w:rsidRPr="001F15CA">
        <w:rPr>
          <w:b/>
          <w:bCs/>
          <w:i/>
          <w:iCs/>
        </w:rPr>
        <w:t>Creation of a living document</w:t>
      </w:r>
      <w:r w:rsidRPr="001F15CA">
        <w:rPr>
          <w:i/>
          <w:iCs/>
        </w:rPr>
        <w:t xml:space="preserve">: </w:t>
      </w:r>
    </w:p>
    <w:p w14:paraId="0A233858" w14:textId="77777777" w:rsidR="001E7A1D" w:rsidRDefault="001E7A1D">
      <w:pPr>
        <w:pStyle w:val="ListParagraph"/>
        <w:numPr>
          <w:ilvl w:val="1"/>
          <w:numId w:val="46"/>
        </w:numPr>
        <w:spacing w:after="0"/>
      </w:pPr>
      <w:r w:rsidRPr="00A86016">
        <w:t xml:space="preserve">Does the report </w:t>
      </w:r>
      <w:r>
        <w:t>communicate flexibility where needed, taking dynamic landscapes into context?</w:t>
      </w:r>
    </w:p>
    <w:p w14:paraId="043535FB" w14:textId="77777777" w:rsidR="001E7A1D" w:rsidRPr="00A86016" w:rsidRDefault="001E7A1D">
      <w:pPr>
        <w:pStyle w:val="ListParagraph"/>
        <w:numPr>
          <w:ilvl w:val="1"/>
          <w:numId w:val="46"/>
        </w:numPr>
        <w:spacing w:after="0"/>
      </w:pPr>
      <w:r>
        <w:t>Does the report prepare its readers well to develop policy recommendations that can change over time?</w:t>
      </w:r>
      <w:r w:rsidRPr="00A86016">
        <w:t xml:space="preserve">  </w:t>
      </w:r>
    </w:p>
    <w:p w14:paraId="6462496F" w14:textId="77777777" w:rsidR="001E7A1D" w:rsidRPr="008A620F" w:rsidRDefault="001E7A1D">
      <w:pPr>
        <w:pStyle w:val="ListParagraph"/>
        <w:numPr>
          <w:ilvl w:val="0"/>
          <w:numId w:val="46"/>
        </w:numPr>
        <w:spacing w:after="0"/>
        <w:rPr>
          <w:b/>
          <w:bCs/>
        </w:rPr>
      </w:pPr>
      <w:r w:rsidRPr="00BA6C92">
        <w:rPr>
          <w:b/>
          <w:bCs/>
          <w:i/>
          <w:iCs/>
        </w:rPr>
        <w:t xml:space="preserve">Reframing aging: </w:t>
      </w:r>
    </w:p>
    <w:p w14:paraId="1AD3F289" w14:textId="77777777" w:rsidR="001E7A1D" w:rsidRPr="008A620F" w:rsidRDefault="001E7A1D">
      <w:pPr>
        <w:pStyle w:val="ListParagraph"/>
        <w:numPr>
          <w:ilvl w:val="1"/>
          <w:numId w:val="46"/>
        </w:numPr>
        <w:spacing w:after="0"/>
        <w:rPr>
          <w:b/>
          <w:bCs/>
        </w:rPr>
      </w:pPr>
      <w:r w:rsidRPr="00A86016">
        <w:t xml:space="preserve">Does the report present older Pennsylvanians as vital and necessary parts of community leadership?  </w:t>
      </w:r>
    </w:p>
    <w:p w14:paraId="2F6532F7" w14:textId="53D42662" w:rsidR="001E7A1D" w:rsidRPr="008A620F" w:rsidRDefault="001E7A1D">
      <w:pPr>
        <w:pStyle w:val="ListParagraph"/>
        <w:numPr>
          <w:ilvl w:val="1"/>
          <w:numId w:val="46"/>
        </w:numPr>
        <w:spacing w:after="0"/>
        <w:rPr>
          <w:b/>
          <w:bCs/>
        </w:rPr>
      </w:pPr>
      <w:r>
        <w:t>Does the report use age-positive language throughout?</w:t>
      </w:r>
    </w:p>
    <w:p w14:paraId="18147307" w14:textId="18830477" w:rsidR="001E7A1D" w:rsidRPr="00A86016" w:rsidRDefault="001E7A1D" w:rsidP="00466F64">
      <w:pPr>
        <w:spacing w:after="0"/>
        <w:ind w:left="360"/>
      </w:pPr>
    </w:p>
    <w:p w14:paraId="4714D8CA" w14:textId="77777777" w:rsidR="001E7A1D" w:rsidRPr="00A86016" w:rsidRDefault="001E7A1D" w:rsidP="0064104A">
      <w:pPr>
        <w:spacing w:after="0"/>
      </w:pPr>
    </w:p>
    <w:p w14:paraId="1E917541" w14:textId="77777777" w:rsidR="001E7A1D" w:rsidRDefault="001E7A1D" w:rsidP="001F15CA">
      <w:pPr>
        <w:spacing w:after="0"/>
      </w:pPr>
    </w:p>
    <w:p w14:paraId="7EA9F74E" w14:textId="77777777" w:rsidR="001E7A1D" w:rsidRPr="00A86016" w:rsidRDefault="001E7A1D" w:rsidP="0064104A">
      <w:pPr>
        <w:spacing w:after="0"/>
      </w:pPr>
    </w:p>
    <w:p w14:paraId="6B61E5B5" w14:textId="715A1B3A" w:rsidR="001E7A1D" w:rsidRDefault="001E7A1D" w:rsidP="00BA6C92">
      <w:pPr>
        <w:spacing w:after="0"/>
        <w:ind w:left="360"/>
      </w:pPr>
      <w:r>
        <w:br w:type="page"/>
      </w:r>
    </w:p>
    <w:p w14:paraId="3222C946" w14:textId="4DC94207" w:rsidR="001E7A1D" w:rsidRPr="000551B7" w:rsidRDefault="001E7A1D" w:rsidP="000551B7">
      <w:pPr>
        <w:pStyle w:val="Heading1"/>
      </w:pPr>
      <w:bookmarkStart w:id="188" w:name="_Toc234594109"/>
      <w:r>
        <w:lastRenderedPageBreak/>
        <w:t>Act III</w:t>
      </w:r>
      <w:r w:rsidRPr="000551B7">
        <w:t>: Casting Call</w:t>
      </w:r>
      <w:bookmarkEnd w:id="188"/>
      <w:r w:rsidRPr="000551B7">
        <w:t> </w:t>
      </w:r>
    </w:p>
    <w:p w14:paraId="6464EBE7" w14:textId="60B9131F" w:rsidR="001E7A1D" w:rsidRDefault="001E7A1D" w:rsidP="000551B7">
      <w:r w:rsidRPr="000551B7">
        <w:t>You now know your audience – your area’s demographics, demonstrated needs, and personal stories</w:t>
      </w:r>
      <w:r>
        <w:t xml:space="preserve"> – and you have set the stage with in-depth research in Act II. </w:t>
      </w:r>
      <w:r w:rsidRPr="000551B7">
        <w:t xml:space="preserve">In Act </w:t>
      </w:r>
      <w:r>
        <w:t>III</w:t>
      </w:r>
      <w:r w:rsidRPr="000551B7">
        <w:t xml:space="preserve">, you will identify your </w:t>
      </w:r>
      <w:r>
        <w:t>“</w:t>
      </w:r>
      <w:r w:rsidRPr="000551B7">
        <w:t>Cas</w:t>
      </w:r>
      <w:r>
        <w:t>t” – your Local MPA Coalition. This</w:t>
      </w:r>
      <w:r w:rsidRPr="000551B7">
        <w:t xml:space="preserve"> diverse coalition of </w:t>
      </w:r>
      <w:r>
        <w:t xml:space="preserve">public and private sector </w:t>
      </w:r>
      <w:r w:rsidRPr="000551B7">
        <w:t xml:space="preserve">community leaders </w:t>
      </w:r>
      <w:r>
        <w:t>will support your Development Team through advocacy, feedback, and policy recommendations.</w:t>
      </w:r>
    </w:p>
    <w:p w14:paraId="5FF89C72" w14:textId="5545CF46" w:rsidR="001E7A1D" w:rsidRPr="000551B7" w:rsidRDefault="001E7A1D" w:rsidP="000551B7">
      <w:r w:rsidRPr="000551B7">
        <w:t>By the time you finish this Act, you will have: </w:t>
      </w:r>
    </w:p>
    <w:p w14:paraId="5F969A0D" w14:textId="2AF09BB2" w:rsidR="001E7A1D" w:rsidRPr="000551B7" w:rsidRDefault="001E7A1D">
      <w:pPr>
        <w:numPr>
          <w:ilvl w:val="0"/>
          <w:numId w:val="21"/>
        </w:numPr>
      </w:pPr>
      <w:r w:rsidRPr="000551B7">
        <w:t>A diverse</w:t>
      </w:r>
      <w:r>
        <w:t xml:space="preserve"> coalition</w:t>
      </w:r>
      <w:r w:rsidRPr="000551B7">
        <w:t xml:space="preserve"> of local leaders from public, private, and community organizations that impact older adults. </w:t>
      </w:r>
    </w:p>
    <w:p w14:paraId="2FA0E05B" w14:textId="77777777" w:rsidR="001E7A1D" w:rsidRPr="000551B7" w:rsidRDefault="001E7A1D">
      <w:pPr>
        <w:numPr>
          <w:ilvl w:val="0"/>
          <w:numId w:val="22"/>
        </w:numPr>
      </w:pPr>
      <w:r w:rsidRPr="000551B7">
        <w:t>An expansive definition of “aging partner”, including funders, business leaders, housing, transportation, and intergenerational groups like schools and clubs. </w:t>
      </w:r>
    </w:p>
    <w:p w14:paraId="49CBD1A8" w14:textId="5FDDF472" w:rsidR="001E7A1D" w:rsidRDefault="001E7A1D">
      <w:pPr>
        <w:numPr>
          <w:ilvl w:val="0"/>
          <w:numId w:val="23"/>
        </w:numPr>
      </w:pPr>
      <w:r>
        <w:t>A successful, well-attended, engaging, and productive kick-off meeting.</w:t>
      </w:r>
    </w:p>
    <w:p w14:paraId="00257694" w14:textId="3079C714" w:rsidR="001E7A1D" w:rsidRDefault="001E7A1D" w:rsidP="001626EC">
      <w:r>
        <w:t>Tools in this Act:</w:t>
      </w:r>
    </w:p>
    <w:p w14:paraId="53F3BA02" w14:textId="56E1A309" w:rsidR="001E7A1D" w:rsidRPr="004D47A4" w:rsidRDefault="001E7A1D" w:rsidP="001626EC">
      <w:pPr>
        <w:rPr>
          <w:i/>
          <w:iCs/>
        </w:rPr>
      </w:pPr>
      <w:r>
        <w:rPr>
          <w:i/>
          <w:iCs/>
        </w:rPr>
        <w:t>Ongoing:</w:t>
      </w:r>
    </w:p>
    <w:p w14:paraId="458D2EE1" w14:textId="144857BB" w:rsidR="001E7A1D" w:rsidRDefault="001E7A1D" w:rsidP="001626EC">
      <w:pPr>
        <w:rPr>
          <w:b/>
          <w:bCs/>
          <w:color w:val="501549" w:themeColor="accent5" w:themeShade="80"/>
        </w:rPr>
      </w:pPr>
      <w:hyperlink w:anchor="_Overture:" w:history="1">
        <w:r w:rsidRPr="004D47A4">
          <w:rPr>
            <w:rStyle w:val="Hyperlink"/>
            <w:b/>
            <w:bCs/>
          </w:rPr>
          <w:t>Network Development Spreadsheet</w:t>
        </w:r>
      </w:hyperlink>
    </w:p>
    <w:p w14:paraId="0358C18C" w14:textId="6A05E644" w:rsidR="001E7A1D" w:rsidRPr="000551B7" w:rsidRDefault="001E7A1D" w:rsidP="001626EC">
      <w:r>
        <w:rPr>
          <w:noProof/>
        </w:rPr>
        <w:drawing>
          <wp:inline distT="0" distB="0" distL="0" distR="0" wp14:anchorId="7F5FBDB4" wp14:editId="5D27601D">
            <wp:extent cx="5486400" cy="3200400"/>
            <wp:effectExtent l="0" t="0" r="0" b="19050"/>
            <wp:docPr id="156418117" name="Diagram 1" descr="Development Team vs. Local MPA Coalition&#10;What's the difference between the Development Team and the Local MPA Coalition?&#10;The Development Team is the small team that steers Local MPA development.&#10;The Local MPA Coalition is a select group of key partners that drives the Plan forward through public advocacy, partner feedback, and policy recommendations.&#10;The Development Team guides the Local MPA Coalition's work, and the Local MPA Coalition supports the Development Team.&#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inline>
        </w:drawing>
      </w:r>
    </w:p>
    <w:p w14:paraId="2B3708A1" w14:textId="48B8774A" w:rsidR="001E7A1D" w:rsidRPr="000551B7" w:rsidRDefault="001E7A1D" w:rsidP="005A6CB7">
      <w:pPr>
        <w:pStyle w:val="Heading2"/>
      </w:pPr>
      <w:bookmarkStart w:id="189" w:name="_Toc234572427"/>
      <w:bookmarkStart w:id="190" w:name="_Toc234594110"/>
      <w:r w:rsidRPr="000551B7">
        <w:lastRenderedPageBreak/>
        <w:t xml:space="preserve">Step 1: Identify Your </w:t>
      </w:r>
      <w:r>
        <w:t>Local MPA Coalition</w:t>
      </w:r>
      <w:bookmarkEnd w:id="189"/>
      <w:bookmarkEnd w:id="190"/>
      <w:r w:rsidRPr="000551B7">
        <w:t> </w:t>
      </w:r>
    </w:p>
    <w:p w14:paraId="39FD9C04" w14:textId="7CA37A86" w:rsidR="001E7A1D" w:rsidRDefault="001E7A1D" w:rsidP="000551B7">
      <w:r>
        <w:t>In this step, you will build, refine, and formalize your Local MPA Coalition. In contrast to your Development Team – the small team that steers Local MPA development – the Local MPA Coalition is a select group of key partners that drives the Plan forward. Your Local MPA Coalition is substantially and directly involved with development and implementation of the Local MPA, including:</w:t>
      </w:r>
    </w:p>
    <w:p w14:paraId="4C30E17B" w14:textId="2B5A99CC" w:rsidR="001E7A1D" w:rsidRDefault="001E7A1D">
      <w:pPr>
        <w:pStyle w:val="ListParagraph"/>
        <w:numPr>
          <w:ilvl w:val="0"/>
          <w:numId w:val="47"/>
        </w:numPr>
      </w:pPr>
      <w:r>
        <w:rPr>
          <w:b/>
          <w:bCs/>
        </w:rPr>
        <w:t xml:space="preserve">Policy Recommendations: </w:t>
      </w:r>
      <w:r>
        <w:t>In Act IV, your Local MPA Coalition will divide into eight workgroups (one for each Domain of Livability), review the Research Reports you prepared in Act II, and use them to develop a set of recommended policy tactics to include in your Local MPA.</w:t>
      </w:r>
    </w:p>
    <w:p w14:paraId="7BAECCF6" w14:textId="6B78BFE3" w:rsidR="001E7A1D" w:rsidRDefault="001E7A1D">
      <w:pPr>
        <w:pStyle w:val="ListParagraph"/>
        <w:numPr>
          <w:ilvl w:val="0"/>
          <w:numId w:val="47"/>
        </w:numPr>
      </w:pPr>
      <w:r>
        <w:rPr>
          <w:b/>
          <w:bCs/>
        </w:rPr>
        <w:t xml:space="preserve">Partner Feedback: </w:t>
      </w:r>
      <w:r>
        <w:t>In Act IV, Local MPA Coalition members will provide expert feedback on the Local MPA draft, both individually and as a group. They will provide similar feedback during Act VI to inform future iterations of the Plan.</w:t>
      </w:r>
    </w:p>
    <w:p w14:paraId="713A9261" w14:textId="6A4B9DE9" w:rsidR="001E7A1D" w:rsidRDefault="001E7A1D">
      <w:pPr>
        <w:pStyle w:val="ListParagraph"/>
        <w:numPr>
          <w:ilvl w:val="0"/>
          <w:numId w:val="47"/>
        </w:numPr>
      </w:pPr>
      <w:r>
        <w:rPr>
          <w:b/>
          <w:bCs/>
        </w:rPr>
        <w:t>Public Advocacy:</w:t>
      </w:r>
      <w:r>
        <w:t xml:space="preserve"> Your Local MPA Coalition will act as an informed, engaged, persistent voice for Local MPA implementation, including allocation of public funds; legislative and/or regulatory changes; and actions by public- and private-sector leaders.</w:t>
      </w:r>
    </w:p>
    <w:p w14:paraId="7952BFDB" w14:textId="4044B634" w:rsidR="001E7A1D" w:rsidRPr="005370D6" w:rsidRDefault="001E7A1D" w:rsidP="000551B7">
      <w:r>
        <w:t xml:space="preserve">You should already have a robust list of key partners in your </w:t>
      </w:r>
      <w:r w:rsidRPr="008C255A">
        <w:rPr>
          <w:b/>
          <w:bCs/>
          <w:color w:val="501549" w:themeColor="accent5" w:themeShade="80"/>
        </w:rPr>
        <w:t>Network Development Spreadsheet</w:t>
      </w:r>
      <w:r>
        <w:t>. Use the “Local MPA Coalition” tab to select your members.</w:t>
      </w:r>
    </w:p>
    <w:p w14:paraId="2B7CE81F" w14:textId="0F08B215" w:rsidR="001E7A1D" w:rsidRDefault="001E7A1D" w:rsidP="000551B7">
      <w:r>
        <w:t>As you assemble your coalition, keep the following tips in mind:</w:t>
      </w:r>
    </w:p>
    <w:p w14:paraId="79ED9313" w14:textId="5402CDA4" w:rsidR="001E7A1D" w:rsidRPr="00F37007" w:rsidRDefault="001E7A1D">
      <w:pPr>
        <w:pStyle w:val="ListParagraph"/>
        <w:numPr>
          <w:ilvl w:val="0"/>
          <w:numId w:val="29"/>
        </w:numPr>
      </w:pPr>
      <w:r>
        <w:rPr>
          <w:b/>
          <w:bCs/>
        </w:rPr>
        <w:t xml:space="preserve">The strongest coalitions are diverse. </w:t>
      </w:r>
      <w:r>
        <w:t>A Local MPA must be inclusive of the unique demographics, needs, and opportunities of the area it serves. Ensure that your coalition welcomes leaders from multiple backgrounds, identities, and skills.</w:t>
      </w:r>
      <w:r w:rsidRPr="001626EC">
        <w:rPr>
          <w:noProof/>
        </w:rPr>
        <w:t xml:space="preserve"> </w:t>
      </w:r>
    </w:p>
    <w:p w14:paraId="4DC3A1DB" w14:textId="095FA024" w:rsidR="001E7A1D" w:rsidRPr="0046316C" w:rsidRDefault="001E7A1D">
      <w:pPr>
        <w:pStyle w:val="ListParagraph"/>
        <w:numPr>
          <w:ilvl w:val="0"/>
          <w:numId w:val="29"/>
        </w:numPr>
      </w:pPr>
      <w:r>
        <w:rPr>
          <w:b/>
          <w:bCs/>
        </w:rPr>
        <w:t xml:space="preserve">Keep coalition size manageable. </w:t>
      </w:r>
      <w:r>
        <w:t>The size of your coalition will vary based on the population of the area you serve. Determine an appropriate, manageable size for your coalition based on the staff capacity of your Development Team.</w:t>
      </w:r>
    </w:p>
    <w:p w14:paraId="358463B1" w14:textId="4996D651" w:rsidR="001E7A1D" w:rsidRDefault="001E7A1D">
      <w:pPr>
        <w:pStyle w:val="ListParagraph"/>
        <w:numPr>
          <w:ilvl w:val="0"/>
          <w:numId w:val="29"/>
        </w:numPr>
      </w:pPr>
      <w:r>
        <w:rPr>
          <w:b/>
          <w:bCs/>
        </w:rPr>
        <w:t xml:space="preserve">Include service consumers, caregivers, and other community members. </w:t>
      </w:r>
      <w:r>
        <w:t>Community members are the end users of the Local MPA. Their participation in the coalition is essential to ensure that the Local MPA will meet the needs of the people it is intended to serve.</w:t>
      </w:r>
    </w:p>
    <w:p w14:paraId="1F287615" w14:textId="2C893309" w:rsidR="001E7A1D" w:rsidRPr="00C62866" w:rsidRDefault="001E7A1D">
      <w:pPr>
        <w:pStyle w:val="ListParagraph"/>
        <w:numPr>
          <w:ilvl w:val="0"/>
          <w:numId w:val="29"/>
        </w:numPr>
      </w:pPr>
      <w:r>
        <w:rPr>
          <w:b/>
          <w:bCs/>
        </w:rPr>
        <w:t xml:space="preserve">Make your coalition multisector. </w:t>
      </w:r>
      <w:r>
        <w:t>As you assemble your coalition, sort your members into the 8 Domains of Livability to ensure that all sectors are represented.</w:t>
      </w:r>
    </w:p>
    <w:p w14:paraId="534B3C86" w14:textId="77777777" w:rsidR="001E7A1D" w:rsidRDefault="001E7A1D">
      <w:pPr>
        <w:pStyle w:val="ListParagraph"/>
        <w:numPr>
          <w:ilvl w:val="0"/>
          <w:numId w:val="29"/>
        </w:numPr>
      </w:pPr>
      <w:r>
        <w:rPr>
          <w:b/>
          <w:bCs/>
        </w:rPr>
        <w:t xml:space="preserve">The best fit may be a person you don’t know yet. </w:t>
      </w:r>
      <w:r>
        <w:t>Keep an open mind and cast a wide net as you develop your coalition list.</w:t>
      </w:r>
      <w:r w:rsidRPr="001626EC">
        <w:rPr>
          <w:noProof/>
        </w:rPr>
        <w:t xml:space="preserve"> </w:t>
      </w:r>
    </w:p>
    <w:p w14:paraId="535349B8" w14:textId="004ADE9F" w:rsidR="001E7A1D" w:rsidRPr="000551B7" w:rsidRDefault="001E7A1D" w:rsidP="0056271D">
      <w:pPr>
        <w:ind w:left="360"/>
      </w:pPr>
      <w:r>
        <w:rPr>
          <w:noProof/>
        </w:rPr>
        <w:lastRenderedPageBreak/>
        <w:drawing>
          <wp:inline distT="0" distB="0" distL="0" distR="0" wp14:anchorId="4041345B" wp14:editId="254F5D3B">
            <wp:extent cx="5486400" cy="3200400"/>
            <wp:effectExtent l="38100" t="0" r="0" b="19050"/>
            <wp:docPr id="1838765896" name="Diagram 12" descr="Aging Our Way, PA Core Tenet Spotlight: Diversity, Equity, and Inclusion&#10;Assembling the right Local MPA Coalition is one of the most important components of the planning process. &#10;This group will develop your policy recommendations, contribute to implementation, and advocate for continuing benefits and protections for local residents of all ages. &#10;It is crucial that this group reflect the diversity of your community and include the people directly impacted by decisions: older adults, caregivers, and those often unheard.&#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9" r:lo="rId120" r:qs="rId121" r:cs="rId122"/>
              </a:graphicData>
            </a:graphic>
          </wp:inline>
        </w:drawing>
      </w:r>
    </w:p>
    <w:p w14:paraId="627CE331" w14:textId="52B5B083" w:rsidR="001E7A1D" w:rsidRPr="000551B7" w:rsidRDefault="001E7A1D" w:rsidP="003F394F">
      <w:pPr>
        <w:pStyle w:val="Heading2"/>
      </w:pPr>
      <w:bookmarkStart w:id="191" w:name="_Toc234572428"/>
      <w:bookmarkStart w:id="192" w:name="_Toc234594111"/>
      <w:r w:rsidRPr="000551B7">
        <w:t xml:space="preserve">Step </w:t>
      </w:r>
      <w:r>
        <w:t>2</w:t>
      </w:r>
      <w:r w:rsidRPr="000551B7">
        <w:t xml:space="preserve">: </w:t>
      </w:r>
      <w:r>
        <w:t>Define</w:t>
      </w:r>
      <w:r w:rsidRPr="000551B7">
        <w:t xml:space="preserve"> a </w:t>
      </w:r>
      <w:r>
        <w:t>Structure and Decision-Making Process</w:t>
      </w:r>
      <w:bookmarkEnd w:id="191"/>
      <w:bookmarkEnd w:id="192"/>
    </w:p>
    <w:p w14:paraId="6E925704" w14:textId="029B131F" w:rsidR="001E7A1D" w:rsidRDefault="001E7A1D" w:rsidP="009D3208">
      <w:r w:rsidRPr="000551B7">
        <w:t xml:space="preserve">You now have a </w:t>
      </w:r>
      <w:r>
        <w:t>clear set of members you hope to onboard to your Local MPA Coalition</w:t>
      </w:r>
      <w:r w:rsidRPr="000551B7">
        <w:t xml:space="preserve">. </w:t>
      </w:r>
      <w:r>
        <w:t>Before you convene, you should define</w:t>
      </w:r>
      <w:r w:rsidRPr="000551B7">
        <w:t xml:space="preserve"> </w:t>
      </w:r>
      <w:r>
        <w:t xml:space="preserve">a </w:t>
      </w:r>
      <w:r w:rsidRPr="000551B7">
        <w:t xml:space="preserve">structure and decision-making process to guide your work together. </w:t>
      </w:r>
      <w:r>
        <w:t>Work with your Development Team to create</w:t>
      </w:r>
      <w:r w:rsidRPr="000551B7">
        <w:t xml:space="preserve"> a </w:t>
      </w:r>
      <w:r>
        <w:t>structure that meets the needs of your coalition</w:t>
      </w:r>
      <w:r w:rsidRPr="000551B7">
        <w:t xml:space="preserve">, </w:t>
      </w:r>
      <w:r>
        <w:t>which you will propose to your coalition at your kick-off meeting.</w:t>
      </w:r>
      <w:r w:rsidRPr="000551B7">
        <w:t xml:space="preserve"> </w:t>
      </w:r>
    </w:p>
    <w:p w14:paraId="4D8D6C57" w14:textId="2EEAC716" w:rsidR="001E7A1D" w:rsidRDefault="001E7A1D" w:rsidP="009D3208">
      <w:r>
        <w:t>As you define the structure and processes for your coalition, keep the following tips in mind:</w:t>
      </w:r>
    </w:p>
    <w:p w14:paraId="76BB9039" w14:textId="5B371159" w:rsidR="001E7A1D" w:rsidRPr="00364154" w:rsidRDefault="001E7A1D">
      <w:pPr>
        <w:pStyle w:val="ListParagraph"/>
        <w:numPr>
          <w:ilvl w:val="0"/>
          <w:numId w:val="30"/>
        </w:numPr>
      </w:pPr>
      <w:r>
        <w:rPr>
          <w:b/>
          <w:bCs/>
        </w:rPr>
        <w:t xml:space="preserve">Keep things as simple as possible. </w:t>
      </w:r>
      <w:r>
        <w:t xml:space="preserve">If you anticipate your coalition having dozens of members, wildly differing interests, or a set of ambitions that goes beyond the Local MPA, it may be worthwhile to explore establishing highly detailed bylaws. In most cases, however, a short charter should be sufficient. </w:t>
      </w:r>
    </w:p>
    <w:p w14:paraId="71CC19CB" w14:textId="25A772D8" w:rsidR="001E7A1D" w:rsidRPr="00EF1E5B" w:rsidRDefault="001E7A1D">
      <w:pPr>
        <w:pStyle w:val="ListParagraph"/>
        <w:numPr>
          <w:ilvl w:val="0"/>
          <w:numId w:val="30"/>
        </w:numPr>
      </w:pPr>
      <w:r>
        <w:rPr>
          <w:b/>
          <w:bCs/>
        </w:rPr>
        <w:t xml:space="preserve">Set clear expectations for members. </w:t>
      </w:r>
      <w:r>
        <w:t>Make sure your structure and processes make clear the number and cadence of meetings, the process for excused absences, the procedure for participating in meetings, and the deliverables expected from members.</w:t>
      </w:r>
    </w:p>
    <w:p w14:paraId="157AE749" w14:textId="1DE08877" w:rsidR="001E7A1D" w:rsidRDefault="001E7A1D">
      <w:pPr>
        <w:pStyle w:val="ListParagraph"/>
        <w:numPr>
          <w:ilvl w:val="0"/>
          <w:numId w:val="30"/>
        </w:numPr>
      </w:pPr>
      <w:r>
        <w:rPr>
          <w:b/>
          <w:bCs/>
        </w:rPr>
        <w:t xml:space="preserve">Prepare for contingencies. </w:t>
      </w:r>
      <w:r>
        <w:t>Your structure should be flexible enough to allow for replacement of members, adaptation to changing circumstances, and changes to the structure itself.</w:t>
      </w:r>
    </w:p>
    <w:p w14:paraId="70D56700" w14:textId="73BE9B19" w:rsidR="001E7A1D" w:rsidRPr="000551B7" w:rsidRDefault="001E7A1D" w:rsidP="005A6CB7">
      <w:pPr>
        <w:pStyle w:val="Heading2"/>
      </w:pPr>
      <w:bookmarkStart w:id="193" w:name="_Toc234572429"/>
      <w:bookmarkStart w:id="194" w:name="_Toc234594112"/>
      <w:r w:rsidRPr="000551B7">
        <w:lastRenderedPageBreak/>
        <w:t xml:space="preserve">Step </w:t>
      </w:r>
      <w:r>
        <w:t>3</w:t>
      </w:r>
      <w:r w:rsidRPr="000551B7">
        <w:t xml:space="preserve">: </w:t>
      </w:r>
      <w:r>
        <w:t>Plan Your Local MPA Coalition Kick-off Meeting</w:t>
      </w:r>
      <w:bookmarkEnd w:id="193"/>
      <w:bookmarkEnd w:id="194"/>
    </w:p>
    <w:p w14:paraId="5AF1ACE1" w14:textId="00F5508E" w:rsidR="001E7A1D" w:rsidRPr="000551B7" w:rsidRDefault="001E7A1D" w:rsidP="000551B7">
      <w:r w:rsidRPr="000551B7">
        <w:t xml:space="preserve">In Step </w:t>
      </w:r>
      <w:r>
        <w:t>3</w:t>
      </w:r>
      <w:r w:rsidRPr="000551B7">
        <w:t>,</w:t>
      </w:r>
      <w:r>
        <w:t xml:space="preserve"> your Development Team will plan the first meeting of your Local MPA Coalition</w:t>
      </w:r>
      <w:r w:rsidRPr="000551B7">
        <w:t xml:space="preserve">. A successful kick-off meeting sets the tone for </w:t>
      </w:r>
      <w:r>
        <w:t>an inclusive, accessible, and engaging</w:t>
      </w:r>
      <w:r w:rsidRPr="000551B7">
        <w:t xml:space="preserve"> process.</w:t>
      </w:r>
    </w:p>
    <w:p w14:paraId="113ADE3D" w14:textId="4BF5E8CD" w:rsidR="001E7A1D" w:rsidRPr="00C41BAC" w:rsidRDefault="001E7A1D">
      <w:pPr>
        <w:pStyle w:val="ListParagraph"/>
        <w:numPr>
          <w:ilvl w:val="1"/>
          <w:numId w:val="22"/>
        </w:numPr>
      </w:pPr>
      <w:r w:rsidRPr="00C41BAC">
        <w:rPr>
          <w:b/>
          <w:bCs/>
        </w:rPr>
        <w:t>Select a date, time, and location.</w:t>
      </w:r>
      <w:r w:rsidRPr="00C41BAC">
        <w:t xml:space="preserve"> </w:t>
      </w:r>
      <w:r>
        <w:t xml:space="preserve">Choose a location that is accessible for people with mobility issues and via public </w:t>
      </w:r>
      <w:proofErr w:type="gramStart"/>
      <w:r>
        <w:t>transportation, and</w:t>
      </w:r>
      <w:proofErr w:type="gramEnd"/>
      <w:r>
        <w:t xml:space="preserve"> select a date and time that accommodates non-traditional work schedules and/or caregiving.</w:t>
      </w:r>
    </w:p>
    <w:p w14:paraId="7DA2E045" w14:textId="256785E8" w:rsidR="001E7A1D" w:rsidRPr="005811B1" w:rsidRDefault="001E7A1D">
      <w:pPr>
        <w:pStyle w:val="ListParagraph"/>
        <w:numPr>
          <w:ilvl w:val="1"/>
          <w:numId w:val="22"/>
        </w:numPr>
      </w:pPr>
      <w:r>
        <w:rPr>
          <w:b/>
          <w:bCs/>
        </w:rPr>
        <w:t xml:space="preserve">Make your meeting as inclusive and appealing as possible. </w:t>
      </w:r>
      <w:r>
        <w:t xml:space="preserve">Coalition members are more likely to attend in person if you make it easy and worthwhile to do so. Consider providing translation services, childcare, and remote participation options to ensure an inclusive environment. </w:t>
      </w:r>
    </w:p>
    <w:p w14:paraId="473E6122" w14:textId="5E2006B7" w:rsidR="001E7A1D" w:rsidRPr="00221D30" w:rsidRDefault="001E7A1D">
      <w:pPr>
        <w:pStyle w:val="ListParagraph"/>
        <w:numPr>
          <w:ilvl w:val="1"/>
          <w:numId w:val="22"/>
        </w:numPr>
        <w:rPr>
          <w:b/>
          <w:bCs/>
        </w:rPr>
      </w:pPr>
      <w:r w:rsidRPr="00221D30">
        <w:rPr>
          <w:b/>
          <w:bCs/>
        </w:rPr>
        <w:t>Create an agenda.</w:t>
      </w:r>
      <w:r>
        <w:rPr>
          <w:b/>
          <w:bCs/>
        </w:rPr>
        <w:t xml:space="preserve"> </w:t>
      </w:r>
      <w:r>
        <w:t>Create an agenda that is engaging, efficient, and informative. Your agenda should include:</w:t>
      </w:r>
    </w:p>
    <w:p w14:paraId="595CC32A" w14:textId="29E257AB" w:rsidR="001E7A1D" w:rsidRDefault="001E7A1D">
      <w:pPr>
        <w:numPr>
          <w:ilvl w:val="0"/>
          <w:numId w:val="24"/>
        </w:numPr>
      </w:pPr>
      <w:r>
        <w:t>An engaged and experienced facilitator capable of managing multiple communication styles</w:t>
      </w:r>
    </w:p>
    <w:p w14:paraId="75D78E3A" w14:textId="6CC2A7FD" w:rsidR="001E7A1D" w:rsidRDefault="001E7A1D">
      <w:pPr>
        <w:numPr>
          <w:ilvl w:val="0"/>
          <w:numId w:val="24"/>
        </w:numPr>
      </w:pPr>
      <w:r>
        <w:t>A presentation by the Development Team outlining the progress of the Local MPA so far</w:t>
      </w:r>
    </w:p>
    <w:p w14:paraId="10CBCA73" w14:textId="74AD4FC1" w:rsidR="001E7A1D" w:rsidRDefault="001E7A1D">
      <w:pPr>
        <w:numPr>
          <w:ilvl w:val="0"/>
          <w:numId w:val="24"/>
        </w:numPr>
      </w:pPr>
      <w:r>
        <w:t xml:space="preserve">An overview of the proposed structure and role of the coalition </w:t>
      </w:r>
    </w:p>
    <w:p w14:paraId="197FE924" w14:textId="39D661C8" w:rsidR="001E7A1D" w:rsidRPr="000551B7" w:rsidRDefault="001E7A1D">
      <w:pPr>
        <w:numPr>
          <w:ilvl w:val="0"/>
          <w:numId w:val="24"/>
        </w:numPr>
      </w:pPr>
      <w:r>
        <w:t>An interactive component where coalition members can get to know one another in small groups, familiarize themselves it the Local MPA process, and orient themselves to their role</w:t>
      </w:r>
    </w:p>
    <w:p w14:paraId="5B1FBADB" w14:textId="010DB7AA" w:rsidR="001E7A1D" w:rsidRPr="000551B7" w:rsidRDefault="001E7A1D">
      <w:pPr>
        <w:numPr>
          <w:ilvl w:val="0"/>
          <w:numId w:val="25"/>
        </w:numPr>
      </w:pPr>
      <w:r>
        <w:t>A wrap-up to establish a meeting time, cadence, and agenda for the next meeting</w:t>
      </w:r>
    </w:p>
    <w:p w14:paraId="3FBDC5CC" w14:textId="26861705" w:rsidR="001E7A1D" w:rsidRPr="007877E8" w:rsidRDefault="001E7A1D">
      <w:pPr>
        <w:pStyle w:val="ListParagraph"/>
        <w:numPr>
          <w:ilvl w:val="1"/>
          <w:numId w:val="22"/>
        </w:numPr>
        <w:rPr>
          <w:b/>
          <w:bCs/>
        </w:rPr>
      </w:pPr>
      <w:r w:rsidRPr="00DF4B57">
        <w:rPr>
          <w:b/>
          <w:bCs/>
        </w:rPr>
        <w:t>Invite your coalition members.</w:t>
      </w:r>
      <w:r>
        <w:rPr>
          <w:b/>
          <w:bCs/>
        </w:rPr>
        <w:t xml:space="preserve"> </w:t>
      </w:r>
      <w:r>
        <w:t>Craft an invitation to</w:t>
      </w:r>
      <w:r w:rsidRPr="000551B7">
        <w:t xml:space="preserve"> your </w:t>
      </w:r>
      <w:r>
        <w:t>coalition members</w:t>
      </w:r>
      <w:r w:rsidRPr="000551B7">
        <w:t xml:space="preserve"> with a clear, welcoming</w:t>
      </w:r>
      <w:r>
        <w:t>, personal</w:t>
      </w:r>
      <w:r w:rsidRPr="000551B7">
        <w:t xml:space="preserve"> message</w:t>
      </w:r>
      <w:r>
        <w:t>.</w:t>
      </w:r>
    </w:p>
    <w:p w14:paraId="389149DF" w14:textId="29513512" w:rsidR="001E7A1D" w:rsidRPr="00105AA4" w:rsidRDefault="001E7A1D">
      <w:pPr>
        <w:pStyle w:val="ListParagraph"/>
        <w:numPr>
          <w:ilvl w:val="2"/>
          <w:numId w:val="22"/>
        </w:numPr>
        <w:rPr>
          <w:b/>
          <w:bCs/>
          <w:i/>
          <w:iCs/>
        </w:rPr>
      </w:pPr>
      <w:r w:rsidRPr="00A9536D">
        <w:rPr>
          <w:i/>
          <w:iCs/>
        </w:rPr>
        <w:t>Personalize your invitations.</w:t>
      </w:r>
      <w:r>
        <w:rPr>
          <w:i/>
          <w:iCs/>
        </w:rPr>
        <w:t xml:space="preserve"> </w:t>
      </w:r>
      <w:r>
        <w:t>Send each coalition member a personalized invitation, ideally from someone they know.</w:t>
      </w:r>
    </w:p>
    <w:p w14:paraId="454ABC44" w14:textId="66BFB6B7" w:rsidR="001E7A1D" w:rsidRPr="00B265B9" w:rsidRDefault="001E7A1D">
      <w:pPr>
        <w:pStyle w:val="ListParagraph"/>
        <w:numPr>
          <w:ilvl w:val="2"/>
          <w:numId w:val="22"/>
        </w:numPr>
        <w:rPr>
          <w:b/>
          <w:bCs/>
          <w:i/>
          <w:iCs/>
        </w:rPr>
      </w:pPr>
      <w:r>
        <w:rPr>
          <w:i/>
          <w:iCs/>
        </w:rPr>
        <w:t>Make it vibrant, appealing, welcoming, inclusive.</w:t>
      </w:r>
      <w:r>
        <w:rPr>
          <w:b/>
          <w:bCs/>
          <w:i/>
          <w:iCs/>
        </w:rPr>
        <w:t xml:space="preserve"> </w:t>
      </w:r>
      <w:r>
        <w:t>Emphasize the importance of their participation, the value of the project and any amenities you’ll provide.</w:t>
      </w:r>
    </w:p>
    <w:p w14:paraId="76338D63" w14:textId="3C40FC89" w:rsidR="001E7A1D" w:rsidRPr="00105AA4" w:rsidRDefault="001E7A1D">
      <w:pPr>
        <w:pStyle w:val="ListParagraph"/>
        <w:numPr>
          <w:ilvl w:val="2"/>
          <w:numId w:val="22"/>
        </w:numPr>
        <w:rPr>
          <w:b/>
          <w:bCs/>
          <w:i/>
          <w:iCs/>
        </w:rPr>
      </w:pPr>
      <w:r>
        <w:rPr>
          <w:i/>
          <w:iCs/>
        </w:rPr>
        <w:t xml:space="preserve">Emphasize in-person attendance. </w:t>
      </w:r>
      <w:r>
        <w:t>In-person attendance is important for optimal engagement. Encourage your coalition to attend in person if they can.</w:t>
      </w:r>
    </w:p>
    <w:p w14:paraId="05DF7F05" w14:textId="40D1C570" w:rsidR="001E7A1D" w:rsidRPr="00A9536D" w:rsidRDefault="001E7A1D">
      <w:pPr>
        <w:pStyle w:val="ListParagraph"/>
        <w:numPr>
          <w:ilvl w:val="2"/>
          <w:numId w:val="22"/>
        </w:numPr>
        <w:rPr>
          <w:b/>
          <w:bCs/>
          <w:i/>
          <w:iCs/>
        </w:rPr>
      </w:pPr>
      <w:r>
        <w:rPr>
          <w:i/>
          <w:iCs/>
        </w:rPr>
        <w:lastRenderedPageBreak/>
        <w:t>Track RSVPs.</w:t>
      </w:r>
      <w:r>
        <w:rPr>
          <w:b/>
          <w:bCs/>
          <w:i/>
          <w:iCs/>
        </w:rPr>
        <w:t xml:space="preserve"> </w:t>
      </w:r>
      <w:r>
        <w:t>Be sure to capture RSVP information, including accessibility requests and allergies/dietary restrictions.</w:t>
      </w:r>
    </w:p>
    <w:p w14:paraId="24A6C838" w14:textId="508BECEE" w:rsidR="001E7A1D" w:rsidRPr="000551B7" w:rsidRDefault="001E7A1D">
      <w:pPr>
        <w:pStyle w:val="ListParagraph"/>
        <w:numPr>
          <w:ilvl w:val="1"/>
          <w:numId w:val="22"/>
        </w:numPr>
      </w:pPr>
      <w:r w:rsidRPr="00781F2C">
        <w:rPr>
          <w:b/>
          <w:bCs/>
        </w:rPr>
        <w:t>Plan for follow-up</w:t>
      </w:r>
      <w:r>
        <w:rPr>
          <w:b/>
          <w:bCs/>
        </w:rPr>
        <w:t>.</w:t>
      </w:r>
      <w:r w:rsidRPr="00781F2C">
        <w:rPr>
          <w:i/>
          <w:iCs/>
        </w:rPr>
        <w:t xml:space="preserve"> </w:t>
      </w:r>
      <w:r>
        <w:t>Prepare a survey to send to coalition members after the kick-off meeting. This will help you</w:t>
      </w:r>
      <w:r w:rsidRPr="000551B7">
        <w:t xml:space="preserve"> evaluate </w:t>
      </w:r>
      <w:r>
        <w:t>the effectiveness of your content, assess commitment levels,</w:t>
      </w:r>
      <w:r w:rsidRPr="000551B7">
        <w:t xml:space="preserve"> and give quieter attendees a chance to share their ideas. </w:t>
      </w:r>
    </w:p>
    <w:p w14:paraId="5DD7FC09" w14:textId="101EC1B9" w:rsidR="001E7A1D" w:rsidRPr="000551B7" w:rsidRDefault="001E7A1D" w:rsidP="005A6CB7">
      <w:pPr>
        <w:pStyle w:val="Heading2"/>
      </w:pPr>
      <w:bookmarkStart w:id="195" w:name="_Toc234572430"/>
      <w:bookmarkStart w:id="196" w:name="_Toc234594113"/>
      <w:r w:rsidRPr="000551B7">
        <w:t xml:space="preserve">Step </w:t>
      </w:r>
      <w:r>
        <w:t>4</w:t>
      </w:r>
      <w:r w:rsidRPr="000551B7">
        <w:t>: Run Your Kick-Off Meeting</w:t>
      </w:r>
      <w:bookmarkEnd w:id="195"/>
      <w:bookmarkEnd w:id="196"/>
      <w:r w:rsidRPr="000551B7">
        <w:t> </w:t>
      </w:r>
    </w:p>
    <w:p w14:paraId="41ECC195" w14:textId="1492D2B4" w:rsidR="000551B7" w:rsidRDefault="001E7A1D" w:rsidP="000551B7">
      <w:r w:rsidRPr="000551B7">
        <w:t xml:space="preserve">You’ve invited your </w:t>
      </w:r>
      <w:r>
        <w:t>Local MPA Coalition members</w:t>
      </w:r>
      <w:r w:rsidRPr="000551B7">
        <w:t xml:space="preserve">, now they’re coming to the kick-off! This section </w:t>
      </w:r>
      <w:r>
        <w:t>contains tips to help</w:t>
      </w:r>
      <w:r w:rsidRPr="000551B7">
        <w:t xml:space="preserve"> you</w:t>
      </w:r>
      <w:r>
        <w:t>r Development Team</w:t>
      </w:r>
      <w:r w:rsidRPr="000551B7">
        <w:t xml:space="preserve"> run an effective first meeting. </w:t>
      </w:r>
      <w:r>
        <w:t xml:space="preserve">These tips are adapted from the </w:t>
      </w:r>
      <w:hyperlink r:id="rId124" w:anchor="Facilitating_or_chairing" w:history="1">
        <w:r w:rsidRPr="00BC34C6">
          <w:rPr>
            <w:rStyle w:val="Hyperlink"/>
          </w:rPr>
          <w:t>Commons Social Change Library’s Meeting Facilitation Guide</w:t>
        </w:r>
        <w:r>
          <w:rPr>
            <w:rStyle w:val="EndnoteReference"/>
            <w:color w:val="467886" w:themeColor="hyperlink"/>
            <w:u w:val="single"/>
          </w:rPr>
          <w:endnoteReference w:id="33"/>
        </w:r>
        <w:r w:rsidRPr="00BC34C6">
          <w:rPr>
            <w:rStyle w:val="Hyperlink"/>
          </w:rPr>
          <w:t>.</w:t>
        </w:r>
      </w:hyperlink>
      <w:r w:rsidR="006A114F">
        <w:t xml:space="preserve"> </w:t>
      </w:r>
    </w:p>
    <w:p w14:paraId="37A4BEC7" w14:textId="13C93F20" w:rsidR="00220AE3" w:rsidRDefault="00686DA9" w:rsidP="006E19CF">
      <w:r w:rsidRPr="00A22DE4">
        <w:rPr>
          <w:b/>
          <w:bCs/>
        </w:rPr>
        <w:t xml:space="preserve">Prepare </w:t>
      </w:r>
      <w:r w:rsidR="00A22DE4" w:rsidRPr="00A22DE4">
        <w:rPr>
          <w:b/>
          <w:bCs/>
        </w:rPr>
        <w:t>for effective facilitation.</w:t>
      </w:r>
      <w:r w:rsidR="00AC01BE">
        <w:rPr>
          <w:b/>
          <w:bCs/>
        </w:rPr>
        <w:t xml:space="preserve"> </w:t>
      </w:r>
      <w:r w:rsidR="007D6375">
        <w:t>Identify one person from your Development Team to act</w:t>
      </w:r>
      <w:r w:rsidR="00B17B7B">
        <w:t xml:space="preserve"> a</w:t>
      </w:r>
      <w:r w:rsidR="007D6375">
        <w:t>s</w:t>
      </w:r>
      <w:r w:rsidR="00B17B7B">
        <w:t xml:space="preserve"> facilitator</w:t>
      </w:r>
      <w:r w:rsidR="002530F4">
        <w:t xml:space="preserve">, </w:t>
      </w:r>
      <w:r w:rsidR="00F3359B">
        <w:t xml:space="preserve">and </w:t>
      </w:r>
      <w:r w:rsidR="00E7153D">
        <w:t xml:space="preserve">another to take notes. </w:t>
      </w:r>
      <w:r w:rsidR="00F3359B">
        <w:t xml:space="preserve">Other roles may include a timekeeper, a tech support person, and </w:t>
      </w:r>
      <w:r w:rsidR="00421413">
        <w:t>someone to prepare the meeting space beforehand.</w:t>
      </w:r>
      <w:r w:rsidR="00E7153D">
        <w:t xml:space="preserve"> </w:t>
      </w:r>
    </w:p>
    <w:p w14:paraId="0E9BF762" w14:textId="5038191E" w:rsidR="00AC01BE" w:rsidRPr="00B7006D" w:rsidRDefault="00B34CDD" w:rsidP="000551B7">
      <w:r>
        <w:rPr>
          <w:b/>
          <w:bCs/>
        </w:rPr>
        <w:t>Set a</w:t>
      </w:r>
      <w:r w:rsidR="006E19CF">
        <w:rPr>
          <w:b/>
          <w:bCs/>
        </w:rPr>
        <w:t xml:space="preserve">n inclusive tone for the meeting. </w:t>
      </w:r>
      <w:r w:rsidR="00B7006D">
        <w:t xml:space="preserve">Speak clearly, </w:t>
      </w:r>
      <w:r w:rsidR="00DD6954">
        <w:t xml:space="preserve">slowly, and in plain language, avoiding jargon and acronyms. </w:t>
      </w:r>
      <w:r w:rsidR="00D272D8">
        <w:t>Ack</w:t>
      </w:r>
      <w:r w:rsidR="005803C2">
        <w:t xml:space="preserve">nowledge power </w:t>
      </w:r>
      <w:proofErr w:type="gramStart"/>
      <w:r w:rsidR="005803C2">
        <w:t>dynamic</w:t>
      </w:r>
      <w:r w:rsidR="00EE4FCD">
        <w:t>s</w:t>
      </w:r>
      <w:r w:rsidR="004F523A">
        <w:t>, and</w:t>
      </w:r>
      <w:proofErr w:type="gramEnd"/>
      <w:r w:rsidR="00FE4828">
        <w:t xml:space="preserve"> establish safety for the </w:t>
      </w:r>
      <w:r w:rsidR="007035FE">
        <w:t xml:space="preserve">voices of </w:t>
      </w:r>
      <w:r w:rsidR="000A20CE">
        <w:t xml:space="preserve">less assertive members. </w:t>
      </w:r>
      <w:r w:rsidR="00DD415F">
        <w:t>When you are presenting slides, read text and describe images for those</w:t>
      </w:r>
      <w:r w:rsidR="00671F8A">
        <w:t xml:space="preserve"> joining by phone or with vision impairments.</w:t>
      </w:r>
    </w:p>
    <w:p w14:paraId="5387442B" w14:textId="04ABA778" w:rsidR="009451BE" w:rsidRPr="007B7D50" w:rsidRDefault="009451BE" w:rsidP="000551B7">
      <w:r>
        <w:rPr>
          <w:b/>
          <w:bCs/>
        </w:rPr>
        <w:t xml:space="preserve">Encourage </w:t>
      </w:r>
      <w:r w:rsidR="008D1DBC">
        <w:rPr>
          <w:b/>
          <w:bCs/>
        </w:rPr>
        <w:t>interactive participation.</w:t>
      </w:r>
      <w:r w:rsidR="00671F8A">
        <w:rPr>
          <w:b/>
          <w:bCs/>
        </w:rPr>
        <w:t xml:space="preserve"> </w:t>
      </w:r>
      <w:r w:rsidR="008D3E38">
        <w:t>From the start, you want your members to be active participants</w:t>
      </w:r>
      <w:r w:rsidR="00682B01">
        <w:t xml:space="preserve">. </w:t>
      </w:r>
      <w:r w:rsidR="007B7D50">
        <w:t xml:space="preserve">Pause often for </w:t>
      </w:r>
      <w:proofErr w:type="gramStart"/>
      <w:r w:rsidR="007B7D50">
        <w:t>questions</w:t>
      </w:r>
      <w:r w:rsidR="00360202">
        <w:t>, and</w:t>
      </w:r>
      <w:proofErr w:type="gramEnd"/>
      <w:r w:rsidR="007B7D50">
        <w:t xml:space="preserve"> invite members to share feedback</w:t>
      </w:r>
      <w:r w:rsidR="00360202">
        <w:t>. Use</w:t>
      </w:r>
      <w:r w:rsidR="009D7F54">
        <w:t xml:space="preserve"> </w:t>
      </w:r>
      <w:r w:rsidR="009B1E48">
        <w:t xml:space="preserve">discussion questions, </w:t>
      </w:r>
      <w:r w:rsidR="009D7F54">
        <w:t>small groups</w:t>
      </w:r>
      <w:r w:rsidR="009B1E48">
        <w:t>,</w:t>
      </w:r>
      <w:r w:rsidR="009D7F54">
        <w:t xml:space="preserve"> and breakout activities to </w:t>
      </w:r>
      <w:r w:rsidR="009B1E48">
        <w:t>encourage engagement.</w:t>
      </w:r>
    </w:p>
    <w:p w14:paraId="48A1E5E2" w14:textId="0DC4E7CD" w:rsidR="009451BE" w:rsidRPr="00083647" w:rsidRDefault="009451BE" w:rsidP="000551B7">
      <w:r>
        <w:rPr>
          <w:b/>
          <w:bCs/>
        </w:rPr>
        <w:t>Actively listen and maintain neutrality in response to feedback.</w:t>
      </w:r>
      <w:r w:rsidR="00083647">
        <w:rPr>
          <w:b/>
          <w:bCs/>
        </w:rPr>
        <w:t xml:space="preserve"> </w:t>
      </w:r>
      <w:r w:rsidR="009B1E48">
        <w:t>The facilitator should be prepared to</w:t>
      </w:r>
      <w:r w:rsidR="00224981">
        <w:t xml:space="preserve"> listen carefully</w:t>
      </w:r>
      <w:r w:rsidR="00BE288F">
        <w:t xml:space="preserve"> to members sharing feedback. </w:t>
      </w:r>
      <w:r w:rsidR="002E6197">
        <w:t xml:space="preserve">The notetaker should clearly record feedback for incorporation into the </w:t>
      </w:r>
      <w:r w:rsidR="001868FE">
        <w:t>coalition process.</w:t>
      </w:r>
    </w:p>
    <w:p w14:paraId="231673C3" w14:textId="7358DD7E" w:rsidR="00F938D0" w:rsidRDefault="0097303B" w:rsidP="0097303B">
      <w:pPr>
        <w:pStyle w:val="Heading2"/>
      </w:pPr>
      <w:bookmarkStart w:id="197" w:name="_Toc234572431"/>
      <w:bookmarkStart w:id="198" w:name="_Toc234594114"/>
      <w:r>
        <w:t>Step 5: Follow Up and Next Steps</w:t>
      </w:r>
      <w:bookmarkEnd w:id="197"/>
      <w:bookmarkEnd w:id="198"/>
    </w:p>
    <w:p w14:paraId="4A227FF3" w14:textId="67843530" w:rsidR="00D21C57" w:rsidRDefault="002E706E" w:rsidP="007666EF">
      <w:r>
        <w:t>Tak</w:t>
      </w:r>
      <w:r w:rsidR="00B4380B">
        <w:t xml:space="preserve">ing time to follow up </w:t>
      </w:r>
      <w:r w:rsidR="001868FE">
        <w:t xml:space="preserve">after the kick-off </w:t>
      </w:r>
      <w:r w:rsidR="00B4380B">
        <w:t xml:space="preserve">will help you keep your </w:t>
      </w:r>
      <w:r w:rsidR="00D21C57">
        <w:t xml:space="preserve">coalition engaged as you prepare for Act IV. </w:t>
      </w:r>
    </w:p>
    <w:p w14:paraId="117197AF" w14:textId="63BC2735" w:rsidR="007666EF" w:rsidRPr="00D21C57" w:rsidRDefault="007666EF" w:rsidP="007666EF">
      <w:r w:rsidRPr="00D21C57">
        <w:rPr>
          <w:b/>
          <w:bCs/>
        </w:rPr>
        <w:t>Send a follow-up survey</w:t>
      </w:r>
      <w:r w:rsidR="00D21C57">
        <w:rPr>
          <w:b/>
          <w:bCs/>
        </w:rPr>
        <w:t xml:space="preserve">. </w:t>
      </w:r>
      <w:r w:rsidR="00686F4C">
        <w:t>Include questions to gauge commitment, determine capacity</w:t>
      </w:r>
      <w:r w:rsidR="00943179">
        <w:t xml:space="preserve">, solicit feedback, and prepare for </w:t>
      </w:r>
      <w:r w:rsidR="00BB41FA">
        <w:t>the work of Act IV.</w:t>
      </w:r>
    </w:p>
    <w:p w14:paraId="7E9C5732" w14:textId="588E2A5A" w:rsidR="007666EF" w:rsidRPr="008032C0" w:rsidRDefault="007666EF" w:rsidP="007666EF">
      <w:r w:rsidRPr="008032C0">
        <w:rPr>
          <w:b/>
          <w:bCs/>
        </w:rPr>
        <w:t xml:space="preserve">Make sure coalition members feel </w:t>
      </w:r>
      <w:r w:rsidR="00290F62" w:rsidRPr="008032C0">
        <w:rPr>
          <w:b/>
          <w:bCs/>
        </w:rPr>
        <w:t xml:space="preserve">appreciated and </w:t>
      </w:r>
      <w:r w:rsidRPr="008032C0">
        <w:rPr>
          <w:b/>
          <w:bCs/>
        </w:rPr>
        <w:t>heard</w:t>
      </w:r>
      <w:r w:rsidR="008032C0">
        <w:rPr>
          <w:b/>
          <w:bCs/>
        </w:rPr>
        <w:t xml:space="preserve">. </w:t>
      </w:r>
      <w:r w:rsidR="008032C0">
        <w:t xml:space="preserve">If you receive specific feedback, </w:t>
      </w:r>
      <w:r w:rsidR="00D1367B">
        <w:t>either during the meeting or in the survey, respond to the member directly</w:t>
      </w:r>
      <w:r w:rsidR="001868FE">
        <w:t>.</w:t>
      </w:r>
    </w:p>
    <w:p w14:paraId="0DF3A4CD" w14:textId="4257E786" w:rsidR="00290F62" w:rsidRDefault="00D1367B">
      <w:r>
        <w:rPr>
          <w:b/>
          <w:bCs/>
        </w:rPr>
        <w:t>Send a calendar invite for the</w:t>
      </w:r>
      <w:r w:rsidR="007666EF" w:rsidRPr="00D1367B">
        <w:rPr>
          <w:b/>
          <w:bCs/>
        </w:rPr>
        <w:t xml:space="preserve"> next meeting date</w:t>
      </w:r>
      <w:r>
        <w:rPr>
          <w:b/>
          <w:bCs/>
        </w:rPr>
        <w:t xml:space="preserve">. </w:t>
      </w:r>
      <w:r w:rsidR="00E14001">
        <w:t>At the next meeting, you</w:t>
      </w:r>
      <w:r w:rsidR="00626DCD">
        <w:t>r Development Team will brief the coalition on the contents of each of your eight Research Reports</w:t>
      </w:r>
      <w:r w:rsidR="003B5321">
        <w:t xml:space="preserve">. </w:t>
      </w:r>
      <w:r w:rsidR="003B5321">
        <w:lastRenderedPageBreak/>
        <w:t>R</w:t>
      </w:r>
      <w:r w:rsidR="00B465EC">
        <w:t>emind your members when and where the next meeting will be</w:t>
      </w:r>
      <w:r w:rsidR="000217C0">
        <w:t xml:space="preserve"> and what will be expected of them. Send a draft agenda and </w:t>
      </w:r>
      <w:r w:rsidR="00302FBF">
        <w:t>preparatory materials, including the Research Reports.</w:t>
      </w:r>
      <w:r w:rsidR="00290F62">
        <w:br w:type="page"/>
      </w:r>
    </w:p>
    <w:p w14:paraId="16A91F13" w14:textId="303DC475" w:rsidR="00A86016" w:rsidRDefault="00A86016" w:rsidP="00A86016">
      <w:pPr>
        <w:pStyle w:val="Heading1"/>
      </w:pPr>
      <w:bookmarkStart w:id="199" w:name="_Toc234594115"/>
      <w:r>
        <w:lastRenderedPageBreak/>
        <w:t>Act IV: Act it Out</w:t>
      </w:r>
      <w:bookmarkEnd w:id="199"/>
    </w:p>
    <w:p w14:paraId="72477C37" w14:textId="20959133" w:rsidR="00A86016" w:rsidRPr="00A86016" w:rsidRDefault="00A86016" w:rsidP="00A86016">
      <w:r w:rsidRPr="00A86016">
        <w:t>You have listened to your community and heard issues of importance to them bubbling to the surfac</w:t>
      </w:r>
      <w:r w:rsidR="00DE68EC">
        <w:t>e</w:t>
      </w:r>
      <w:r w:rsidRPr="00A86016">
        <w:t>, done the work to situate your coalition within the existing landscape of plans and resources in your area</w:t>
      </w:r>
      <w:r w:rsidR="00DE68EC">
        <w:t xml:space="preserve">, and </w:t>
      </w:r>
      <w:r w:rsidR="00DE68EC" w:rsidRPr="00A86016">
        <w:t>c</w:t>
      </w:r>
      <w:r w:rsidR="00DE68EC">
        <w:t xml:space="preserve">alled together your </w:t>
      </w:r>
      <w:r w:rsidR="00C52CA1">
        <w:t>Local MPA Coalition</w:t>
      </w:r>
      <w:r w:rsidRPr="00A86016">
        <w:t xml:space="preserve">. In Act </w:t>
      </w:r>
      <w:r w:rsidR="002E46FC">
        <w:t>IV</w:t>
      </w:r>
      <w:r w:rsidRPr="00A86016">
        <w:t xml:space="preserve">, you will put it all together and build your Local </w:t>
      </w:r>
      <w:r w:rsidR="002E46FC">
        <w:t xml:space="preserve">MPA. </w:t>
      </w:r>
      <w:r w:rsidRPr="00A86016">
        <w:t>By the time you finish this Act, you will have:</w:t>
      </w:r>
    </w:p>
    <w:p w14:paraId="3B753F52" w14:textId="77777777" w:rsidR="00A86016" w:rsidRPr="00A86016" w:rsidRDefault="00A86016">
      <w:pPr>
        <w:numPr>
          <w:ilvl w:val="0"/>
          <w:numId w:val="31"/>
        </w:numPr>
      </w:pPr>
      <w:r w:rsidRPr="00A86016">
        <w:t>A Local Multisector Plan for Aging with actionable policy tactics that will address the themes identified by your community</w:t>
      </w:r>
    </w:p>
    <w:p w14:paraId="1C0AF1A7" w14:textId="11D7C8ED" w:rsidR="00A86016" w:rsidRPr="00A86016" w:rsidRDefault="00BB41FA">
      <w:pPr>
        <w:numPr>
          <w:ilvl w:val="0"/>
          <w:numId w:val="31"/>
        </w:numPr>
      </w:pPr>
      <w:r>
        <w:t xml:space="preserve">Community validation </w:t>
      </w:r>
      <w:r w:rsidR="00A86016" w:rsidRPr="00A86016">
        <w:t>of your Local MPA through active public participation</w:t>
      </w:r>
    </w:p>
    <w:p w14:paraId="6B6AFB1F" w14:textId="16586F68" w:rsidR="00C9032F" w:rsidRDefault="00A86016" w:rsidP="00C9032F">
      <w:pPr>
        <w:numPr>
          <w:ilvl w:val="0"/>
          <w:numId w:val="31"/>
        </w:numPr>
      </w:pPr>
      <w:r w:rsidRPr="00A86016">
        <w:t>A selection of local and regional partners who will lead and participate in the work of each tactic, including implementation, reporting, evaluation, and improvement.</w:t>
      </w:r>
    </w:p>
    <w:p w14:paraId="4CCC2AB3" w14:textId="42B6A678" w:rsidR="00C9032F" w:rsidRDefault="00C9032F" w:rsidP="00C9032F">
      <w:r>
        <w:t>Tools in this Act:</w:t>
      </w:r>
    </w:p>
    <w:p w14:paraId="40E27336" w14:textId="536E6A8D" w:rsidR="004D47A4" w:rsidRDefault="004D47A4" w:rsidP="00C9032F">
      <w:pPr>
        <w:rPr>
          <w:i/>
          <w:iCs/>
        </w:rPr>
      </w:pPr>
      <w:r>
        <w:rPr>
          <w:i/>
          <w:iCs/>
        </w:rPr>
        <w:t>Introduced:</w:t>
      </w:r>
    </w:p>
    <w:p w14:paraId="1C529198" w14:textId="39EEF2E1" w:rsidR="00C9032F" w:rsidRDefault="00314265" w:rsidP="00C9032F">
      <w:pPr>
        <w:rPr>
          <w:b/>
          <w:bCs/>
          <w:color w:val="501549" w:themeColor="accent5" w:themeShade="80"/>
        </w:rPr>
      </w:pPr>
      <w:hyperlink w:anchor="_Act_IV:" w:history="1">
        <w:r w:rsidRPr="004D47A4">
          <w:rPr>
            <w:rStyle w:val="Hyperlink"/>
            <w:b/>
            <w:bCs/>
          </w:rPr>
          <w:t>Workgroup</w:t>
        </w:r>
        <w:r w:rsidR="0052557E" w:rsidRPr="004D47A4">
          <w:rPr>
            <w:rStyle w:val="Hyperlink"/>
            <w:b/>
            <w:bCs/>
          </w:rPr>
          <w:t xml:space="preserve"> Recommendation Spreadsheet</w:t>
        </w:r>
      </w:hyperlink>
    </w:p>
    <w:p w14:paraId="683D53AE" w14:textId="68983641" w:rsidR="00214436" w:rsidRDefault="00314265" w:rsidP="00C9032F">
      <w:pPr>
        <w:rPr>
          <w:b/>
          <w:bCs/>
          <w:color w:val="501549" w:themeColor="accent5" w:themeShade="80"/>
        </w:rPr>
      </w:pPr>
      <w:hyperlink w:anchor="_Act_IV:" w:history="1">
        <w:r w:rsidRPr="004D47A4">
          <w:rPr>
            <w:rStyle w:val="Hyperlink"/>
            <w:b/>
            <w:bCs/>
          </w:rPr>
          <w:t>Workgroup</w:t>
        </w:r>
        <w:r w:rsidR="00214436" w:rsidRPr="004D47A4">
          <w:rPr>
            <w:rStyle w:val="Hyperlink"/>
            <w:b/>
            <w:bCs/>
          </w:rPr>
          <w:t xml:space="preserve"> Recommendation Worksheet</w:t>
        </w:r>
      </w:hyperlink>
    </w:p>
    <w:p w14:paraId="3E24D0D3" w14:textId="77777777" w:rsidR="00294DEE" w:rsidRDefault="00DA196D" w:rsidP="00294DEE">
      <w:pPr>
        <w:rPr>
          <w:b/>
          <w:bCs/>
          <w:color w:val="501549" w:themeColor="accent5" w:themeShade="80"/>
        </w:rPr>
      </w:pPr>
      <w:hyperlink w:anchor="_Act_IV:" w:history="1">
        <w:r w:rsidRPr="004D47A4">
          <w:rPr>
            <w:rStyle w:val="Hyperlink"/>
            <w:b/>
            <w:bCs/>
          </w:rPr>
          <w:t>Local MPA Tactic List Spreadsheet</w:t>
        </w:r>
      </w:hyperlink>
    </w:p>
    <w:p w14:paraId="08460409" w14:textId="6D9DA4D5" w:rsidR="00294DEE" w:rsidRDefault="00294DEE" w:rsidP="00C9032F">
      <w:pPr>
        <w:rPr>
          <w:b/>
          <w:bCs/>
          <w:color w:val="501549" w:themeColor="accent5" w:themeShade="80"/>
        </w:rPr>
      </w:pPr>
      <w:r>
        <w:rPr>
          <w:i/>
          <w:iCs/>
        </w:rPr>
        <w:t>Ongoing:</w:t>
      </w:r>
    </w:p>
    <w:p w14:paraId="5A24C90C" w14:textId="3A737B5A" w:rsidR="00294DEE" w:rsidRPr="004D47A4" w:rsidRDefault="00294DEE" w:rsidP="00C9032F">
      <w:pPr>
        <w:rPr>
          <w:b/>
          <w:bCs/>
          <w:color w:val="501549" w:themeColor="accent5" w:themeShade="80"/>
        </w:rPr>
      </w:pPr>
      <w:hyperlink w:anchor="_Overture:" w:history="1">
        <w:r w:rsidRPr="00294DEE">
          <w:rPr>
            <w:rStyle w:val="Hyperlink"/>
            <w:b/>
            <w:bCs/>
          </w:rPr>
          <w:t>Network Development Spreadsheet</w:t>
        </w:r>
      </w:hyperlink>
    </w:p>
    <w:p w14:paraId="787CCCE5" w14:textId="5D4EF762" w:rsidR="00A86016" w:rsidRPr="00A86016" w:rsidRDefault="00A86016" w:rsidP="00E14001">
      <w:pPr>
        <w:pStyle w:val="Heading2"/>
      </w:pPr>
      <w:bookmarkStart w:id="200" w:name="_Toc234572433"/>
      <w:bookmarkStart w:id="201" w:name="_Toc234594116"/>
      <w:r w:rsidRPr="00A86016">
        <w:t xml:space="preserve">Step 1: </w:t>
      </w:r>
      <w:r w:rsidR="00D85657">
        <w:t>Present</w:t>
      </w:r>
      <w:r w:rsidRPr="00A86016">
        <w:t xml:space="preserve"> Research Reports </w:t>
      </w:r>
      <w:r w:rsidR="00D85657">
        <w:t>to</w:t>
      </w:r>
      <w:r w:rsidRPr="00A86016">
        <w:t xml:space="preserve"> </w:t>
      </w:r>
      <w:r w:rsidR="0084251D">
        <w:t>Your Coalition</w:t>
      </w:r>
      <w:bookmarkEnd w:id="200"/>
      <w:bookmarkEnd w:id="201"/>
    </w:p>
    <w:p w14:paraId="66CD6C0B" w14:textId="2FD3821E" w:rsidR="00A86016" w:rsidRPr="00A86016" w:rsidRDefault="00A86016" w:rsidP="00A86016">
      <w:r w:rsidRPr="00A86016">
        <w:t xml:space="preserve">As your </w:t>
      </w:r>
      <w:r w:rsidR="0084251D">
        <w:t>coalition</w:t>
      </w:r>
      <w:r w:rsidRPr="00A86016">
        <w:t xml:space="preserve"> prepares to embark on the Local MPA development process, it is essential that they have a complete picture of the data. Host a meeting with your full coalition </w:t>
      </w:r>
      <w:r w:rsidR="00D85657">
        <w:t xml:space="preserve">to </w:t>
      </w:r>
      <w:r w:rsidR="00405495">
        <w:t xml:space="preserve">present </w:t>
      </w:r>
      <w:r w:rsidRPr="00A86016">
        <w:t xml:space="preserve">the </w:t>
      </w:r>
      <w:r w:rsidR="005F39FF">
        <w:t xml:space="preserve">eight </w:t>
      </w:r>
      <w:r w:rsidRPr="00A86016">
        <w:t xml:space="preserve">Research Reports </w:t>
      </w:r>
      <w:r w:rsidR="005F39FF">
        <w:t>you prepared in Act II</w:t>
      </w:r>
      <w:r w:rsidRPr="00A86016">
        <w:t>. As you do so, keep the following tips in mind.</w:t>
      </w:r>
    </w:p>
    <w:p w14:paraId="71B6CFC3" w14:textId="5992BADF" w:rsidR="00A86016" w:rsidRPr="00A86016" w:rsidRDefault="00A86016">
      <w:pPr>
        <w:numPr>
          <w:ilvl w:val="0"/>
          <w:numId w:val="32"/>
        </w:numPr>
      </w:pPr>
      <w:r w:rsidRPr="00A86016">
        <w:rPr>
          <w:b/>
          <w:bCs/>
        </w:rPr>
        <w:t>Keep it high-level</w:t>
      </w:r>
      <w:r w:rsidR="003B5321">
        <w:rPr>
          <w:b/>
          <w:bCs/>
        </w:rPr>
        <w:t xml:space="preserve">. </w:t>
      </w:r>
      <w:r w:rsidR="003B5321">
        <w:t>S</w:t>
      </w:r>
      <w:r w:rsidRPr="00A86016">
        <w:t>elect main points from each Domain’s research report.</w:t>
      </w:r>
    </w:p>
    <w:p w14:paraId="0D4D7004" w14:textId="13EF2497" w:rsidR="00A86016" w:rsidRPr="00A86016" w:rsidRDefault="00A86016">
      <w:pPr>
        <w:numPr>
          <w:ilvl w:val="0"/>
          <w:numId w:val="32"/>
        </w:numPr>
      </w:pPr>
      <w:r w:rsidRPr="00A86016">
        <w:rPr>
          <w:b/>
          <w:bCs/>
        </w:rPr>
        <w:t>Keep it interactive</w:t>
      </w:r>
      <w:r w:rsidR="003475A3">
        <w:rPr>
          <w:b/>
          <w:bCs/>
        </w:rPr>
        <w:t>.</w:t>
      </w:r>
      <w:r w:rsidRPr="00A86016">
        <w:t xml:space="preserve"> </w:t>
      </w:r>
      <w:r w:rsidR="003B5321">
        <w:t>F</w:t>
      </w:r>
      <w:r w:rsidRPr="00A86016">
        <w:t xml:space="preserve">ollow </w:t>
      </w:r>
      <w:r w:rsidR="003B5321">
        <w:t xml:space="preserve">the </w:t>
      </w:r>
      <w:r w:rsidRPr="00A86016">
        <w:t>best practices for meeting facilitation</w:t>
      </w:r>
      <w:r w:rsidR="003B5321">
        <w:t xml:space="preserve"> outlined in </w:t>
      </w:r>
      <w:proofErr w:type="gramStart"/>
      <w:r w:rsidR="003B5321">
        <w:t>Act III</w:t>
      </w:r>
      <w:r w:rsidRPr="00A86016">
        <w:t>,</w:t>
      </w:r>
      <w:r w:rsidR="007A22BB">
        <w:t xml:space="preserve"> and</w:t>
      </w:r>
      <w:proofErr w:type="gramEnd"/>
      <w:r w:rsidRPr="00A86016">
        <w:t xml:space="preserve"> pause often for questions</w:t>
      </w:r>
      <w:r w:rsidR="00D85657">
        <w:t xml:space="preserve"> and feedback</w:t>
      </w:r>
      <w:r w:rsidR="007A22BB">
        <w:t>.</w:t>
      </w:r>
    </w:p>
    <w:p w14:paraId="182B6CB8" w14:textId="5FDB5951" w:rsidR="00A86016" w:rsidRPr="00A86016" w:rsidRDefault="00FA3DA4" w:rsidP="00A86016">
      <w:pPr>
        <w:numPr>
          <w:ilvl w:val="0"/>
          <w:numId w:val="32"/>
        </w:numPr>
      </w:pPr>
      <w:r>
        <w:rPr>
          <w:b/>
          <w:bCs/>
        </w:rPr>
        <w:t>Keep it inclusive</w:t>
      </w:r>
      <w:r w:rsidR="003475A3">
        <w:rPr>
          <w:b/>
          <w:bCs/>
        </w:rPr>
        <w:t xml:space="preserve">. </w:t>
      </w:r>
      <w:r w:rsidR="00B229B0">
        <w:t xml:space="preserve">Explain concepts </w:t>
      </w:r>
      <w:proofErr w:type="gramStart"/>
      <w:r w:rsidR="00B229B0">
        <w:t xml:space="preserve">clearly, </w:t>
      </w:r>
      <w:r w:rsidR="007F5164">
        <w:t>and</w:t>
      </w:r>
      <w:proofErr w:type="gramEnd"/>
      <w:r w:rsidR="007F5164">
        <w:t xml:space="preserve"> pause to check for understanding before moving on.</w:t>
      </w:r>
    </w:p>
    <w:p w14:paraId="70118597" w14:textId="79F7E9DB" w:rsidR="00A86016" w:rsidRPr="00A86016" w:rsidRDefault="00A86016" w:rsidP="00DF2327">
      <w:pPr>
        <w:pStyle w:val="Heading2"/>
      </w:pPr>
      <w:bookmarkStart w:id="202" w:name="_Toc234572434"/>
      <w:bookmarkStart w:id="203" w:name="_Toc234594117"/>
      <w:r w:rsidRPr="00A86016">
        <w:lastRenderedPageBreak/>
        <w:t>Step 2: Establish Domain Workgroups</w:t>
      </w:r>
      <w:r w:rsidR="00FC26F2">
        <w:t xml:space="preserve"> </w:t>
      </w:r>
      <w:r w:rsidR="00D57362">
        <w:t>and Orient Workgroup Leaders</w:t>
      </w:r>
      <w:bookmarkEnd w:id="202"/>
      <w:bookmarkEnd w:id="203"/>
    </w:p>
    <w:p w14:paraId="2DB6CA9C" w14:textId="4F682B2F" w:rsidR="001A1BAD" w:rsidRDefault="00A86016" w:rsidP="00A86016">
      <w:r w:rsidRPr="00A86016">
        <w:t xml:space="preserve">In this step, your </w:t>
      </w:r>
      <w:r w:rsidR="00DF2327">
        <w:t>coalition</w:t>
      </w:r>
      <w:r w:rsidRPr="00A86016">
        <w:t xml:space="preserve"> will divide into a set of </w:t>
      </w:r>
      <w:r w:rsidR="007F5164">
        <w:t>eight</w:t>
      </w:r>
      <w:r w:rsidRPr="00A86016">
        <w:t xml:space="preserve"> workgroups, one for each Domain, and choose a leader for each group.  </w:t>
      </w:r>
      <w:r w:rsidR="001A1BAD">
        <w:t>In the coming steps, e</w:t>
      </w:r>
      <w:r w:rsidR="001777E2">
        <w:t>ach workgroup will use</w:t>
      </w:r>
      <w:r w:rsidRPr="00A86016">
        <w:t xml:space="preserve"> the Research Reports as the starting point for developing </w:t>
      </w:r>
      <w:r w:rsidR="00EC3D28">
        <w:t xml:space="preserve">a set of </w:t>
      </w:r>
      <w:r w:rsidR="005D2CB3">
        <w:t xml:space="preserve">recommended </w:t>
      </w:r>
      <w:r w:rsidR="00EC3D28">
        <w:t>policy tactics for the Local MPA</w:t>
      </w:r>
      <w:r w:rsidRPr="00A86016">
        <w:t xml:space="preserve">.  You can allow members to self-select or assign them based on skillset. </w:t>
      </w:r>
    </w:p>
    <w:p w14:paraId="633BF9E7" w14:textId="7A172C75" w:rsidR="001A1BAD" w:rsidRPr="001A1BAD" w:rsidRDefault="001A1BAD" w:rsidP="008B6B34">
      <w:pPr>
        <w:pStyle w:val="Heading3"/>
      </w:pPr>
      <w:bookmarkStart w:id="204" w:name="_Toc234572435"/>
      <w:bookmarkStart w:id="205" w:name="_Toc234572801"/>
      <w:bookmarkStart w:id="206" w:name="_Toc234573036"/>
      <w:bookmarkStart w:id="207" w:name="_Toc234594118"/>
      <w:r w:rsidRPr="001A1BAD">
        <w:t>Workgroup Selection</w:t>
      </w:r>
      <w:bookmarkEnd w:id="204"/>
      <w:bookmarkEnd w:id="205"/>
      <w:bookmarkEnd w:id="206"/>
      <w:bookmarkEnd w:id="207"/>
    </w:p>
    <w:p w14:paraId="6538B985" w14:textId="58878D13" w:rsidR="00EC67F3" w:rsidRPr="00A86016" w:rsidRDefault="00A86016" w:rsidP="00A86016">
      <w:r w:rsidRPr="00A86016">
        <w:t>As you create your workgroups, keep the following tips in mind.</w:t>
      </w:r>
    </w:p>
    <w:p w14:paraId="6985736F" w14:textId="45468561" w:rsidR="00A86016" w:rsidRPr="00A86016" w:rsidRDefault="00A86016">
      <w:pPr>
        <w:numPr>
          <w:ilvl w:val="0"/>
          <w:numId w:val="32"/>
        </w:numPr>
      </w:pPr>
      <w:r w:rsidRPr="00A86016">
        <w:rPr>
          <w:b/>
          <w:bCs/>
        </w:rPr>
        <w:t xml:space="preserve">Continuity: </w:t>
      </w:r>
      <w:r w:rsidR="00415EDC">
        <w:t xml:space="preserve">Place </w:t>
      </w:r>
      <w:r w:rsidRPr="00A86016">
        <w:t xml:space="preserve">a </w:t>
      </w:r>
      <w:r w:rsidR="00434DA8">
        <w:t>Development Team</w:t>
      </w:r>
      <w:r w:rsidRPr="00A86016">
        <w:t xml:space="preserve"> member on each workgroup</w:t>
      </w:r>
      <w:r w:rsidR="00D74662">
        <w:t xml:space="preserve"> </w:t>
      </w:r>
      <w:r w:rsidRPr="00A86016">
        <w:t>to ensure continuity and consistency across workgroups.</w:t>
      </w:r>
    </w:p>
    <w:p w14:paraId="3FAA5F09" w14:textId="2DA00A46" w:rsidR="00A86016" w:rsidRPr="00A86016" w:rsidRDefault="00A86016">
      <w:pPr>
        <w:numPr>
          <w:ilvl w:val="0"/>
          <w:numId w:val="32"/>
        </w:numPr>
      </w:pPr>
      <w:r w:rsidRPr="00A86016">
        <w:rPr>
          <w:b/>
          <w:bCs/>
        </w:rPr>
        <w:t xml:space="preserve">Diversity: </w:t>
      </w:r>
      <w:r w:rsidRPr="00A86016">
        <w:t>Scan each workgroup to ensure diversity of skills, backgrounds, and identitie</w:t>
      </w:r>
      <w:r w:rsidR="00D74662">
        <w:t>s, with no favoritism toward any specific group.</w:t>
      </w:r>
      <w:r w:rsidRPr="00A86016">
        <w:t xml:space="preserve">  </w:t>
      </w:r>
    </w:p>
    <w:p w14:paraId="060CC3D3" w14:textId="4B784F83" w:rsidR="00A86016" w:rsidRPr="00A86016" w:rsidRDefault="00A86016">
      <w:pPr>
        <w:numPr>
          <w:ilvl w:val="0"/>
          <w:numId w:val="32"/>
        </w:numPr>
      </w:pPr>
      <w:r w:rsidRPr="00A86016">
        <w:rPr>
          <w:b/>
          <w:bCs/>
        </w:rPr>
        <w:t xml:space="preserve">Roles: </w:t>
      </w:r>
      <w:r w:rsidR="00D74662">
        <w:t xml:space="preserve">Establish </w:t>
      </w:r>
      <w:r w:rsidRPr="00A86016">
        <w:t>roles for each workgroup</w:t>
      </w:r>
      <w:r w:rsidR="00B7518B">
        <w:t xml:space="preserve">. At minimum, every workgroup </w:t>
      </w:r>
      <w:r w:rsidR="00CB6EEE">
        <w:t xml:space="preserve">must </w:t>
      </w:r>
      <w:r w:rsidR="00B7518B">
        <w:t>have a leader</w:t>
      </w:r>
      <w:r w:rsidR="00B7670E">
        <w:t xml:space="preserve"> and a note-taker. Workgroups can create additional roles as needed.</w:t>
      </w:r>
    </w:p>
    <w:p w14:paraId="112FDF96" w14:textId="1575B3AC" w:rsidR="00E10849" w:rsidRDefault="00A86016">
      <w:pPr>
        <w:numPr>
          <w:ilvl w:val="0"/>
          <w:numId w:val="32"/>
        </w:numPr>
      </w:pPr>
      <w:r w:rsidRPr="00A86016">
        <w:rPr>
          <w:b/>
          <w:bCs/>
        </w:rPr>
        <w:t xml:space="preserve">Capacity: </w:t>
      </w:r>
      <w:r w:rsidRPr="00A86016">
        <w:t>Honor the capacity of your coalition members by providing clear instructions, realistic timelines, and straightforward assignments.</w:t>
      </w:r>
    </w:p>
    <w:p w14:paraId="681D1AB8" w14:textId="197B8013" w:rsidR="001A1BAD" w:rsidRPr="00DC6720" w:rsidRDefault="001A1BAD" w:rsidP="00DC6720">
      <w:pPr>
        <w:pStyle w:val="Heading3"/>
      </w:pPr>
      <w:bookmarkStart w:id="208" w:name="_Toc234572436"/>
      <w:bookmarkStart w:id="209" w:name="_Toc234572802"/>
      <w:bookmarkStart w:id="210" w:name="_Toc234573037"/>
      <w:bookmarkStart w:id="211" w:name="_Toc234594119"/>
      <w:r w:rsidRPr="00DC6720">
        <w:t>Workgroup Leader Orientation</w:t>
      </w:r>
      <w:bookmarkEnd w:id="208"/>
      <w:bookmarkEnd w:id="209"/>
      <w:bookmarkEnd w:id="210"/>
      <w:bookmarkEnd w:id="211"/>
    </w:p>
    <w:p w14:paraId="4DCDA687" w14:textId="4B5FB5DE" w:rsidR="00E3487A" w:rsidRDefault="001A1BAD" w:rsidP="00EC67F3">
      <w:r>
        <w:t>The workgroup leaders will be tasked with guiding their workgroup through steps 3, 4, and</w:t>
      </w:r>
      <w:r w:rsidR="00BD3634">
        <w:t xml:space="preserve"> 5</w:t>
      </w:r>
      <w:r>
        <w:t>.</w:t>
      </w:r>
      <w:r w:rsidR="00BD3634">
        <w:t xml:space="preserve"> In these steps,</w:t>
      </w:r>
      <w:r w:rsidR="0048156D">
        <w:t xml:space="preserve"> the workgroups will</w:t>
      </w:r>
      <w:r w:rsidR="00BD3634">
        <w:t xml:space="preserve"> </w:t>
      </w:r>
      <w:r w:rsidR="0048156D">
        <w:t xml:space="preserve">develop and refine a list of policy tactics for their </w:t>
      </w:r>
      <w:r w:rsidR="00CB6EEE">
        <w:t>D</w:t>
      </w:r>
      <w:r w:rsidR="0048156D">
        <w:t>omain, from early brainstorming to specific recommendations.</w:t>
      </w:r>
    </w:p>
    <w:p w14:paraId="23D26CEC" w14:textId="551996F8" w:rsidR="00EC67F3" w:rsidRDefault="001A1BAD" w:rsidP="00EC67F3">
      <w:r>
        <w:t xml:space="preserve"> </w:t>
      </w:r>
      <w:r w:rsidR="00EC67F3">
        <w:t xml:space="preserve">Set up a meeting with each workgroup leader to </w:t>
      </w:r>
      <w:r w:rsidR="006F7AD6">
        <w:t xml:space="preserve">orient them to the </w:t>
      </w:r>
      <w:r w:rsidR="009F475A">
        <w:t xml:space="preserve">tactic </w:t>
      </w:r>
      <w:r w:rsidR="005C7D39">
        <w:t>recommendation</w:t>
      </w:r>
      <w:r w:rsidR="009F475A">
        <w:t xml:space="preserve"> process.</w:t>
      </w:r>
      <w:r w:rsidR="00F0235F">
        <w:t xml:space="preserve"> In the orientation meeting,</w:t>
      </w:r>
      <w:r w:rsidR="00656D6F">
        <w:t xml:space="preserve"> review the following</w:t>
      </w:r>
      <w:r w:rsidR="006F7AD6">
        <w:t>:</w:t>
      </w:r>
    </w:p>
    <w:p w14:paraId="28719C9F" w14:textId="1F064481" w:rsidR="006F7AD6" w:rsidRPr="006F7AD6" w:rsidRDefault="006F7AD6">
      <w:pPr>
        <w:pStyle w:val="ListParagraph"/>
        <w:numPr>
          <w:ilvl w:val="0"/>
          <w:numId w:val="35"/>
        </w:numPr>
      </w:pPr>
      <w:r>
        <w:rPr>
          <w:b/>
          <w:bCs/>
        </w:rPr>
        <w:t xml:space="preserve">Domain Research Report: </w:t>
      </w:r>
      <w:r>
        <w:t xml:space="preserve">It is essential for the </w:t>
      </w:r>
      <w:r w:rsidR="00F360C0">
        <w:t xml:space="preserve">workgroup leader to </w:t>
      </w:r>
      <w:r w:rsidR="001352B7">
        <w:t xml:space="preserve">understand </w:t>
      </w:r>
      <w:r w:rsidR="00F360C0">
        <w:t>the Research Report prior to the workgroup’s first meeting.</w:t>
      </w:r>
    </w:p>
    <w:p w14:paraId="48AEE475" w14:textId="26262939" w:rsidR="000744AE" w:rsidRPr="000744AE" w:rsidRDefault="005230CE">
      <w:pPr>
        <w:pStyle w:val="ListParagraph"/>
        <w:numPr>
          <w:ilvl w:val="0"/>
          <w:numId w:val="35"/>
        </w:numPr>
      </w:pPr>
      <w:r>
        <w:rPr>
          <w:b/>
          <w:bCs/>
          <w:color w:val="501549" w:themeColor="accent5" w:themeShade="80"/>
        </w:rPr>
        <w:t>Workgroup</w:t>
      </w:r>
      <w:r w:rsidR="000744AE" w:rsidRPr="000744AE">
        <w:rPr>
          <w:b/>
          <w:bCs/>
          <w:color w:val="501549" w:themeColor="accent5" w:themeShade="80"/>
        </w:rPr>
        <w:t xml:space="preserve"> Recommendation Worksheet</w:t>
      </w:r>
      <w:r w:rsidR="000744AE">
        <w:t xml:space="preserve">: </w:t>
      </w:r>
      <w:r w:rsidR="00400B39">
        <w:t xml:space="preserve">This worksheet will </w:t>
      </w:r>
      <w:r w:rsidR="00F32481">
        <w:t xml:space="preserve">help workgroups transform </w:t>
      </w:r>
      <w:r w:rsidR="00400B39">
        <w:t>the Research Report</w:t>
      </w:r>
      <w:r w:rsidR="00F32481">
        <w:t xml:space="preserve"> themes</w:t>
      </w:r>
      <w:r w:rsidR="00400B39">
        <w:t xml:space="preserve"> into a set of specific, actionable policy tactics, from brainstorming to final</w:t>
      </w:r>
      <w:r w:rsidR="00896A75">
        <w:t xml:space="preserve"> recommendation</w:t>
      </w:r>
      <w:r w:rsidR="00400B39">
        <w:t xml:space="preserve">. </w:t>
      </w:r>
    </w:p>
    <w:p w14:paraId="25FF2F48" w14:textId="4F0579F4" w:rsidR="004E2741" w:rsidRDefault="005230CE">
      <w:pPr>
        <w:pStyle w:val="ListParagraph"/>
        <w:numPr>
          <w:ilvl w:val="0"/>
          <w:numId w:val="35"/>
        </w:numPr>
      </w:pPr>
      <w:r>
        <w:rPr>
          <w:b/>
          <w:bCs/>
          <w:color w:val="501549" w:themeColor="accent5" w:themeShade="80"/>
        </w:rPr>
        <w:t>Workgroup</w:t>
      </w:r>
      <w:r w:rsidR="008966CC" w:rsidRPr="008966CC">
        <w:rPr>
          <w:b/>
          <w:bCs/>
          <w:color w:val="501549" w:themeColor="accent5" w:themeShade="80"/>
        </w:rPr>
        <w:t xml:space="preserve"> Recommendation Spreadsheet</w:t>
      </w:r>
      <w:r w:rsidR="004E2741">
        <w:rPr>
          <w:b/>
          <w:bCs/>
        </w:rPr>
        <w:t>:</w:t>
      </w:r>
      <w:r w:rsidR="008F3A2C">
        <w:rPr>
          <w:b/>
          <w:bCs/>
        </w:rPr>
        <w:t xml:space="preserve"> </w:t>
      </w:r>
      <w:r w:rsidR="004067E7">
        <w:t>Workgroups will use this spreadsheet to organiz</w:t>
      </w:r>
      <w:r w:rsidR="006C796E">
        <w:t>e and track the</w:t>
      </w:r>
      <w:r w:rsidR="0052314D">
        <w:t>ir tactic recommendations</w:t>
      </w:r>
      <w:r w:rsidR="00DA394D">
        <w:t>.</w:t>
      </w:r>
    </w:p>
    <w:p w14:paraId="65847890" w14:textId="5E7D5272" w:rsidR="00E4194C" w:rsidRDefault="00D77A1C" w:rsidP="001532AE">
      <w:r>
        <w:lastRenderedPageBreak/>
        <w:t xml:space="preserve">This </w:t>
      </w:r>
      <w:r w:rsidR="00EC67F3">
        <w:t xml:space="preserve">is a big undertaking: make sure your workgroup leaders know that the Development Team is available to answer questions, course-correct, and otherwise advise. </w:t>
      </w:r>
      <w:bookmarkStart w:id="212" w:name="_Toc234572437"/>
      <w:r w:rsidR="00E4194C">
        <w:rPr>
          <w:noProof/>
        </w:rPr>
        <w:drawing>
          <wp:inline distT="0" distB="0" distL="0" distR="0" wp14:anchorId="6A59D9DB" wp14:editId="7CBE6CA4">
            <wp:extent cx="5486400" cy="3200400"/>
            <wp:effectExtent l="0" t="0" r="0" b="57150"/>
            <wp:docPr id="227160471" name="Diagram 2" descr="Tool Spotlight:&#10;Workgroup Recommendation Worksheet and Spreadsheet&#10;These tools are designed to be used together, with each step in the Worksheet corresponding to a tab in the Spreadsheet.&#10;Together, they guide each workgroup in transforming Research Report themes into a set of specific, actionable policy tactics, from brainstorming to final recommendation.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inline>
        </w:drawing>
      </w:r>
      <w:bookmarkEnd w:id="212"/>
    </w:p>
    <w:p w14:paraId="3D94D0C1" w14:textId="033B5E7A" w:rsidR="006E3AED" w:rsidRDefault="006E3AED" w:rsidP="006E3AED">
      <w:pPr>
        <w:pStyle w:val="Heading2"/>
      </w:pPr>
      <w:bookmarkStart w:id="213" w:name="_Toc234572438"/>
      <w:bookmarkStart w:id="214" w:name="_Toc234594120"/>
      <w:r>
        <w:t xml:space="preserve">Step </w:t>
      </w:r>
      <w:r w:rsidR="00986785">
        <w:t>3</w:t>
      </w:r>
      <w:r>
        <w:t xml:space="preserve">: </w:t>
      </w:r>
      <w:r w:rsidR="00DE13C0">
        <w:t>Domain Workgroups Develop Tactic Recommendations</w:t>
      </w:r>
      <w:bookmarkEnd w:id="213"/>
      <w:bookmarkEnd w:id="214"/>
    </w:p>
    <w:p w14:paraId="719A6657" w14:textId="22FA0D1D" w:rsidR="0016447A" w:rsidRDefault="00442C05" w:rsidP="0016447A">
      <w:r>
        <w:t>In this step, each</w:t>
      </w:r>
      <w:r w:rsidR="000E18E4">
        <w:t xml:space="preserve"> of the eight workgroups</w:t>
      </w:r>
      <w:r>
        <w:t xml:space="preserve"> will</w:t>
      </w:r>
      <w:r w:rsidR="0016447A">
        <w:t xml:space="preserve"> use the </w:t>
      </w:r>
      <w:r w:rsidR="005230CE">
        <w:rPr>
          <w:b/>
          <w:bCs/>
          <w:color w:val="501549" w:themeColor="accent5" w:themeShade="80"/>
        </w:rPr>
        <w:t>Workgroup</w:t>
      </w:r>
      <w:r w:rsidR="0016447A" w:rsidRPr="00FF0D55">
        <w:rPr>
          <w:b/>
          <w:bCs/>
          <w:color w:val="501549" w:themeColor="accent5" w:themeShade="80"/>
        </w:rPr>
        <w:t xml:space="preserve"> Recommendation Worksheet </w:t>
      </w:r>
      <w:r w:rsidR="00FF0D55">
        <w:t>and</w:t>
      </w:r>
      <w:r w:rsidR="0016447A" w:rsidRPr="0016447A">
        <w:rPr>
          <w:b/>
          <w:bCs/>
        </w:rPr>
        <w:t xml:space="preserve"> </w:t>
      </w:r>
      <w:r w:rsidR="005230CE">
        <w:rPr>
          <w:b/>
          <w:bCs/>
          <w:color w:val="501549" w:themeColor="accent5" w:themeShade="80"/>
        </w:rPr>
        <w:t>Workgroup</w:t>
      </w:r>
      <w:r w:rsidR="0016447A" w:rsidRPr="00FF0D55">
        <w:rPr>
          <w:b/>
          <w:bCs/>
          <w:color w:val="501549" w:themeColor="accent5" w:themeShade="80"/>
        </w:rPr>
        <w:t xml:space="preserve"> Recommendation Spreadsheet</w:t>
      </w:r>
      <w:r w:rsidR="00FF0D55">
        <w:rPr>
          <w:b/>
          <w:bCs/>
          <w:color w:val="501549" w:themeColor="accent5" w:themeShade="80"/>
        </w:rPr>
        <w:t xml:space="preserve"> </w:t>
      </w:r>
      <w:r w:rsidR="00FF0D55">
        <w:t xml:space="preserve">to complete the </w:t>
      </w:r>
      <w:r w:rsidR="0061559C">
        <w:t>tactic recommendation development process.</w:t>
      </w:r>
    </w:p>
    <w:p w14:paraId="5DAC59A8" w14:textId="20B54365" w:rsidR="006C5C6B" w:rsidRDefault="0061559C" w:rsidP="007D2000">
      <w:r>
        <w:t xml:space="preserve">The workgroups will likely need to meet several times, and conduct background work outside of meetings. Be sure to </w:t>
      </w:r>
      <w:r w:rsidR="009C2545">
        <w:t>set a realistic timeline for this step, establish clear deadlines with workgroup leaders to stay on track, and provide su</w:t>
      </w:r>
      <w:r w:rsidR="00F97578">
        <w:t>pport as needed.</w:t>
      </w:r>
    </w:p>
    <w:p w14:paraId="17F4A17A" w14:textId="2D7E3462" w:rsidR="00A86016" w:rsidRPr="00A86016" w:rsidRDefault="00A86016" w:rsidP="007D2000">
      <w:r w:rsidRPr="00A86016">
        <w:t xml:space="preserve">Once all workgroups have completed their </w:t>
      </w:r>
      <w:r w:rsidR="00AF3E58">
        <w:t>Tactic Development Spreadsheet</w:t>
      </w:r>
      <w:r w:rsidRPr="00A86016">
        <w:t xml:space="preserve">, </w:t>
      </w:r>
      <w:r w:rsidR="004A6134">
        <w:t>g</w:t>
      </w:r>
      <w:r w:rsidRPr="00A86016">
        <w:t xml:space="preserve">ather your full coalition for a meeting (or series of meetings) </w:t>
      </w:r>
      <w:r w:rsidR="007D2000">
        <w:t>so that your</w:t>
      </w:r>
      <w:r w:rsidRPr="00A86016">
        <w:rPr>
          <w:b/>
          <w:bCs/>
        </w:rPr>
        <w:t xml:space="preserve"> </w:t>
      </w:r>
      <w:r w:rsidR="007D2000">
        <w:t>workgroups can</w:t>
      </w:r>
      <w:r w:rsidRPr="00A86016">
        <w:t xml:space="preserve"> present</w:t>
      </w:r>
      <w:r w:rsidR="007D2000">
        <w:t xml:space="preserve"> a</w:t>
      </w:r>
      <w:r w:rsidRPr="00A86016">
        <w:t xml:space="preserve"> high-level overview of their </w:t>
      </w:r>
      <w:r w:rsidR="00D86015">
        <w:t>tactic recommendations</w:t>
      </w:r>
      <w:r w:rsidR="007D2000">
        <w:t xml:space="preserve"> to the whole coalition</w:t>
      </w:r>
      <w:r w:rsidR="00D86015">
        <w:t>.</w:t>
      </w:r>
    </w:p>
    <w:p w14:paraId="64D4A8C9" w14:textId="106C0CDF" w:rsidR="004C4C9B" w:rsidRPr="004C4C9B" w:rsidRDefault="004C4C9B" w:rsidP="004C4C9B">
      <w:pPr>
        <w:pStyle w:val="Heading2"/>
      </w:pPr>
      <w:bookmarkStart w:id="215" w:name="_Toc234572439"/>
      <w:bookmarkStart w:id="216" w:name="_Toc234594121"/>
      <w:r>
        <w:t xml:space="preserve">Step </w:t>
      </w:r>
      <w:r w:rsidR="00986785">
        <w:t>4</w:t>
      </w:r>
      <w:r>
        <w:t xml:space="preserve">: Determine </w:t>
      </w:r>
      <w:r w:rsidR="00574E2C">
        <w:t xml:space="preserve">Your </w:t>
      </w:r>
      <w:r>
        <w:t>Tactic List</w:t>
      </w:r>
      <w:bookmarkEnd w:id="215"/>
      <w:bookmarkEnd w:id="216"/>
    </w:p>
    <w:p w14:paraId="04BB3BD0" w14:textId="6E822901" w:rsidR="004A6134" w:rsidRPr="00574E2C" w:rsidRDefault="004F4F01" w:rsidP="004A6134">
      <w:r>
        <w:t xml:space="preserve">Now that your workgroups have submitted their recommended tactics, </w:t>
      </w:r>
      <w:r w:rsidR="004A6134" w:rsidRPr="00A86016">
        <w:t>it is time</w:t>
      </w:r>
      <w:r>
        <w:t xml:space="preserve"> for your Development Team</w:t>
      </w:r>
      <w:r w:rsidR="004A6134" w:rsidRPr="00A86016">
        <w:t xml:space="preserve"> to determine the complete list of tactics to be addressed in your Local MPA.</w:t>
      </w:r>
      <w:r>
        <w:t xml:space="preserve"> </w:t>
      </w:r>
      <w:r w:rsidR="009F406A">
        <w:t xml:space="preserve">Use </w:t>
      </w:r>
      <w:r w:rsidR="00DB1A03">
        <w:t>the</w:t>
      </w:r>
      <w:r w:rsidR="009F406A">
        <w:t xml:space="preserve"> </w:t>
      </w:r>
      <w:r w:rsidR="009F406A" w:rsidRPr="00574E2C">
        <w:rPr>
          <w:b/>
          <w:bCs/>
          <w:color w:val="501549" w:themeColor="accent5" w:themeShade="80"/>
        </w:rPr>
        <w:t xml:space="preserve">Local MPA Tactic List </w:t>
      </w:r>
      <w:r w:rsidR="00F75692" w:rsidRPr="00574E2C">
        <w:rPr>
          <w:b/>
          <w:bCs/>
          <w:color w:val="501549" w:themeColor="accent5" w:themeShade="80"/>
        </w:rPr>
        <w:t>Spreadsheet</w:t>
      </w:r>
      <w:r w:rsidR="00574E2C">
        <w:rPr>
          <w:b/>
          <w:bCs/>
          <w:color w:val="501549" w:themeColor="accent5" w:themeShade="80"/>
        </w:rPr>
        <w:t xml:space="preserve"> </w:t>
      </w:r>
      <w:r w:rsidR="00574E2C">
        <w:t>to guide your work.</w:t>
      </w:r>
    </w:p>
    <w:p w14:paraId="54D8E013" w14:textId="1F8F59E8" w:rsidR="00230198" w:rsidRDefault="00230198">
      <w:pPr>
        <w:pStyle w:val="ListParagraph"/>
        <w:numPr>
          <w:ilvl w:val="0"/>
          <w:numId w:val="33"/>
        </w:numPr>
      </w:pPr>
      <w:r w:rsidRPr="003A6438">
        <w:rPr>
          <w:b/>
          <w:bCs/>
        </w:rPr>
        <w:t>Consolidate</w:t>
      </w:r>
      <w:r w:rsidR="003A6438">
        <w:rPr>
          <w:b/>
          <w:bCs/>
        </w:rPr>
        <w:t>.</w:t>
      </w:r>
      <w:r>
        <w:t xml:space="preserve"> </w:t>
      </w:r>
      <w:r w:rsidR="00EB6E04">
        <w:t xml:space="preserve">Consolidate the full tactic recommendation list from each domain into </w:t>
      </w:r>
      <w:r w:rsidR="002C630E">
        <w:t xml:space="preserve">Tab 1 of the </w:t>
      </w:r>
      <w:r w:rsidR="003A4397" w:rsidRPr="00574E2C">
        <w:rPr>
          <w:b/>
          <w:bCs/>
          <w:color w:val="501549" w:themeColor="accent5" w:themeShade="80"/>
        </w:rPr>
        <w:t>Local MPA Tactic List Spreadsheet</w:t>
      </w:r>
      <w:r w:rsidR="003A4397">
        <w:rPr>
          <w:b/>
          <w:bCs/>
          <w:color w:val="501549" w:themeColor="accent5" w:themeShade="80"/>
        </w:rPr>
        <w:t>.</w:t>
      </w:r>
    </w:p>
    <w:p w14:paraId="611C6ED3" w14:textId="0217E5DB" w:rsidR="008A4A76" w:rsidRPr="00230198" w:rsidRDefault="008A4A76">
      <w:pPr>
        <w:pStyle w:val="ListParagraph"/>
        <w:numPr>
          <w:ilvl w:val="0"/>
          <w:numId w:val="33"/>
        </w:numPr>
      </w:pPr>
      <w:r w:rsidRPr="008A4A76">
        <w:rPr>
          <w:b/>
          <w:bCs/>
        </w:rPr>
        <w:lastRenderedPageBreak/>
        <w:t>Eliminate Duplicates</w:t>
      </w:r>
      <w:r w:rsidR="003A6438">
        <w:rPr>
          <w:b/>
          <w:bCs/>
        </w:rPr>
        <w:t>.</w:t>
      </w:r>
      <w:r w:rsidRPr="008A4A76">
        <w:rPr>
          <w:b/>
          <w:bCs/>
        </w:rPr>
        <w:t xml:space="preserve"> </w:t>
      </w:r>
      <w:r>
        <w:t xml:space="preserve">Scan the tactic list and </w:t>
      </w:r>
      <w:r w:rsidRPr="00A86016">
        <w:t>merge or remove any redundant or similar tactics.</w:t>
      </w:r>
    </w:p>
    <w:p w14:paraId="17F9F7A5" w14:textId="6FB2F5F7" w:rsidR="00A86016" w:rsidRPr="00A86016" w:rsidRDefault="00A86016">
      <w:pPr>
        <w:numPr>
          <w:ilvl w:val="0"/>
          <w:numId w:val="33"/>
        </w:numPr>
      </w:pPr>
      <w:r w:rsidRPr="00A86016">
        <w:rPr>
          <w:b/>
          <w:bCs/>
        </w:rPr>
        <w:t>Categorize</w:t>
      </w:r>
      <w:r w:rsidR="003A6438">
        <w:rPr>
          <w:b/>
          <w:bCs/>
        </w:rPr>
        <w:t>.</w:t>
      </w:r>
      <w:r w:rsidRPr="00A86016">
        <w:rPr>
          <w:b/>
          <w:bCs/>
        </w:rPr>
        <w:t xml:space="preserve"> </w:t>
      </w:r>
      <w:r w:rsidR="00230198">
        <w:t>C</w:t>
      </w:r>
      <w:r w:rsidRPr="00A86016">
        <w:t>ollate all tactics into the following categories:</w:t>
      </w:r>
    </w:p>
    <w:p w14:paraId="6B9E3D8B" w14:textId="15C7C15B" w:rsidR="00A86016" w:rsidRPr="00A86016" w:rsidRDefault="00A86016">
      <w:pPr>
        <w:numPr>
          <w:ilvl w:val="1"/>
          <w:numId w:val="33"/>
        </w:numPr>
      </w:pPr>
      <w:r w:rsidRPr="00A86016">
        <w:rPr>
          <w:b/>
          <w:bCs/>
        </w:rPr>
        <w:t>Quick Wins:</w:t>
      </w:r>
      <w:r w:rsidRPr="00A86016">
        <w:t xml:space="preserve"> </w:t>
      </w:r>
      <w:r w:rsidR="003A6438">
        <w:t>T</w:t>
      </w:r>
      <w:r w:rsidRPr="00A86016">
        <w:t>actics that can be accomplished in around 1 year using existing resources</w:t>
      </w:r>
    </w:p>
    <w:p w14:paraId="30ABFE13" w14:textId="147EAEAA" w:rsidR="00A86016" w:rsidRPr="00A86016" w:rsidRDefault="00A86016">
      <w:pPr>
        <w:numPr>
          <w:ilvl w:val="1"/>
          <w:numId w:val="33"/>
        </w:numPr>
      </w:pPr>
      <w:r w:rsidRPr="00A86016">
        <w:rPr>
          <w:b/>
          <w:bCs/>
        </w:rPr>
        <w:t>Mid-</w:t>
      </w:r>
      <w:r w:rsidRPr="00A50FB7">
        <w:rPr>
          <w:b/>
          <w:bCs/>
        </w:rPr>
        <w:t>level:</w:t>
      </w:r>
      <w:r w:rsidRPr="00A86016">
        <w:t xml:space="preserve"> </w:t>
      </w:r>
      <w:r w:rsidR="003A6438">
        <w:t>T</w:t>
      </w:r>
      <w:r w:rsidRPr="00A86016">
        <w:t>actics that would require funding, policy changes, or both to implement</w:t>
      </w:r>
    </w:p>
    <w:p w14:paraId="513EED0D" w14:textId="3EDB8225" w:rsidR="00A86016" w:rsidRPr="00A86016" w:rsidRDefault="00A86016">
      <w:pPr>
        <w:numPr>
          <w:ilvl w:val="1"/>
          <w:numId w:val="33"/>
        </w:numPr>
      </w:pPr>
      <w:r w:rsidRPr="00A86016">
        <w:rPr>
          <w:b/>
          <w:bCs/>
        </w:rPr>
        <w:t>Transformative/ambitious:</w:t>
      </w:r>
      <w:r w:rsidRPr="00A86016">
        <w:t xml:space="preserve">  </w:t>
      </w:r>
      <w:r w:rsidR="003A6438">
        <w:t>T</w:t>
      </w:r>
      <w:r w:rsidRPr="00A86016">
        <w:t>actics that would require significant investment and/or changes beyond the scope of local government to implement</w:t>
      </w:r>
    </w:p>
    <w:p w14:paraId="08D5A7C2" w14:textId="0C3AAF7C" w:rsidR="00A86016" w:rsidRPr="00A86016" w:rsidRDefault="00A86016">
      <w:pPr>
        <w:pStyle w:val="ListParagraph"/>
        <w:numPr>
          <w:ilvl w:val="0"/>
          <w:numId w:val="33"/>
        </w:numPr>
      </w:pPr>
      <w:r w:rsidRPr="003A6438">
        <w:rPr>
          <w:b/>
          <w:bCs/>
        </w:rPr>
        <w:t>Validate tactic achievability</w:t>
      </w:r>
      <w:r w:rsidR="003A6438">
        <w:rPr>
          <w:b/>
          <w:bCs/>
        </w:rPr>
        <w:t>.</w:t>
      </w:r>
      <w:r w:rsidRPr="003A6438">
        <w:rPr>
          <w:b/>
          <w:bCs/>
        </w:rPr>
        <w:t xml:space="preserve"> </w:t>
      </w:r>
      <w:r w:rsidR="003A6438">
        <w:t>F</w:t>
      </w:r>
      <w:r w:rsidRPr="00A86016">
        <w:t xml:space="preserve">or each category, validate the </w:t>
      </w:r>
      <w:r w:rsidR="009941F0">
        <w:t>workgroup</w:t>
      </w:r>
      <w:r w:rsidR="00413A8D">
        <w:t>’</w:t>
      </w:r>
      <w:r w:rsidR="009941F0">
        <w:t>s answers to the following questions</w:t>
      </w:r>
      <w:r w:rsidRPr="00A86016">
        <w:t xml:space="preserve"> for each tactic:</w:t>
      </w:r>
    </w:p>
    <w:p w14:paraId="07917620" w14:textId="77777777" w:rsidR="00A86016" w:rsidRPr="00A86016" w:rsidRDefault="00A86016">
      <w:pPr>
        <w:numPr>
          <w:ilvl w:val="3"/>
          <w:numId w:val="33"/>
        </w:numPr>
      </w:pPr>
      <w:r w:rsidRPr="00A86016">
        <w:t>Who will lead the work?</w:t>
      </w:r>
    </w:p>
    <w:p w14:paraId="726D6963" w14:textId="77777777" w:rsidR="00A86016" w:rsidRPr="00A86016" w:rsidRDefault="00A86016">
      <w:pPr>
        <w:numPr>
          <w:ilvl w:val="3"/>
          <w:numId w:val="33"/>
        </w:numPr>
      </w:pPr>
      <w:r w:rsidRPr="00A86016">
        <w:t>What partners should be included?</w:t>
      </w:r>
    </w:p>
    <w:p w14:paraId="47E99339" w14:textId="7E0B520A" w:rsidR="00A86016" w:rsidRPr="00A86016" w:rsidRDefault="00EA2306">
      <w:pPr>
        <w:numPr>
          <w:ilvl w:val="3"/>
          <w:numId w:val="33"/>
        </w:numPr>
      </w:pPr>
      <w:r>
        <w:t>What resources are available to support this work?</w:t>
      </w:r>
    </w:p>
    <w:p w14:paraId="0B633076" w14:textId="2FA794A1" w:rsidR="003A6438" w:rsidRPr="00A86016" w:rsidRDefault="003A6438">
      <w:pPr>
        <w:numPr>
          <w:ilvl w:val="0"/>
          <w:numId w:val="33"/>
        </w:numPr>
      </w:pPr>
      <w:r w:rsidRPr="00A86016">
        <w:rPr>
          <w:b/>
          <w:bCs/>
        </w:rPr>
        <w:t>Narrow it Down</w:t>
      </w:r>
      <w:r>
        <w:rPr>
          <w:b/>
          <w:bCs/>
        </w:rPr>
        <w:t xml:space="preserve">. </w:t>
      </w:r>
      <w:r w:rsidR="0089012C">
        <w:t xml:space="preserve">Eliminate any tactics that are not relevant or achievable. Aim for </w:t>
      </w:r>
      <w:r w:rsidR="00B9650F">
        <w:t>a portfolio of</w:t>
      </w:r>
      <w:r w:rsidR="0089012C">
        <w:t xml:space="preserve"> </w:t>
      </w:r>
      <w:r w:rsidR="0089012C" w:rsidRPr="00A86016">
        <w:t>50% quick wins, 30% mid-level, and 20% transformative/ambitious</w:t>
      </w:r>
      <w:r w:rsidR="0089012C">
        <w:t>.</w:t>
      </w:r>
    </w:p>
    <w:p w14:paraId="0C48C180" w14:textId="25886132" w:rsidR="00AF1104" w:rsidRDefault="00A86016" w:rsidP="00EF57F0">
      <w:pPr>
        <w:pStyle w:val="ListParagraph"/>
        <w:numPr>
          <w:ilvl w:val="0"/>
          <w:numId w:val="33"/>
        </w:numPr>
      </w:pPr>
      <w:r w:rsidRPr="003A6438">
        <w:rPr>
          <w:b/>
          <w:bCs/>
        </w:rPr>
        <w:lastRenderedPageBreak/>
        <w:t>Re-sort by Domain</w:t>
      </w:r>
      <w:r w:rsidR="003A6438">
        <w:rPr>
          <w:b/>
          <w:bCs/>
        </w:rPr>
        <w:t xml:space="preserve">. </w:t>
      </w:r>
      <w:r w:rsidR="003A6438">
        <w:t>S</w:t>
      </w:r>
      <w:r w:rsidRPr="00A86016">
        <w:t>ort the tactics back into</w:t>
      </w:r>
      <w:r w:rsidR="00EA2306">
        <w:t xml:space="preserve"> the 8</w:t>
      </w:r>
      <w:r w:rsidRPr="00A86016">
        <w:t xml:space="preserve"> Domains of Livability to ensure that all are satisfactorily represented</w:t>
      </w:r>
      <w:r w:rsidR="003A6438">
        <w:t>.</w:t>
      </w:r>
      <w:bookmarkStart w:id="217" w:name="_Toc234572440"/>
      <w:r w:rsidR="00AF1104">
        <w:rPr>
          <w:noProof/>
        </w:rPr>
        <w:drawing>
          <wp:inline distT="0" distB="0" distL="0" distR="0" wp14:anchorId="0560DA74" wp14:editId="6A251154">
            <wp:extent cx="5486400" cy="3200400"/>
            <wp:effectExtent l="0" t="19050" r="0" b="57150"/>
            <wp:docPr id="1916805674" name="Diagram 5" descr="Tool Spotlight: Local MPA Tactic List Spreadsheet&#10;This Spreadsheet supports your Development Team in refining the tactics submitted by the Local MPA Coalition, in collaboration with the implementation leaders who will do the work.&#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0" r:lo="rId131" r:qs="rId132" r:cs="rId133"/>
              </a:graphicData>
            </a:graphic>
          </wp:inline>
        </w:drawing>
      </w:r>
      <w:bookmarkEnd w:id="217"/>
    </w:p>
    <w:p w14:paraId="1F5A72A5" w14:textId="7147FC1B" w:rsidR="00EF57F0" w:rsidRPr="00A86016" w:rsidRDefault="00EF57F0" w:rsidP="00EF57F0">
      <w:pPr>
        <w:pStyle w:val="Heading2"/>
      </w:pPr>
      <w:bookmarkStart w:id="218" w:name="_Toc234572441"/>
      <w:bookmarkStart w:id="219" w:name="_Toc234594122"/>
      <w:r w:rsidRPr="00A86016">
        <w:t xml:space="preserve">Step </w:t>
      </w:r>
      <w:r w:rsidR="00986785">
        <w:t>5</w:t>
      </w:r>
      <w:r w:rsidRPr="00A86016">
        <w:t>: Refine Tactic</w:t>
      </w:r>
      <w:r w:rsidR="00DD3B75">
        <w:t xml:space="preserve"> List</w:t>
      </w:r>
      <w:r>
        <w:t xml:space="preserve"> </w:t>
      </w:r>
      <w:proofErr w:type="gramStart"/>
      <w:r>
        <w:t>With</w:t>
      </w:r>
      <w:proofErr w:type="gramEnd"/>
      <w:r>
        <w:t xml:space="preserve"> </w:t>
      </w:r>
      <w:r w:rsidR="00ED3B44">
        <w:t>Implementation Lead</w:t>
      </w:r>
      <w:r w:rsidR="00C273D2">
        <w:t>er</w:t>
      </w:r>
      <w:r w:rsidR="00ED3B44">
        <w:t>s</w:t>
      </w:r>
      <w:bookmarkEnd w:id="218"/>
      <w:bookmarkEnd w:id="219"/>
    </w:p>
    <w:p w14:paraId="6BECED85" w14:textId="5F98809A" w:rsidR="00EF57F0" w:rsidRDefault="00EF57F0" w:rsidP="00EF57F0">
      <w:r w:rsidRPr="00A86016">
        <w:t xml:space="preserve">For your Local MPA to be effective, you will need active participation and buy-in from the agencies, organizations, and individuals responsible for carrying out the work. In this step, you will refine each tactic in partnership with the </w:t>
      </w:r>
      <w:r w:rsidR="00ED3B44">
        <w:t xml:space="preserve">organizations </w:t>
      </w:r>
      <w:r w:rsidRPr="00A86016">
        <w:t>who will implement them.</w:t>
      </w:r>
      <w:r>
        <w:t xml:space="preserve"> Your implementation </w:t>
      </w:r>
      <w:r w:rsidR="00AD2A48">
        <w:t>leaders</w:t>
      </w:r>
      <w:r>
        <w:t xml:space="preserve"> are crucial for success</w:t>
      </w:r>
      <w:r w:rsidRPr="00A86016">
        <w:t xml:space="preserve"> – without their buy-in, even the best Plan will not happen. </w:t>
      </w:r>
    </w:p>
    <w:p w14:paraId="583D5473" w14:textId="36CEC5C5" w:rsidR="00EF57F0" w:rsidRDefault="00C273D2" w:rsidP="00F115B0">
      <w:pPr>
        <w:pStyle w:val="Heading3"/>
      </w:pPr>
      <w:bookmarkStart w:id="220" w:name="_Toc234572442"/>
      <w:bookmarkStart w:id="221" w:name="_Toc234572806"/>
      <w:bookmarkStart w:id="222" w:name="_Toc234594123"/>
      <w:r>
        <w:t>Implementation Leader Meetings</w:t>
      </w:r>
      <w:bookmarkEnd w:id="220"/>
      <w:bookmarkEnd w:id="221"/>
      <w:bookmarkEnd w:id="222"/>
    </w:p>
    <w:p w14:paraId="43DDB1AB" w14:textId="5A0CE8F1" w:rsidR="00EF57F0" w:rsidRDefault="00313F44" w:rsidP="00EF57F0">
      <w:r>
        <w:t>Meet</w:t>
      </w:r>
      <w:r w:rsidR="00EF57F0" w:rsidRPr="00A86016">
        <w:t xml:space="preserve"> with each</w:t>
      </w:r>
      <w:r w:rsidR="00EF57F0">
        <w:t xml:space="preserve"> proposed</w:t>
      </w:r>
      <w:r w:rsidR="00EF57F0" w:rsidRPr="00A86016">
        <w:t xml:space="preserve"> </w:t>
      </w:r>
      <w:r w:rsidR="00EF57F0">
        <w:t xml:space="preserve">implementation leader </w:t>
      </w:r>
      <w:r w:rsidR="00EF57F0" w:rsidRPr="00A86016">
        <w:t xml:space="preserve">to discuss each of their tactics.  </w:t>
      </w:r>
      <w:r w:rsidR="000A4E41">
        <w:t xml:space="preserve">Record </w:t>
      </w:r>
      <w:r w:rsidR="00F12E83">
        <w:t xml:space="preserve">any subsequent changes in </w:t>
      </w:r>
      <w:r w:rsidR="004142BA">
        <w:t xml:space="preserve">Tab 2 of the </w:t>
      </w:r>
      <w:r w:rsidR="004142BA" w:rsidRPr="00574E2C">
        <w:rPr>
          <w:b/>
          <w:bCs/>
          <w:color w:val="501549" w:themeColor="accent5" w:themeShade="80"/>
        </w:rPr>
        <w:t>Local MPA Tactic List Spreadsheet</w:t>
      </w:r>
      <w:r w:rsidR="004142BA">
        <w:rPr>
          <w:b/>
          <w:bCs/>
          <w:color w:val="501549" w:themeColor="accent5" w:themeShade="80"/>
        </w:rPr>
        <w:t>.</w:t>
      </w:r>
    </w:p>
    <w:p w14:paraId="2AF5CA8F" w14:textId="77777777" w:rsidR="00EF57F0" w:rsidRPr="00A86016" w:rsidRDefault="00EF57F0" w:rsidP="00EF57F0">
      <w:r w:rsidRPr="00A86016">
        <w:t xml:space="preserve">In the meetings, </w:t>
      </w:r>
      <w:r>
        <w:t xml:space="preserve">ask them to </w:t>
      </w:r>
      <w:r w:rsidRPr="00A86016">
        <w:t xml:space="preserve">consider: </w:t>
      </w:r>
    </w:p>
    <w:p w14:paraId="326896D5" w14:textId="77777777" w:rsidR="00EF57F0" w:rsidRPr="00A86016" w:rsidRDefault="00EF57F0" w:rsidP="004646CE">
      <w:pPr>
        <w:numPr>
          <w:ilvl w:val="0"/>
          <w:numId w:val="34"/>
        </w:numPr>
        <w:spacing w:after="0"/>
      </w:pPr>
      <w:r w:rsidRPr="00A86016">
        <w:t>Whether the tactic is properly assigned.</w:t>
      </w:r>
    </w:p>
    <w:p w14:paraId="716F3CC5" w14:textId="77777777" w:rsidR="00EF57F0" w:rsidRPr="00A86016" w:rsidRDefault="00EF57F0" w:rsidP="004646CE">
      <w:pPr>
        <w:numPr>
          <w:ilvl w:val="0"/>
          <w:numId w:val="34"/>
        </w:numPr>
        <w:spacing w:after="0"/>
      </w:pPr>
      <w:r w:rsidRPr="00A86016">
        <w:t xml:space="preserve">Existing services or infrastructure connected to those tactics. </w:t>
      </w:r>
    </w:p>
    <w:p w14:paraId="3DF1193F" w14:textId="77777777" w:rsidR="00EF57F0" w:rsidRPr="00A86016" w:rsidRDefault="00EF57F0" w:rsidP="004646CE">
      <w:pPr>
        <w:numPr>
          <w:ilvl w:val="0"/>
          <w:numId w:val="34"/>
        </w:numPr>
        <w:spacing w:after="0"/>
      </w:pPr>
      <w:r w:rsidRPr="00A86016">
        <w:t xml:space="preserve">Potential costs and investments needed. </w:t>
      </w:r>
    </w:p>
    <w:p w14:paraId="65625A41" w14:textId="6FCA2533" w:rsidR="00EF57F0" w:rsidRPr="00A86016" w:rsidRDefault="00EF57F0" w:rsidP="004646CE">
      <w:pPr>
        <w:numPr>
          <w:ilvl w:val="0"/>
          <w:numId w:val="34"/>
        </w:numPr>
        <w:spacing w:after="0"/>
      </w:pPr>
      <w:r w:rsidRPr="00A86016">
        <w:t xml:space="preserve">Barriers for implementation. </w:t>
      </w:r>
    </w:p>
    <w:p w14:paraId="2C6FD5E5" w14:textId="7D806281" w:rsidR="00EF57F0" w:rsidRPr="00A86016" w:rsidRDefault="00EF57F0" w:rsidP="00EF57F0">
      <w:pPr>
        <w:numPr>
          <w:ilvl w:val="0"/>
          <w:numId w:val="34"/>
        </w:numPr>
      </w:pPr>
      <w:r w:rsidRPr="00A86016">
        <w:t>Funding opportunities/ideas</w:t>
      </w:r>
      <w:r w:rsidR="000A4E41">
        <w:t>.</w:t>
      </w:r>
    </w:p>
    <w:p w14:paraId="146E203A" w14:textId="1A63D197" w:rsidR="00AB2255" w:rsidRPr="00A86016" w:rsidRDefault="00A0516E" w:rsidP="00EF57F0">
      <w:r>
        <w:rPr>
          <w:noProof/>
        </w:rPr>
        <w:lastRenderedPageBreak/>
        <w:drawing>
          <wp:inline distT="0" distB="0" distL="0" distR="0" wp14:anchorId="026C489A" wp14:editId="1F9692F8">
            <wp:extent cx="5486400" cy="3200400"/>
            <wp:effectExtent l="0" t="0" r="0" b="19050"/>
            <wp:docPr id="834851659" name="Diagram 4" descr="Toolkit Check: Network Development Spreadsheet&#10;As you reach out to implementation leaders and partners to validate tactics, add their contact information to the &quot;Implementation Workgroup&quot; tab in the Network Development Spreadsheet.&#10;You will need this information in Act V.&#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5" r:lo="rId136" r:qs="rId137" r:cs="rId138"/>
              </a:graphicData>
            </a:graphic>
          </wp:inline>
        </w:drawing>
      </w:r>
    </w:p>
    <w:p w14:paraId="074B181F" w14:textId="245DAD2F" w:rsidR="00AD2A48" w:rsidRDefault="00AD2A48" w:rsidP="00AD2A48">
      <w:pPr>
        <w:pStyle w:val="Heading3"/>
      </w:pPr>
      <w:bookmarkStart w:id="223" w:name="_Toc234572443"/>
      <w:bookmarkStart w:id="224" w:name="_Toc234572807"/>
      <w:bookmarkStart w:id="225" w:name="_Toc234594124"/>
      <w:r>
        <w:t>R</w:t>
      </w:r>
      <w:r w:rsidR="00EF57F0" w:rsidRPr="00AD2A48">
        <w:t xml:space="preserve">evised </w:t>
      </w:r>
      <w:r>
        <w:t>T</w:t>
      </w:r>
      <w:r w:rsidR="00EF57F0" w:rsidRPr="00AD2A48">
        <w:t xml:space="preserve">actic </w:t>
      </w:r>
      <w:r>
        <w:t>L</w:t>
      </w:r>
      <w:r w:rsidR="00EF57F0" w:rsidRPr="00AD2A48">
        <w:t>ist</w:t>
      </w:r>
      <w:bookmarkEnd w:id="223"/>
      <w:bookmarkEnd w:id="224"/>
      <w:bookmarkEnd w:id="225"/>
    </w:p>
    <w:p w14:paraId="313DC606" w14:textId="71138399" w:rsidR="00EF57F0" w:rsidRDefault="00EF57F0" w:rsidP="00EC1FFB">
      <w:r>
        <w:t xml:space="preserve">Tab </w:t>
      </w:r>
      <w:r w:rsidR="00AD2A48">
        <w:t>2</w:t>
      </w:r>
      <w:r>
        <w:t xml:space="preserve"> of the </w:t>
      </w:r>
      <w:r w:rsidRPr="004646CE">
        <w:rPr>
          <w:b/>
          <w:bCs/>
          <w:color w:val="501549" w:themeColor="accent5" w:themeShade="80"/>
        </w:rPr>
        <w:t>Local MPA Tactic Spreadsheet</w:t>
      </w:r>
      <w:r w:rsidRPr="004646CE">
        <w:rPr>
          <w:color w:val="501549" w:themeColor="accent5" w:themeShade="80"/>
        </w:rPr>
        <w:t xml:space="preserve"> </w:t>
      </w:r>
      <w:r w:rsidR="00AD2A48">
        <w:t>should now contain a complete</w:t>
      </w:r>
      <w:r w:rsidR="00634063">
        <w:t xml:space="preserve"> and revised list of policy tactics, validated by implementation leaders and slated for inclusion in the Local MPA. Circulate Tab 2 </w:t>
      </w:r>
      <w:r w:rsidRPr="00A86016">
        <w:t>to the</w:t>
      </w:r>
      <w:r>
        <w:t xml:space="preserve"> Local MPA C</w:t>
      </w:r>
      <w:r w:rsidRPr="00A86016">
        <w:t>oalition</w:t>
      </w:r>
      <w:r>
        <w:t xml:space="preserve"> and all implementation leaders and partners</w:t>
      </w:r>
      <w:r w:rsidRPr="00A86016">
        <w:t xml:space="preserve">. </w:t>
      </w:r>
    </w:p>
    <w:p w14:paraId="29589230" w14:textId="0FD17CB5" w:rsidR="00A86016" w:rsidRPr="00A86016" w:rsidRDefault="00A86016" w:rsidP="00B73CE1">
      <w:pPr>
        <w:pStyle w:val="Heading2"/>
      </w:pPr>
      <w:bookmarkStart w:id="226" w:name="_Toc234572444"/>
      <w:bookmarkStart w:id="227" w:name="_Toc234594125"/>
      <w:r w:rsidRPr="00A86016">
        <w:t xml:space="preserve">Step </w:t>
      </w:r>
      <w:r w:rsidR="00986785">
        <w:t>6</w:t>
      </w:r>
      <w:r w:rsidRPr="00A86016">
        <w:t>: Draft Plan</w:t>
      </w:r>
      <w:bookmarkEnd w:id="226"/>
      <w:bookmarkEnd w:id="227"/>
    </w:p>
    <w:p w14:paraId="45ECF91A" w14:textId="7FB9362C" w:rsidR="00A86016" w:rsidRPr="00A86016" w:rsidRDefault="00A86016" w:rsidP="00A86016">
      <w:r w:rsidRPr="00A86016">
        <w:t xml:space="preserve">Select one or two people </w:t>
      </w:r>
      <w:r w:rsidR="000A7FCC">
        <w:t>from your Development Team to create a draft of the Local MPA.</w:t>
      </w:r>
      <w:r w:rsidR="00B41116">
        <w:t xml:space="preserve"> You a</w:t>
      </w:r>
      <w:r w:rsidR="0075037C">
        <w:t>re well-prepared to create your draft: pull from the work you have already done, including:</w:t>
      </w:r>
    </w:p>
    <w:p w14:paraId="79C55CC2" w14:textId="77777777" w:rsidR="000A7FCC" w:rsidRDefault="000A7FCC" w:rsidP="000A7FCC">
      <w:pPr>
        <w:pStyle w:val="Heading3"/>
      </w:pPr>
      <w:bookmarkStart w:id="228" w:name="_Toc234572445"/>
      <w:bookmarkStart w:id="229" w:name="_Toc234572809"/>
      <w:bookmarkStart w:id="230" w:name="_Toc234594126"/>
      <w:r>
        <w:t>Overture:</w:t>
      </w:r>
      <w:bookmarkEnd w:id="228"/>
      <w:bookmarkEnd w:id="229"/>
      <w:bookmarkEnd w:id="230"/>
    </w:p>
    <w:p w14:paraId="3225D4A7" w14:textId="77777777" w:rsidR="000A7FCC" w:rsidRDefault="000A7FCC" w:rsidP="000A7FCC">
      <w:r>
        <w:t>Network Development Spreadsheet</w:t>
      </w:r>
    </w:p>
    <w:p w14:paraId="6C0CF186" w14:textId="21081D43" w:rsidR="00652BBC" w:rsidRDefault="00652BBC" w:rsidP="000A7FCC">
      <w:r>
        <w:t>Landscape Analysis Spreadsheet</w:t>
      </w:r>
    </w:p>
    <w:p w14:paraId="51C45B04" w14:textId="77777777" w:rsidR="0075037C" w:rsidRDefault="0075037C" w:rsidP="0075037C">
      <w:pPr>
        <w:pStyle w:val="Heading3"/>
      </w:pPr>
      <w:bookmarkStart w:id="231" w:name="_Toc234572446"/>
      <w:bookmarkStart w:id="232" w:name="_Toc234572810"/>
      <w:bookmarkStart w:id="233" w:name="_Toc234594127"/>
      <w:r>
        <w:t>Act I:</w:t>
      </w:r>
      <w:bookmarkEnd w:id="231"/>
      <w:bookmarkEnd w:id="232"/>
      <w:bookmarkEnd w:id="233"/>
    </w:p>
    <w:p w14:paraId="30AE0D5A" w14:textId="7CA32DD6" w:rsidR="00C81B6D" w:rsidRPr="00C81B6D" w:rsidRDefault="00C81B6D" w:rsidP="00C81B6D">
      <w:r w:rsidRPr="00C81B6D">
        <w:t>Population Profile </w:t>
      </w:r>
    </w:p>
    <w:p w14:paraId="0CF8E7D4" w14:textId="3FE7D7BD" w:rsidR="000A7FCC" w:rsidRDefault="00C81B6D" w:rsidP="00C81B6D">
      <w:r w:rsidRPr="00C81B6D">
        <w:t>Public Engagement Plan</w:t>
      </w:r>
    </w:p>
    <w:p w14:paraId="62374584" w14:textId="77777777" w:rsidR="00403171" w:rsidRDefault="00403171" w:rsidP="00403171">
      <w:pPr>
        <w:pStyle w:val="Heading3"/>
      </w:pPr>
      <w:bookmarkStart w:id="234" w:name="_Toc234572447"/>
      <w:bookmarkStart w:id="235" w:name="_Toc234572811"/>
      <w:bookmarkStart w:id="236" w:name="_Toc234594128"/>
      <w:r>
        <w:t>Act II:</w:t>
      </w:r>
      <w:bookmarkEnd w:id="234"/>
      <w:bookmarkEnd w:id="235"/>
      <w:bookmarkEnd w:id="236"/>
    </w:p>
    <w:p w14:paraId="06FBBADE" w14:textId="22CA659F" w:rsidR="000A7FCC" w:rsidRDefault="000A7FCC" w:rsidP="000A7FCC">
      <w:r>
        <w:t>Research Report</w:t>
      </w:r>
      <w:r w:rsidR="00403171">
        <w:t>s</w:t>
      </w:r>
    </w:p>
    <w:p w14:paraId="7942DFD1" w14:textId="18A6EECE" w:rsidR="00403171" w:rsidRDefault="00403171" w:rsidP="00403171">
      <w:pPr>
        <w:pStyle w:val="Heading3"/>
      </w:pPr>
      <w:bookmarkStart w:id="237" w:name="_Toc234572448"/>
      <w:bookmarkStart w:id="238" w:name="_Toc234572812"/>
      <w:bookmarkStart w:id="239" w:name="_Toc234594129"/>
      <w:r>
        <w:lastRenderedPageBreak/>
        <w:t>Act IV:</w:t>
      </w:r>
      <w:bookmarkEnd w:id="237"/>
      <w:bookmarkEnd w:id="238"/>
      <w:bookmarkEnd w:id="239"/>
    </w:p>
    <w:p w14:paraId="0636EE22" w14:textId="77777777" w:rsidR="006E0E7B" w:rsidRPr="006E0E7B" w:rsidRDefault="006E0E7B" w:rsidP="006E0E7B">
      <w:r w:rsidRPr="006E0E7B">
        <w:t>Workgroup Recommendation Spreadsheet </w:t>
      </w:r>
    </w:p>
    <w:p w14:paraId="045A49C6" w14:textId="77777777" w:rsidR="006E0E7B" w:rsidRPr="006E0E7B" w:rsidRDefault="006E0E7B" w:rsidP="006E0E7B">
      <w:r w:rsidRPr="006E0E7B">
        <w:t>Workgroup Recommendation Worksheet </w:t>
      </w:r>
    </w:p>
    <w:p w14:paraId="2CFBE355" w14:textId="77777777" w:rsidR="009F4286" w:rsidRDefault="006E0E7B" w:rsidP="00826EB0">
      <w:r w:rsidRPr="006E0E7B">
        <w:t>Local MPA Tactic</w:t>
      </w:r>
      <w:r w:rsidR="009F4286">
        <w:t xml:space="preserve"> </w:t>
      </w:r>
      <w:r w:rsidRPr="006E0E7B">
        <w:t>List Spreadsheet</w:t>
      </w:r>
    </w:p>
    <w:p w14:paraId="7A6B7147" w14:textId="5CAB26C9" w:rsidR="00520955" w:rsidRDefault="006E0E7B" w:rsidP="00826EB0">
      <w:r w:rsidRPr="006E0E7B">
        <w:t> </w:t>
      </w:r>
      <w:r w:rsidR="00EC1FFB">
        <w:rPr>
          <w:noProof/>
        </w:rPr>
        <w:drawing>
          <wp:inline distT="0" distB="0" distL="0" distR="0" wp14:anchorId="5812FC54" wp14:editId="757F48E5">
            <wp:extent cx="5486400" cy="3200400"/>
            <wp:effectExtent l="0" t="0" r="0" b="19050"/>
            <wp:docPr id="267341411" name="Diagram 6" descr="Aging Our Way, PA Core Tenet Spotlight: Living Document&#10;Aging Our Way, PA was designed to adapt with changing circumstances. &#10;Establish a proactive approach to change, and keep flexibility at the forefront of your Local MPA draft.&#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0" r:lo="rId141" r:qs="rId142" r:cs="rId143"/>
              </a:graphicData>
            </a:graphic>
          </wp:inline>
        </w:drawing>
      </w:r>
    </w:p>
    <w:p w14:paraId="42D114E0" w14:textId="1AD417BC" w:rsidR="00B84590" w:rsidRPr="007E2451" w:rsidRDefault="00B84590" w:rsidP="00B84590">
      <w:pPr>
        <w:rPr>
          <w:i/>
          <w:iCs/>
        </w:rPr>
      </w:pPr>
      <w:r>
        <w:t xml:space="preserve">Once your draft is complete, circulate </w:t>
      </w:r>
      <w:r w:rsidR="004C400D">
        <w:t xml:space="preserve">an embargoed copy to the Local MPA Coalition. </w:t>
      </w:r>
      <w:r w:rsidR="006B52B6">
        <w:t xml:space="preserve">Proceed to Step 6 once the Coalition approves </w:t>
      </w:r>
      <w:r w:rsidR="007E2451">
        <w:t>that the draft is complete –</w:t>
      </w:r>
      <w:r w:rsidR="00C106AA">
        <w:t xml:space="preserve"> the Coalition’s</w:t>
      </w:r>
      <w:r w:rsidR="007E2451">
        <w:t xml:space="preserve"> individual and collective </w:t>
      </w:r>
      <w:r w:rsidR="00C106AA">
        <w:t xml:space="preserve">feedback on the contents of the draft will be captured in </w:t>
      </w:r>
      <w:r w:rsidR="00C435A1">
        <w:t>public comment.</w:t>
      </w:r>
    </w:p>
    <w:p w14:paraId="289798AE" w14:textId="7CE80971" w:rsidR="00A86016" w:rsidRPr="00A86016" w:rsidRDefault="00A86016" w:rsidP="00B73CE1">
      <w:pPr>
        <w:pStyle w:val="Heading2"/>
      </w:pPr>
      <w:bookmarkStart w:id="240" w:name="_Toc234594130"/>
      <w:r w:rsidRPr="00A86016">
        <w:t xml:space="preserve">Step </w:t>
      </w:r>
      <w:r w:rsidR="00986785">
        <w:t>7</w:t>
      </w:r>
      <w:r w:rsidRPr="00A86016">
        <w:t>: Public Comment</w:t>
      </w:r>
      <w:bookmarkEnd w:id="240"/>
    </w:p>
    <w:p w14:paraId="72403C07" w14:textId="40796B45" w:rsidR="008F6018" w:rsidRPr="00A86016" w:rsidRDefault="00A86016" w:rsidP="00A86016">
      <w:r w:rsidRPr="00A86016">
        <w:t>You have a finished first draft of your Local MPA – congratulations on achieving this major milestone! Now it is time to circulate your Plan for public comment.</w:t>
      </w:r>
    </w:p>
    <w:p w14:paraId="5824850D" w14:textId="192026E6" w:rsidR="00B22915" w:rsidRDefault="00CC74B0">
      <w:pPr>
        <w:pStyle w:val="ListParagraph"/>
        <w:numPr>
          <w:ilvl w:val="0"/>
          <w:numId w:val="48"/>
        </w:numPr>
      </w:pPr>
      <w:r>
        <w:rPr>
          <w:b/>
          <w:bCs/>
        </w:rPr>
        <w:t xml:space="preserve">Distribute widely. </w:t>
      </w:r>
      <w:r w:rsidR="00A86016" w:rsidRPr="00A86016">
        <w:t>Using social media platforms</w:t>
      </w:r>
      <w:r w:rsidR="00B92476">
        <w:t>, newsletters, and other distribution methods</w:t>
      </w:r>
      <w:r w:rsidR="00A86016" w:rsidRPr="00A86016">
        <w:t>, distribute the proposed Local MPA for a period of public comment.</w:t>
      </w:r>
      <w:r w:rsidR="00B92476">
        <w:t xml:space="preserve"> </w:t>
      </w:r>
      <w:r w:rsidR="00346AE9">
        <w:t>Create</w:t>
      </w:r>
      <w:r w:rsidR="00346AE9" w:rsidRPr="00A86016">
        <w:t xml:space="preserve"> a mechanism for responding via email, telephone, or land mail.</w:t>
      </w:r>
      <w:r w:rsidR="00346AE9" w:rsidRPr="00346AE9">
        <w:t xml:space="preserve"> </w:t>
      </w:r>
      <w:r w:rsidR="00346AE9">
        <w:t>Use your Network Development Spreadsheet to reach a broad and diverse group of community members.</w:t>
      </w:r>
    </w:p>
    <w:p w14:paraId="097BAFF2" w14:textId="0A2014C4" w:rsidR="00817458" w:rsidRDefault="00CC74B0">
      <w:pPr>
        <w:pStyle w:val="ListParagraph"/>
        <w:numPr>
          <w:ilvl w:val="0"/>
          <w:numId w:val="48"/>
        </w:numPr>
      </w:pPr>
      <w:r>
        <w:rPr>
          <w:b/>
          <w:bCs/>
        </w:rPr>
        <w:t xml:space="preserve">Be inclusive. </w:t>
      </w:r>
      <w:r>
        <w:t>C</w:t>
      </w:r>
      <w:r w:rsidR="0095299C">
        <w:t>onsider your broad community and seek to include voices from racial, ethnic, cultural, linguistic, sexual, gender, and ability minorities.</w:t>
      </w:r>
      <w:r w:rsidR="00A86016" w:rsidRPr="00A86016">
        <w:t xml:space="preserve">  </w:t>
      </w:r>
    </w:p>
    <w:p w14:paraId="331F60F0" w14:textId="5A3A911B" w:rsidR="00817458" w:rsidRPr="00A86016" w:rsidRDefault="00D80B5B">
      <w:pPr>
        <w:pStyle w:val="ListParagraph"/>
        <w:numPr>
          <w:ilvl w:val="0"/>
          <w:numId w:val="48"/>
        </w:numPr>
      </w:pPr>
      <w:r w:rsidRPr="00817458">
        <w:rPr>
          <w:b/>
          <w:bCs/>
        </w:rPr>
        <w:lastRenderedPageBreak/>
        <w:t xml:space="preserve">Encourage Participation. </w:t>
      </w:r>
      <w:r w:rsidR="00817458" w:rsidRPr="00A86016">
        <w:t>Prime respon</w:t>
      </w:r>
      <w:r w:rsidR="00817458">
        <w:t>dents</w:t>
      </w:r>
      <w:r w:rsidR="00817458" w:rsidRPr="00A86016">
        <w:t xml:space="preserve"> by asking if </w:t>
      </w:r>
      <w:r w:rsidR="00817458">
        <w:t xml:space="preserve">the Plan and its tactics address </w:t>
      </w:r>
      <w:r w:rsidR="00817458" w:rsidRPr="00A86016">
        <w:t xml:space="preserve">the needs and concerns of </w:t>
      </w:r>
      <w:r w:rsidR="00817458">
        <w:t>the</w:t>
      </w:r>
      <w:r w:rsidR="00817458" w:rsidRPr="00A86016">
        <w:t xml:space="preserve"> community.  Ask for suggestions of how each tactic can be applied </w:t>
      </w:r>
      <w:r w:rsidR="003E1E05">
        <w:t>or changed to meet local needs.</w:t>
      </w:r>
    </w:p>
    <w:p w14:paraId="2C35D40B" w14:textId="32F9B32D" w:rsidR="004A7D8D" w:rsidRPr="00A86016" w:rsidRDefault="003E1E05">
      <w:pPr>
        <w:pStyle w:val="ListParagraph"/>
        <w:numPr>
          <w:ilvl w:val="0"/>
          <w:numId w:val="48"/>
        </w:numPr>
      </w:pPr>
      <w:r>
        <w:rPr>
          <w:b/>
          <w:bCs/>
        </w:rPr>
        <w:t xml:space="preserve">Be transparent. </w:t>
      </w:r>
      <w:r w:rsidR="00A86016" w:rsidRPr="00A86016">
        <w:t>Determine and advertise a clear</w:t>
      </w:r>
      <w:r>
        <w:t xml:space="preserve"> start and</w:t>
      </w:r>
      <w:r w:rsidR="00A86016" w:rsidRPr="00A86016">
        <w:t xml:space="preserve"> end date for the public comment period</w:t>
      </w:r>
      <w:r>
        <w:t>.</w:t>
      </w:r>
      <w:r w:rsidR="005B777B">
        <w:t xml:space="preserve"> Publish comments for public </w:t>
      </w:r>
      <w:proofErr w:type="gramStart"/>
      <w:r w:rsidR="005B777B">
        <w:t>revie</w:t>
      </w:r>
      <w:r w:rsidR="00C42A10">
        <w:t>w, and</w:t>
      </w:r>
      <w:proofErr w:type="gramEnd"/>
      <w:r w:rsidR="00C42A10">
        <w:t xml:space="preserve"> </w:t>
      </w:r>
      <w:r w:rsidR="00FE1F36">
        <w:t>clearly articulate how feedback has been incorporated into the draft.</w:t>
      </w:r>
      <w:r w:rsidR="005B777B">
        <w:t xml:space="preserve"> </w:t>
      </w:r>
      <w:r w:rsidR="00FE1F36">
        <w:t>Present</w:t>
      </w:r>
      <w:r w:rsidR="004A7D8D">
        <w:t xml:space="preserve"> a </w:t>
      </w:r>
      <w:r w:rsidR="006B5D24">
        <w:t xml:space="preserve">final </w:t>
      </w:r>
      <w:r w:rsidR="004A7D8D">
        <w:t>draft to the Local MPA Coalition.</w:t>
      </w:r>
      <w:r w:rsidR="006B5D24">
        <w:t xml:space="preserve"> </w:t>
      </w:r>
    </w:p>
    <w:p w14:paraId="494EC157" w14:textId="7F6F65E8" w:rsidR="00E901E3" w:rsidRDefault="00E901E3" w:rsidP="00E901E3">
      <w:pPr>
        <w:pStyle w:val="Heading2"/>
      </w:pPr>
      <w:bookmarkStart w:id="241" w:name="_Toc234594131"/>
      <w:r>
        <w:t xml:space="preserve">Step </w:t>
      </w:r>
      <w:r w:rsidR="00986785">
        <w:t>8</w:t>
      </w:r>
      <w:r>
        <w:t>: Publish Final Draft</w:t>
      </w:r>
      <w:bookmarkEnd w:id="241"/>
    </w:p>
    <w:p w14:paraId="387C25A3" w14:textId="77777777" w:rsidR="00A1297E" w:rsidRDefault="006B5D24" w:rsidP="006B5D24">
      <w:r>
        <w:t xml:space="preserve">It’s time to publish your Plan! Be sure to </w:t>
      </w:r>
      <w:r w:rsidR="00C44A99">
        <w:t xml:space="preserve">gather as many contributors as possible to celebrate this accomplishment with </w:t>
      </w:r>
      <w:proofErr w:type="gramStart"/>
      <w:r w:rsidR="00C44A99">
        <w:t>you, and</w:t>
      </w:r>
      <w:proofErr w:type="gramEnd"/>
      <w:r w:rsidR="00C44A99">
        <w:t xml:space="preserve"> acknowledge the hard work of your partners along the way.</w:t>
      </w:r>
    </w:p>
    <w:p w14:paraId="33B3B467" w14:textId="092223AE" w:rsidR="00A1297E" w:rsidRDefault="00A1297E" w:rsidP="00A1297E">
      <w:pPr>
        <w:pStyle w:val="Heading2"/>
      </w:pPr>
      <w:bookmarkStart w:id="242" w:name="_Toc234594132"/>
      <w:r>
        <w:t xml:space="preserve">Transition: Development Team to </w:t>
      </w:r>
      <w:r w:rsidR="00F949DA">
        <w:t>Implementation</w:t>
      </w:r>
      <w:r>
        <w:t xml:space="preserve"> Team</w:t>
      </w:r>
      <w:bookmarkEnd w:id="242"/>
    </w:p>
    <w:p w14:paraId="50C6BB47" w14:textId="0587D39D" w:rsidR="00550431" w:rsidRDefault="005D4914" w:rsidP="00550431">
      <w:r>
        <w:t>Now that the development of your Local MPA is done, what will be the role of your Development Team?</w:t>
      </w:r>
      <w:r w:rsidR="000C79A0">
        <w:t xml:space="preserve"> Your Development Team will now need to transition from leading the development of the Local MPA to coordinating its implementation. This may require a slightly different set of skills</w:t>
      </w:r>
      <w:r w:rsidR="004B7E43">
        <w:t>. Assess your Development Team</w:t>
      </w:r>
      <w:r w:rsidR="002E2954">
        <w:t xml:space="preserve"> to ensure you have </w:t>
      </w:r>
      <w:r w:rsidR="006148A8">
        <w:t xml:space="preserve">the right set of skills, and adjust accordingly until you have </w:t>
      </w:r>
      <w:proofErr w:type="gramStart"/>
      <w:r w:rsidR="006148A8">
        <w:t>a</w:t>
      </w:r>
      <w:proofErr w:type="gramEnd"/>
      <w:r w:rsidR="006148A8">
        <w:t xml:space="preserve"> </w:t>
      </w:r>
      <w:r w:rsidR="00F949DA">
        <w:t>Implementation</w:t>
      </w:r>
      <w:r w:rsidR="00456792">
        <w:t xml:space="preserve"> </w:t>
      </w:r>
      <w:r w:rsidR="00F949DA">
        <w:t>T</w:t>
      </w:r>
      <w:r w:rsidR="00456792">
        <w:t>eam that can accomplish the following:</w:t>
      </w:r>
    </w:p>
    <w:p w14:paraId="18591444" w14:textId="5A4E7E86" w:rsidR="00550431" w:rsidRDefault="00550431">
      <w:pPr>
        <w:pStyle w:val="ListParagraph"/>
        <w:numPr>
          <w:ilvl w:val="0"/>
          <w:numId w:val="36"/>
        </w:numPr>
      </w:pPr>
      <w:r>
        <w:t>Project Management</w:t>
      </w:r>
      <w:r w:rsidR="00D07832">
        <w:t xml:space="preserve"> (Act V)</w:t>
      </w:r>
    </w:p>
    <w:p w14:paraId="4354F7F9" w14:textId="38DF2579" w:rsidR="00550431" w:rsidRDefault="00736E8E">
      <w:pPr>
        <w:pStyle w:val="ListParagraph"/>
        <w:numPr>
          <w:ilvl w:val="0"/>
          <w:numId w:val="36"/>
        </w:numPr>
      </w:pPr>
      <w:r>
        <w:t>Communications</w:t>
      </w:r>
      <w:r w:rsidR="00D07832">
        <w:t xml:space="preserve"> (Act V)</w:t>
      </w:r>
    </w:p>
    <w:p w14:paraId="678C289E" w14:textId="5ACA029E" w:rsidR="002C5EAF" w:rsidRDefault="002C5EAF">
      <w:pPr>
        <w:pStyle w:val="ListParagraph"/>
        <w:numPr>
          <w:ilvl w:val="0"/>
          <w:numId w:val="36"/>
        </w:numPr>
      </w:pPr>
      <w:r>
        <w:t>Recor</w:t>
      </w:r>
      <w:r w:rsidR="00616B90">
        <w:t>d and Data Management</w:t>
      </w:r>
      <w:r w:rsidR="00D07832">
        <w:t xml:space="preserve"> (Acts V and VI)</w:t>
      </w:r>
    </w:p>
    <w:p w14:paraId="383274FF" w14:textId="38BFBCDF" w:rsidR="00F32A84" w:rsidRDefault="00B90E20">
      <w:pPr>
        <w:pStyle w:val="ListParagraph"/>
        <w:numPr>
          <w:ilvl w:val="0"/>
          <w:numId w:val="36"/>
        </w:numPr>
      </w:pPr>
      <w:r>
        <w:t>Program Evaluation</w:t>
      </w:r>
      <w:r w:rsidR="00D07832">
        <w:t xml:space="preserve"> (Act VI)</w:t>
      </w:r>
    </w:p>
    <w:p w14:paraId="464C9032" w14:textId="730B6CC7" w:rsidR="00636F3A" w:rsidRDefault="000501A5" w:rsidP="00550431">
      <w:r>
        <w:br w:type="page"/>
      </w:r>
    </w:p>
    <w:p w14:paraId="2F47D73F" w14:textId="0460ECC9" w:rsidR="007666EF" w:rsidRDefault="00C44A99" w:rsidP="00C44A99">
      <w:pPr>
        <w:pStyle w:val="Heading1"/>
      </w:pPr>
      <w:bookmarkStart w:id="243" w:name="_Toc234594133"/>
      <w:r>
        <w:lastRenderedPageBreak/>
        <w:t>Act V: Showtime</w:t>
      </w:r>
      <w:bookmarkEnd w:id="243"/>
    </w:p>
    <w:p w14:paraId="7AE74A8D" w14:textId="12E43B33" w:rsidR="004F2BEA" w:rsidRPr="00A86016" w:rsidRDefault="005B74BD" w:rsidP="004F2BEA">
      <w:r>
        <w:t>You have put a tremendous amount of work into</w:t>
      </w:r>
      <w:r w:rsidR="006E6CDB">
        <w:t xml:space="preserve"> the development of your Local MPA. Now, the work of implementation begins.</w:t>
      </w:r>
      <w:r w:rsidR="004F2BEA" w:rsidRPr="00A86016">
        <w:t xml:space="preserve"> In Act </w:t>
      </w:r>
      <w:r w:rsidR="004F2BEA">
        <w:t>V</w:t>
      </w:r>
      <w:r w:rsidR="004F2BEA" w:rsidRPr="00A86016">
        <w:t xml:space="preserve">, you will </w:t>
      </w:r>
      <w:r w:rsidR="00694951">
        <w:t>work with your implementation leaders and partners to br</w:t>
      </w:r>
      <w:r w:rsidR="00753A10">
        <w:t>ing your Local MPA to life and make real, tangible improvements in your community</w:t>
      </w:r>
      <w:r w:rsidR="004F2BEA">
        <w:t xml:space="preserve">. </w:t>
      </w:r>
      <w:r w:rsidR="004F2BEA" w:rsidRPr="00A86016">
        <w:t>By the time you finish this Act, you will have:</w:t>
      </w:r>
    </w:p>
    <w:p w14:paraId="1623F1BF" w14:textId="5DC1D881" w:rsidR="004F2BEA" w:rsidRPr="00A86016" w:rsidRDefault="004F2BEA">
      <w:pPr>
        <w:numPr>
          <w:ilvl w:val="0"/>
          <w:numId w:val="31"/>
        </w:numPr>
      </w:pPr>
      <w:r w:rsidRPr="00A86016">
        <w:t xml:space="preserve">A </w:t>
      </w:r>
      <w:r w:rsidR="00950F95">
        <w:t>plan, structure, and timeline for implementing the Local MPA and each of its tactics</w:t>
      </w:r>
    </w:p>
    <w:p w14:paraId="1208D9E7" w14:textId="310BB371" w:rsidR="00F05407" w:rsidRDefault="00F05407">
      <w:pPr>
        <w:numPr>
          <w:ilvl w:val="0"/>
          <w:numId w:val="31"/>
        </w:numPr>
      </w:pPr>
      <w:r>
        <w:t xml:space="preserve">An </w:t>
      </w:r>
      <w:r w:rsidR="0001467E">
        <w:t>I</w:t>
      </w:r>
      <w:r>
        <w:t xml:space="preserve">mplementation </w:t>
      </w:r>
      <w:r w:rsidR="0001467E">
        <w:t>W</w:t>
      </w:r>
      <w:r w:rsidR="00FA3B06">
        <w:t>orkgroup</w:t>
      </w:r>
      <w:r>
        <w:t xml:space="preserve"> </w:t>
      </w:r>
      <w:r w:rsidR="005A540B">
        <w:t>with a good understanding of the importance of the Local MPA and their role in its implementation</w:t>
      </w:r>
    </w:p>
    <w:p w14:paraId="7BFDDCDD" w14:textId="6A31C2BE" w:rsidR="004F2BEA" w:rsidRDefault="00950F95">
      <w:pPr>
        <w:numPr>
          <w:ilvl w:val="0"/>
          <w:numId w:val="31"/>
        </w:numPr>
      </w:pPr>
      <w:r>
        <w:t xml:space="preserve">A </w:t>
      </w:r>
      <w:r w:rsidR="00A2065C">
        <w:t xml:space="preserve">detailed breakdown of </w:t>
      </w:r>
      <w:r w:rsidR="005C16D8">
        <w:t>the process to implement each tactic, including key milestones, project deliverables, and metrics for success</w:t>
      </w:r>
    </w:p>
    <w:p w14:paraId="6A12C473" w14:textId="1D8DCE1C" w:rsidR="00B236BA" w:rsidRDefault="00B236BA" w:rsidP="00B236BA">
      <w:r>
        <w:t>Tools in this Act:</w:t>
      </w:r>
    </w:p>
    <w:p w14:paraId="51265FF4" w14:textId="17D80F48" w:rsidR="00D367E5" w:rsidRDefault="00D367E5" w:rsidP="00B236BA">
      <w:pPr>
        <w:rPr>
          <w:i/>
          <w:iCs/>
        </w:rPr>
      </w:pPr>
      <w:r>
        <w:rPr>
          <w:i/>
          <w:iCs/>
        </w:rPr>
        <w:t>Introduced:</w:t>
      </w:r>
    </w:p>
    <w:p w14:paraId="187C7CE1" w14:textId="700C6AC2" w:rsidR="004B386B" w:rsidRPr="004B386B" w:rsidRDefault="004B386B" w:rsidP="004B386B">
      <w:pPr>
        <w:rPr>
          <w:b/>
          <w:bCs/>
          <w:color w:val="501549" w:themeColor="accent5" w:themeShade="80"/>
        </w:rPr>
      </w:pPr>
      <w:hyperlink w:anchor="_Act_V:" w:history="1">
        <w:r w:rsidRPr="00D367E5">
          <w:rPr>
            <w:rStyle w:val="Hyperlink"/>
            <w:b/>
            <w:bCs/>
          </w:rPr>
          <w:t>Tactic Action Plan Template </w:t>
        </w:r>
      </w:hyperlink>
    </w:p>
    <w:p w14:paraId="43F2AB14" w14:textId="092B3664" w:rsidR="00325397" w:rsidRDefault="004B386B" w:rsidP="00325397">
      <w:pPr>
        <w:rPr>
          <w:b/>
          <w:bCs/>
          <w:color w:val="501549" w:themeColor="accent5" w:themeShade="80"/>
        </w:rPr>
      </w:pPr>
      <w:hyperlink w:anchor="_Act_V:" w:history="1">
        <w:r w:rsidRPr="00D367E5">
          <w:rPr>
            <w:rStyle w:val="Hyperlink"/>
            <w:b/>
            <w:bCs/>
          </w:rPr>
          <w:t>Tactic Progress Report Template</w:t>
        </w:r>
      </w:hyperlink>
      <w:r w:rsidR="00325397" w:rsidRPr="00325397">
        <w:rPr>
          <w:b/>
          <w:bCs/>
          <w:color w:val="501549" w:themeColor="accent5" w:themeShade="80"/>
        </w:rPr>
        <w:t xml:space="preserve"> </w:t>
      </w:r>
    </w:p>
    <w:p w14:paraId="0DAFB718" w14:textId="11B78CCB" w:rsidR="00B236BA" w:rsidRDefault="00D367E5" w:rsidP="00B236BA">
      <w:pPr>
        <w:rPr>
          <w:b/>
          <w:bCs/>
          <w:color w:val="501549" w:themeColor="accent5" w:themeShade="80"/>
        </w:rPr>
      </w:pPr>
      <w:hyperlink w:anchor="_Act_V:" w:history="1">
        <w:r>
          <w:rPr>
            <w:rStyle w:val="Hyperlink"/>
            <w:b/>
            <w:bCs/>
          </w:rPr>
          <w:t>Tactic Tracker Spreadsheet</w:t>
        </w:r>
      </w:hyperlink>
    </w:p>
    <w:p w14:paraId="7593AD67" w14:textId="77777777" w:rsidR="00D367E5" w:rsidRPr="00D367E5" w:rsidRDefault="00D367E5" w:rsidP="00D367E5">
      <w:pPr>
        <w:rPr>
          <w:i/>
          <w:iCs/>
        </w:rPr>
      </w:pPr>
      <w:r>
        <w:rPr>
          <w:i/>
          <w:iCs/>
        </w:rPr>
        <w:t>Ongoing:</w:t>
      </w:r>
    </w:p>
    <w:p w14:paraId="328A0FFA" w14:textId="2D058E89" w:rsidR="00D367E5" w:rsidRPr="00D367E5" w:rsidRDefault="00D367E5" w:rsidP="00B236BA">
      <w:pPr>
        <w:rPr>
          <w:b/>
          <w:bCs/>
          <w:color w:val="501549" w:themeColor="accent5" w:themeShade="80"/>
        </w:rPr>
      </w:pPr>
      <w:hyperlink w:anchor="_Overture:" w:history="1">
        <w:r w:rsidRPr="00D367E5">
          <w:rPr>
            <w:rStyle w:val="Hyperlink"/>
            <w:b/>
            <w:bCs/>
            <w:color w:val="233C43" w:themeColor="hyperlink" w:themeShade="80"/>
          </w:rPr>
          <w:t>Network Development Spreadsheet</w:t>
        </w:r>
      </w:hyperlink>
    </w:p>
    <w:p w14:paraId="41C0F415" w14:textId="2DA9008D" w:rsidR="00D3337E" w:rsidRDefault="00282CA5" w:rsidP="00D3337E">
      <w:pPr>
        <w:pStyle w:val="Heading2"/>
      </w:pPr>
      <w:bookmarkStart w:id="244" w:name="_Toc234594134"/>
      <w:r>
        <w:t xml:space="preserve">Step 1: </w:t>
      </w:r>
      <w:r w:rsidR="00D3337E">
        <w:t xml:space="preserve">Establish </w:t>
      </w:r>
      <w:r w:rsidR="009C7B9C">
        <w:t xml:space="preserve">and Orient Your </w:t>
      </w:r>
      <w:r w:rsidR="007C5331">
        <w:t>Implementation Team</w:t>
      </w:r>
      <w:bookmarkEnd w:id="244"/>
    </w:p>
    <w:p w14:paraId="568F26F4" w14:textId="097A328F" w:rsidR="00BE122B" w:rsidRDefault="009A7DE8" w:rsidP="00BE122B">
      <w:r>
        <w:t xml:space="preserve">The first step in implementing your Local MPA is to </w:t>
      </w:r>
      <w:r w:rsidR="009C7B9C">
        <w:t xml:space="preserve">confirm and onboard the </w:t>
      </w:r>
      <w:r w:rsidR="00F44930">
        <w:t xml:space="preserve">multisector </w:t>
      </w:r>
      <w:r w:rsidR="009D0350">
        <w:t>workgroup</w:t>
      </w:r>
      <w:r w:rsidR="00F44930">
        <w:t xml:space="preserve"> that will move the work forward.</w:t>
      </w:r>
      <w:r>
        <w:t xml:space="preserve"> In Act IV, you began the work of</w:t>
      </w:r>
      <w:r w:rsidR="00B621B1">
        <w:t xml:space="preserve"> establishing your implementation </w:t>
      </w:r>
      <w:r w:rsidR="00B268B7">
        <w:t>workgroup</w:t>
      </w:r>
      <w:r w:rsidR="009342D2">
        <w:t xml:space="preserve"> when you refined your Local MPA tactics with the implementation leaders and partners. </w:t>
      </w:r>
      <w:r w:rsidR="00F73C2A">
        <w:t xml:space="preserve">In this step, you will return to the </w:t>
      </w:r>
      <w:r w:rsidR="00F73C2A" w:rsidRPr="00023BF6">
        <w:rPr>
          <w:b/>
          <w:bCs/>
          <w:color w:val="501549" w:themeColor="accent5" w:themeShade="80"/>
        </w:rPr>
        <w:t>Network Development Spreadsheet</w:t>
      </w:r>
      <w:r w:rsidR="00F73C2A" w:rsidRPr="00023BF6">
        <w:rPr>
          <w:color w:val="501549" w:themeColor="accent5" w:themeShade="80"/>
        </w:rPr>
        <w:t xml:space="preserve"> </w:t>
      </w:r>
      <w:r w:rsidR="00933FC1">
        <w:t xml:space="preserve">as you establish and orient your implementation </w:t>
      </w:r>
      <w:r w:rsidR="00B268B7">
        <w:t>workgroup</w:t>
      </w:r>
      <w:r w:rsidR="000A7434">
        <w:t>. Use the tips below to guide your work</w:t>
      </w:r>
      <w:r w:rsidR="00BE122B">
        <w:t>.</w:t>
      </w:r>
    </w:p>
    <w:p w14:paraId="4EFC17FC" w14:textId="535CB7EE" w:rsidR="00542E03" w:rsidRDefault="00630E8D" w:rsidP="000176D2">
      <w:r w:rsidRPr="000176D2">
        <w:rPr>
          <w:b/>
          <w:bCs/>
        </w:rPr>
        <w:t>Establish</w:t>
      </w:r>
      <w:r w:rsidR="00542E03" w:rsidRPr="000176D2">
        <w:rPr>
          <w:b/>
          <w:bCs/>
        </w:rPr>
        <w:t xml:space="preserve"> </w:t>
      </w:r>
      <w:r w:rsidRPr="000176D2">
        <w:rPr>
          <w:b/>
          <w:bCs/>
        </w:rPr>
        <w:t>a multisector</w:t>
      </w:r>
      <w:r w:rsidR="00946C97" w:rsidRPr="000176D2">
        <w:rPr>
          <w:b/>
          <w:bCs/>
        </w:rPr>
        <w:t xml:space="preserve"> implementation structure. </w:t>
      </w:r>
      <w:r w:rsidR="001775FE">
        <w:t>Create</w:t>
      </w:r>
      <w:r w:rsidR="000B3423">
        <w:t xml:space="preserve"> a structure for cross-sector collaboration that </w:t>
      </w:r>
      <w:r w:rsidR="00EA5AE0">
        <w:t xml:space="preserve">uses existing organizational structures to </w:t>
      </w:r>
      <w:r w:rsidR="000B3423">
        <w:t>streamline the implementation process.</w:t>
      </w:r>
      <w:r w:rsidR="00E442CF">
        <w:t xml:space="preserve"> </w:t>
      </w:r>
    </w:p>
    <w:p w14:paraId="7679C90C" w14:textId="3AE0DA61" w:rsidR="00864BA9" w:rsidRDefault="00864BA9">
      <w:pPr>
        <w:pStyle w:val="ListParagraph"/>
        <w:numPr>
          <w:ilvl w:val="0"/>
          <w:numId w:val="49"/>
        </w:numPr>
        <w:rPr>
          <w:b/>
          <w:bCs/>
        </w:rPr>
      </w:pPr>
      <w:r>
        <w:rPr>
          <w:b/>
          <w:bCs/>
        </w:rPr>
        <w:t xml:space="preserve">Implementation Team: </w:t>
      </w:r>
      <w:r>
        <w:t>Small team who coordinate</w:t>
      </w:r>
      <w:r w:rsidR="00CB722B">
        <w:t>s</w:t>
      </w:r>
      <w:r>
        <w:t xml:space="preserve"> with</w:t>
      </w:r>
      <w:r w:rsidR="00D81277">
        <w:t xml:space="preserve"> the</w:t>
      </w:r>
      <w:r>
        <w:t xml:space="preserve"> </w:t>
      </w:r>
      <w:r w:rsidR="00CB722B">
        <w:t xml:space="preserve">implementation workgroup </w:t>
      </w:r>
      <w:r>
        <w:t xml:space="preserve">to provide support and gather information on the Plan’s progress. </w:t>
      </w:r>
    </w:p>
    <w:p w14:paraId="3922B936" w14:textId="2D201D5A" w:rsidR="00864BA9" w:rsidRPr="003128DA" w:rsidRDefault="001C30F2">
      <w:pPr>
        <w:pStyle w:val="ListParagraph"/>
        <w:numPr>
          <w:ilvl w:val="0"/>
          <w:numId w:val="49"/>
        </w:numPr>
        <w:rPr>
          <w:b/>
          <w:bCs/>
        </w:rPr>
      </w:pPr>
      <w:r>
        <w:rPr>
          <w:b/>
          <w:bCs/>
        </w:rPr>
        <w:lastRenderedPageBreak/>
        <w:t>Implementation Workgroup</w:t>
      </w:r>
      <w:r w:rsidR="00864BA9">
        <w:rPr>
          <w:b/>
          <w:bCs/>
        </w:rPr>
        <w:t xml:space="preserve">: </w:t>
      </w:r>
      <w:r w:rsidR="004F1E24">
        <w:t>High-level staff</w:t>
      </w:r>
      <w:r w:rsidR="00864BA9">
        <w:t xml:space="preserve"> from each organization with assigned tactics in the Local MPA</w:t>
      </w:r>
      <w:r>
        <w:t xml:space="preserve"> who oversee tactic leaders.</w:t>
      </w:r>
      <w:r w:rsidR="00913CEE">
        <w:t xml:space="preserve"> </w:t>
      </w:r>
    </w:p>
    <w:p w14:paraId="04281D2B" w14:textId="5080219E" w:rsidR="00864BA9" w:rsidRPr="004F1E24" w:rsidRDefault="00864BA9">
      <w:pPr>
        <w:pStyle w:val="ListParagraph"/>
        <w:numPr>
          <w:ilvl w:val="0"/>
          <w:numId w:val="49"/>
        </w:numPr>
        <w:rPr>
          <w:b/>
          <w:bCs/>
        </w:rPr>
      </w:pPr>
      <w:r w:rsidRPr="003128DA">
        <w:rPr>
          <w:b/>
          <w:bCs/>
        </w:rPr>
        <w:t>Tactic Leader</w:t>
      </w:r>
      <w:r>
        <w:rPr>
          <w:b/>
          <w:bCs/>
        </w:rPr>
        <w:t>s</w:t>
      </w:r>
      <w:r w:rsidRPr="003128DA">
        <w:rPr>
          <w:b/>
          <w:bCs/>
        </w:rPr>
        <w:t xml:space="preserve">: </w:t>
      </w:r>
      <w:r>
        <w:t>Leaders working to implement specific tactics.</w:t>
      </w:r>
      <w:r w:rsidR="00C66F7D">
        <w:t xml:space="preserve"> </w:t>
      </w:r>
    </w:p>
    <w:p w14:paraId="0CE1C8E0" w14:textId="77777777" w:rsidR="004F1E24" w:rsidRPr="003128DA" w:rsidRDefault="004F1E24" w:rsidP="004F1E24">
      <w:pPr>
        <w:pStyle w:val="ListParagraph"/>
        <w:rPr>
          <w:b/>
          <w:bCs/>
        </w:rPr>
      </w:pPr>
    </w:p>
    <w:p w14:paraId="1ED5430B" w14:textId="0EB78599" w:rsidR="00864BA9" w:rsidRPr="00BE122B" w:rsidRDefault="00FA4FFF" w:rsidP="00DB6E52">
      <w:r>
        <w:rPr>
          <w:noProof/>
        </w:rPr>
        <mc:AlternateContent>
          <mc:Choice Requires="wps">
            <w:drawing>
              <wp:anchor distT="0" distB="0" distL="114300" distR="114300" simplePos="0" relativeHeight="251658240" behindDoc="0" locked="0" layoutInCell="1" allowOverlap="1" wp14:anchorId="496CEE8D" wp14:editId="182916AF">
                <wp:simplePos x="0" y="0"/>
                <wp:positionH relativeFrom="column">
                  <wp:posOffset>3009901</wp:posOffset>
                </wp:positionH>
                <wp:positionV relativeFrom="paragraph">
                  <wp:posOffset>895350</wp:posOffset>
                </wp:positionV>
                <wp:extent cx="0" cy="152400"/>
                <wp:effectExtent l="0" t="0" r="38100" b="19050"/>
                <wp:wrapNone/>
                <wp:docPr id="1230790431" name="Straight Connector 9"/>
                <wp:cNvGraphicFramePr/>
                <a:graphic xmlns:a="http://schemas.openxmlformats.org/drawingml/2006/main">
                  <a:graphicData uri="http://schemas.microsoft.com/office/word/2010/wordprocessingShape">
                    <wps:wsp>
                      <wps:cNvCnPr/>
                      <wps:spPr>
                        <a:xfrm flipV="1">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571CA21F">
              <v:line id="Straight Connector 9"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6082 [3204]" strokeweight=".5pt" from="237pt,70.5pt" to="237pt,82.5pt" w14:anchorId="3D1811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">
                <v:stroke joinstyle="miter"/>
              </v:line>
            </w:pict>
          </mc:Fallback>
        </mc:AlternateContent>
      </w:r>
      <w:r w:rsidR="004F1E24">
        <w:rPr>
          <w:noProof/>
        </w:rPr>
        <w:drawing>
          <wp:inline distT="0" distB="0" distL="0" distR="0" wp14:anchorId="4A259342" wp14:editId="7ABCCE5C">
            <wp:extent cx="5486400" cy="4038600"/>
            <wp:effectExtent l="38100" t="0" r="76200" b="0"/>
            <wp:docPr id="557945903" name="Diagram 8" descr="Organizational chart describing the relationship between the Implementation Team, the Implementation Workgroup, and the Tactic Leaders. The Implementation Team is the top-level coordinator, the implementation workgroup reports to the implementation team and manages tactic leaders, and tactic leaders manage the implementation of specific tactic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5" r:lo="rId146" r:qs="rId147" r:cs="rId148"/>
              </a:graphicData>
            </a:graphic>
          </wp:inline>
        </w:drawing>
      </w:r>
    </w:p>
    <w:p w14:paraId="739FC9B8" w14:textId="1283E840" w:rsidR="00CD4C34" w:rsidRPr="00325397" w:rsidRDefault="00CD4C34" w:rsidP="00B7669E">
      <w:pPr>
        <w:rPr>
          <w:b/>
          <w:bCs/>
        </w:rPr>
      </w:pPr>
      <w:r>
        <w:rPr>
          <w:b/>
          <w:bCs/>
        </w:rPr>
        <w:t>Understand the tactic implementation tools.</w:t>
      </w:r>
      <w:r>
        <w:t xml:space="preserve"> </w:t>
      </w:r>
      <w:r w:rsidR="00231D3C">
        <w:t xml:space="preserve">The </w:t>
      </w:r>
      <w:r w:rsidR="00F83655" w:rsidRPr="00F81260">
        <w:rPr>
          <w:b/>
          <w:bCs/>
          <w:color w:val="501549" w:themeColor="accent5" w:themeShade="80"/>
        </w:rPr>
        <w:t>Tactic Action Plan Template</w:t>
      </w:r>
      <w:r w:rsidR="00F83655" w:rsidRPr="00F81260">
        <w:rPr>
          <w:color w:val="501549" w:themeColor="accent5" w:themeShade="80"/>
        </w:rPr>
        <w:t xml:space="preserve"> </w:t>
      </w:r>
      <w:r w:rsidR="00325397">
        <w:t xml:space="preserve">helps tactic leaders take implementation from </w:t>
      </w:r>
      <w:r w:rsidR="00984F4F">
        <w:t xml:space="preserve">concept to execution by identifying specific roles, action steps, </w:t>
      </w:r>
      <w:r w:rsidR="00802D01">
        <w:t xml:space="preserve">challenges, opportunities, and metrics for success. The </w:t>
      </w:r>
      <w:r w:rsidR="00802D01" w:rsidRPr="00F81260">
        <w:rPr>
          <w:b/>
          <w:bCs/>
          <w:color w:val="501549" w:themeColor="accent5" w:themeShade="80"/>
        </w:rPr>
        <w:t xml:space="preserve">Tactic Progress Report Template </w:t>
      </w:r>
      <w:r w:rsidR="00802D01">
        <w:t xml:space="preserve">helps tactic leaders produce </w:t>
      </w:r>
      <w:r w:rsidR="0034763A">
        <w:t>simple, straightforward, standardized progress narratives</w:t>
      </w:r>
      <w:r w:rsidR="00F81260">
        <w:t xml:space="preserve"> that take qualitative and quantitative success metrics into account. </w:t>
      </w:r>
      <w:r w:rsidR="0001467E">
        <w:t>Review the tools carefully so that you can clearly explain them to your Implementation Workgroup and Tactic Leaders.</w:t>
      </w:r>
    </w:p>
    <w:p w14:paraId="0ABCD239" w14:textId="58D522C0" w:rsidR="00B7669E" w:rsidRPr="000936AC" w:rsidRDefault="0064072C" w:rsidP="00B7669E">
      <w:r>
        <w:rPr>
          <w:b/>
          <w:bCs/>
        </w:rPr>
        <w:t xml:space="preserve">Identify </w:t>
      </w:r>
      <w:r w:rsidR="000931B1">
        <w:rPr>
          <w:b/>
          <w:bCs/>
        </w:rPr>
        <w:t xml:space="preserve">and recruit </w:t>
      </w:r>
      <w:r>
        <w:rPr>
          <w:b/>
          <w:bCs/>
        </w:rPr>
        <w:t xml:space="preserve">an effective </w:t>
      </w:r>
      <w:r w:rsidR="0001467E">
        <w:rPr>
          <w:b/>
          <w:bCs/>
        </w:rPr>
        <w:t>I</w:t>
      </w:r>
      <w:r w:rsidR="00D97DB6" w:rsidRPr="0064072C">
        <w:rPr>
          <w:b/>
          <w:bCs/>
        </w:rPr>
        <w:t xml:space="preserve">mplementation </w:t>
      </w:r>
      <w:r w:rsidR="0001467E">
        <w:rPr>
          <w:b/>
          <w:bCs/>
        </w:rPr>
        <w:t>W</w:t>
      </w:r>
      <w:r w:rsidR="00D97DB6" w:rsidRPr="0064072C">
        <w:rPr>
          <w:b/>
          <w:bCs/>
        </w:rPr>
        <w:t>orkgroup</w:t>
      </w:r>
      <w:r w:rsidR="008842B3" w:rsidRPr="0064072C">
        <w:rPr>
          <w:b/>
          <w:bCs/>
        </w:rPr>
        <w:t>.</w:t>
      </w:r>
      <w:r w:rsidR="009D20A0" w:rsidRPr="0064072C">
        <w:rPr>
          <w:b/>
          <w:bCs/>
        </w:rPr>
        <w:t xml:space="preserve"> </w:t>
      </w:r>
      <w:r>
        <w:t xml:space="preserve">Your </w:t>
      </w:r>
      <w:r w:rsidR="00547367">
        <w:t>implementation workgroup should have at least one staff-person from every organization</w:t>
      </w:r>
      <w:r w:rsidR="00880BB2">
        <w:t xml:space="preserve"> that will lead or support the implementation of the tactics</w:t>
      </w:r>
      <w:r w:rsidR="00547367">
        <w:t xml:space="preserve"> in the Local MPA.</w:t>
      </w:r>
      <w:r w:rsidR="000931B1">
        <w:t xml:space="preserve"> </w:t>
      </w:r>
      <w:r w:rsidR="00415B8C">
        <w:t xml:space="preserve">In Act IV, you built a </w:t>
      </w:r>
      <w:r w:rsidR="00B24890">
        <w:t xml:space="preserve">preliminary list of </w:t>
      </w:r>
      <w:r w:rsidR="000936AC">
        <w:t xml:space="preserve">implementation partners </w:t>
      </w:r>
      <w:r w:rsidR="00BB636E">
        <w:t xml:space="preserve">in your </w:t>
      </w:r>
      <w:r w:rsidR="00A22261" w:rsidRPr="00A22261">
        <w:rPr>
          <w:b/>
          <w:bCs/>
          <w:color w:val="501549" w:themeColor="accent5" w:themeShade="80"/>
        </w:rPr>
        <w:t>Network Development Spreadsheet</w:t>
      </w:r>
      <w:r w:rsidR="000936AC">
        <w:t xml:space="preserve">. Use this list to identify candidates for your implementation </w:t>
      </w:r>
      <w:proofErr w:type="gramStart"/>
      <w:r w:rsidR="000936AC">
        <w:t>workgroup, or</w:t>
      </w:r>
      <w:proofErr w:type="gramEnd"/>
      <w:r w:rsidR="000936AC">
        <w:t xml:space="preserve"> ask them for appropriate referrals.</w:t>
      </w:r>
    </w:p>
    <w:p w14:paraId="2ADD6B79" w14:textId="27D8F291" w:rsidR="00EA19B7" w:rsidRDefault="00FA1DDE" w:rsidP="00B7669E">
      <w:r>
        <w:rPr>
          <w:b/>
          <w:bCs/>
        </w:rPr>
        <w:lastRenderedPageBreak/>
        <w:t>Thoroughly orient your implementation workgroup</w:t>
      </w:r>
      <w:r w:rsidR="004141ED" w:rsidRPr="00B7669E">
        <w:rPr>
          <w:b/>
          <w:bCs/>
        </w:rPr>
        <w:t xml:space="preserve">. </w:t>
      </w:r>
      <w:r>
        <w:t xml:space="preserve">Your implementation workgroup will directly oversee </w:t>
      </w:r>
      <w:r w:rsidR="00D23569">
        <w:t>their organization’s</w:t>
      </w:r>
      <w:r w:rsidR="0072545A">
        <w:t xml:space="preserve"> contributions to the Local MPA, including implementation, reporting, and evaluation. </w:t>
      </w:r>
      <w:r w:rsidR="00665F0A">
        <w:t>It is essential that they understand their role and responsibilities</w:t>
      </w:r>
      <w:r w:rsidR="00443115">
        <w:t>; the tools available to guide their process;</w:t>
      </w:r>
      <w:r w:rsidR="00665F0A">
        <w:t xml:space="preserve"> and </w:t>
      </w:r>
      <w:r w:rsidR="00443115">
        <w:t>how</w:t>
      </w:r>
      <w:r w:rsidR="00665F0A">
        <w:t xml:space="preserve"> the Implementation Team </w:t>
      </w:r>
      <w:r w:rsidR="00443115">
        <w:t>will support them.</w:t>
      </w:r>
      <w:r w:rsidR="00EA19B7">
        <w:t xml:space="preserve"> </w:t>
      </w:r>
      <w:r w:rsidR="001114C7">
        <w:t xml:space="preserve">Convene your </w:t>
      </w:r>
      <w:r w:rsidR="001E1486">
        <w:t>implementation</w:t>
      </w:r>
      <w:r w:rsidR="001114C7">
        <w:t xml:space="preserve"> workgroup for an in-person meeting</w:t>
      </w:r>
      <w:r w:rsidR="00BD22AD">
        <w:t xml:space="preserve">. </w:t>
      </w:r>
      <w:r w:rsidR="001114C7">
        <w:t xml:space="preserve">Refer to the process and tips in Act III for convening and </w:t>
      </w:r>
      <w:r w:rsidR="001E1486">
        <w:t>facilitating effective meetings.</w:t>
      </w:r>
      <w:r w:rsidR="00B65957">
        <w:t xml:space="preserve"> </w:t>
      </w:r>
    </w:p>
    <w:p w14:paraId="42552993" w14:textId="77777777" w:rsidR="006A0050" w:rsidRDefault="00EA19B7">
      <w:pPr>
        <w:pStyle w:val="ListParagraph"/>
        <w:numPr>
          <w:ilvl w:val="0"/>
          <w:numId w:val="50"/>
        </w:numPr>
      </w:pPr>
      <w:r>
        <w:rPr>
          <w:b/>
          <w:bCs/>
        </w:rPr>
        <w:t xml:space="preserve">Before the meeting: </w:t>
      </w:r>
      <w:r>
        <w:t>Provide</w:t>
      </w:r>
      <w:r w:rsidR="00B65957">
        <w:t xml:space="preserve"> each member with </w:t>
      </w:r>
      <w:r w:rsidR="00E10C80">
        <w:t xml:space="preserve">a copy of </w:t>
      </w:r>
      <w:r w:rsidR="00B65957">
        <w:t>the Local MPA</w:t>
      </w:r>
      <w:r>
        <w:t xml:space="preserve">, </w:t>
      </w:r>
      <w:r w:rsidR="00B65957">
        <w:t>their organization’s list of tactics</w:t>
      </w:r>
      <w:r w:rsidR="00E10C80">
        <w:t xml:space="preserve">, and the </w:t>
      </w:r>
      <w:r w:rsidR="00E10C80" w:rsidRPr="006A0050">
        <w:rPr>
          <w:b/>
          <w:bCs/>
          <w:color w:val="501549" w:themeColor="accent5" w:themeShade="80"/>
        </w:rPr>
        <w:t xml:space="preserve">Tactic Action Plan Template </w:t>
      </w:r>
      <w:r w:rsidR="00E10C80" w:rsidRPr="006A0050">
        <w:t xml:space="preserve">and </w:t>
      </w:r>
      <w:r w:rsidR="00E10C80" w:rsidRPr="006A0050">
        <w:rPr>
          <w:b/>
          <w:bCs/>
          <w:color w:val="501549" w:themeColor="accent5" w:themeShade="80"/>
        </w:rPr>
        <w:t>Progress Report Template</w:t>
      </w:r>
      <w:r w:rsidR="008A47FB">
        <w:t xml:space="preserve">. </w:t>
      </w:r>
    </w:p>
    <w:p w14:paraId="6C950802" w14:textId="2FED476C" w:rsidR="006A0050" w:rsidRDefault="006A0050">
      <w:pPr>
        <w:pStyle w:val="ListParagraph"/>
        <w:numPr>
          <w:ilvl w:val="0"/>
          <w:numId w:val="50"/>
        </w:numPr>
      </w:pPr>
      <w:r>
        <w:rPr>
          <w:b/>
          <w:bCs/>
        </w:rPr>
        <w:t>During the meeting:</w:t>
      </w:r>
      <w:r>
        <w:t xml:space="preserve"> </w:t>
      </w:r>
      <w:r w:rsidR="00F2607B">
        <w:t>Provide an overview of the Implementation Workgroup’s structure</w:t>
      </w:r>
      <w:r w:rsidR="00D75733">
        <w:t>, process, and roles.</w:t>
      </w:r>
      <w:r w:rsidR="002C51FC">
        <w:t xml:space="preserve"> Set a regular cadence for Workgroup meetings.</w:t>
      </w:r>
    </w:p>
    <w:p w14:paraId="371EC499" w14:textId="6D3B027F" w:rsidR="00B65957" w:rsidRPr="00B65957" w:rsidRDefault="006A0050">
      <w:pPr>
        <w:pStyle w:val="ListParagraph"/>
        <w:numPr>
          <w:ilvl w:val="0"/>
          <w:numId w:val="50"/>
        </w:numPr>
      </w:pPr>
      <w:r>
        <w:rPr>
          <w:b/>
          <w:bCs/>
        </w:rPr>
        <w:t xml:space="preserve">After the meeting: </w:t>
      </w:r>
      <w:r w:rsidR="00E73BE1">
        <w:t>A</w:t>
      </w:r>
      <w:r w:rsidR="009A6AE7">
        <w:t>s a take-away task, a</w:t>
      </w:r>
      <w:r w:rsidR="00E73BE1">
        <w:t xml:space="preserve">sk each member to identify names and contact information for </w:t>
      </w:r>
      <w:r w:rsidR="00504405">
        <w:t>tactic leaders</w:t>
      </w:r>
      <w:r w:rsidR="009A6AE7">
        <w:t xml:space="preserve"> for their organization.</w:t>
      </w:r>
    </w:p>
    <w:p w14:paraId="749A3371" w14:textId="320021EB" w:rsidR="00675630" w:rsidRDefault="00A15405" w:rsidP="00675630">
      <w:pPr>
        <w:pStyle w:val="Heading2"/>
      </w:pPr>
      <w:bookmarkStart w:id="245" w:name="_Toc234594135"/>
      <w:r>
        <w:t xml:space="preserve">Step </w:t>
      </w:r>
      <w:r w:rsidR="002A5C39">
        <w:t>2:</w:t>
      </w:r>
      <w:r>
        <w:t xml:space="preserve"> Establish and</w:t>
      </w:r>
      <w:r w:rsidR="00BF2C88">
        <w:t xml:space="preserve"> Orient</w:t>
      </w:r>
      <w:r>
        <w:t xml:space="preserve"> your Tactic Leaders</w:t>
      </w:r>
      <w:bookmarkEnd w:id="245"/>
    </w:p>
    <w:p w14:paraId="6D0516DE" w14:textId="604BF1BB" w:rsidR="006C67F2" w:rsidRDefault="00B548D5" w:rsidP="006C67F2">
      <w:r>
        <w:t>For each organization on the implementation team, s</w:t>
      </w:r>
      <w:r w:rsidR="001A3832">
        <w:t xml:space="preserve">chedule a meeting with the </w:t>
      </w:r>
      <w:r w:rsidR="00BF2C88">
        <w:t>Implementation Workgroup member</w:t>
      </w:r>
      <w:r w:rsidR="001A3832">
        <w:t xml:space="preserve"> and all tactic leaders</w:t>
      </w:r>
      <w:r w:rsidR="00976888">
        <w:t>.</w:t>
      </w:r>
      <w:r w:rsidR="006C67F2">
        <w:t xml:space="preserve"> During the meeting, be sure to:</w:t>
      </w:r>
    </w:p>
    <w:p w14:paraId="094E0FB4" w14:textId="084DBF3F" w:rsidR="006C67F2" w:rsidRDefault="001650F4">
      <w:pPr>
        <w:pStyle w:val="ListParagraph"/>
        <w:numPr>
          <w:ilvl w:val="0"/>
          <w:numId w:val="51"/>
        </w:numPr>
      </w:pPr>
      <w:r>
        <w:rPr>
          <w:b/>
          <w:bCs/>
        </w:rPr>
        <w:t>Review</w:t>
      </w:r>
      <w:r w:rsidR="003E4F6E">
        <w:rPr>
          <w:b/>
          <w:bCs/>
        </w:rPr>
        <w:t xml:space="preserve"> the</w:t>
      </w:r>
      <w:r>
        <w:rPr>
          <w:b/>
          <w:bCs/>
        </w:rPr>
        <w:t xml:space="preserve"> </w:t>
      </w:r>
      <w:r w:rsidRPr="003E4F6E">
        <w:rPr>
          <w:b/>
          <w:bCs/>
          <w:color w:val="501549" w:themeColor="accent5" w:themeShade="80"/>
        </w:rPr>
        <w:t>Tactic Action Plan Template</w:t>
      </w:r>
      <w:r>
        <w:rPr>
          <w:b/>
          <w:bCs/>
        </w:rPr>
        <w:t xml:space="preserve">. </w:t>
      </w:r>
      <w:r w:rsidR="00DF296C">
        <w:t xml:space="preserve">Go over each section of the Tactic Action Plan Template to ensure that </w:t>
      </w:r>
      <w:r w:rsidR="000F1ADE">
        <w:t>the tactic leaders know what is expected.</w:t>
      </w:r>
      <w:r w:rsidR="003E4F6E">
        <w:t xml:space="preserve"> </w:t>
      </w:r>
      <w:r w:rsidR="00D21ED6">
        <w:t xml:space="preserve">Work together to set a deadline for submission to the </w:t>
      </w:r>
      <w:r w:rsidR="001C67F8">
        <w:t>Implementation Workgroup member</w:t>
      </w:r>
      <w:r w:rsidR="00802112">
        <w:t>.</w:t>
      </w:r>
    </w:p>
    <w:p w14:paraId="279FEB8E" w14:textId="5C6F3244" w:rsidR="00802112" w:rsidRDefault="00802112">
      <w:pPr>
        <w:pStyle w:val="ListParagraph"/>
        <w:numPr>
          <w:ilvl w:val="0"/>
          <w:numId w:val="51"/>
        </w:numPr>
      </w:pPr>
      <w:r>
        <w:rPr>
          <w:b/>
          <w:bCs/>
        </w:rPr>
        <w:t xml:space="preserve">Review the </w:t>
      </w:r>
      <w:r w:rsidRPr="00802112">
        <w:rPr>
          <w:b/>
          <w:bCs/>
          <w:color w:val="501549" w:themeColor="accent5" w:themeShade="80"/>
        </w:rPr>
        <w:t>Tactic Progress Report Template</w:t>
      </w:r>
      <w:r>
        <w:rPr>
          <w:b/>
          <w:bCs/>
        </w:rPr>
        <w:t xml:space="preserve">. </w:t>
      </w:r>
      <w:r w:rsidR="002363F5">
        <w:t xml:space="preserve">Make sure the </w:t>
      </w:r>
      <w:r w:rsidR="00072D10">
        <w:t xml:space="preserve">tactic leaders understand what information they should plan to collect, how often </w:t>
      </w:r>
      <w:r w:rsidR="00D9426A">
        <w:t>they will be expected to report out, and what level of detail they should share.</w:t>
      </w:r>
    </w:p>
    <w:p w14:paraId="593FBE18" w14:textId="4DA179C1" w:rsidR="00C400EE" w:rsidRDefault="00C400EE">
      <w:pPr>
        <w:pStyle w:val="ListParagraph"/>
        <w:numPr>
          <w:ilvl w:val="0"/>
          <w:numId w:val="51"/>
        </w:numPr>
      </w:pPr>
      <w:r>
        <w:rPr>
          <w:b/>
          <w:bCs/>
        </w:rPr>
        <w:t>Emphasize availability.</w:t>
      </w:r>
      <w:r>
        <w:t xml:space="preserve"> Following orientation, tactic leaders will mainly interface with their Implementation Workgroup member for oversight and support. However, you should emphasize that you and your Implementation Team are available to </w:t>
      </w:r>
      <w:r w:rsidR="001064E5">
        <w:t>help with any issues that Implementation Workgroup members and/or tactic leaders may have.</w:t>
      </w:r>
    </w:p>
    <w:p w14:paraId="7EB70106" w14:textId="549950B5" w:rsidR="008C5207" w:rsidRDefault="0077092B" w:rsidP="00504405">
      <w:r>
        <w:rPr>
          <w:noProof/>
        </w:rPr>
        <w:lastRenderedPageBreak/>
        <w:drawing>
          <wp:inline distT="0" distB="0" distL="0" distR="0" wp14:anchorId="63A0B2D3" wp14:editId="05E80592">
            <wp:extent cx="5486400" cy="3200400"/>
            <wp:effectExtent l="0" t="0" r="0" b="19050"/>
            <wp:docPr id="1740429433" name="Diagram 11" descr="Tool Spotlight: Tactic Action Plan Template&#10;The Tactic Action Plan Template helps tactic leaders take implementation from concept to execution by identifying specific roles, action steps, challenges, opportunities, and metrics for success.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0" r:lo="rId151" r:qs="rId152" r:cs="rId153"/>
              </a:graphicData>
            </a:graphic>
          </wp:inline>
        </w:drawing>
      </w:r>
    </w:p>
    <w:p w14:paraId="2796AFC8" w14:textId="152F3A52" w:rsidR="00282CA5" w:rsidRDefault="00282CA5" w:rsidP="00D3337E">
      <w:pPr>
        <w:pStyle w:val="Heading2"/>
      </w:pPr>
      <w:bookmarkStart w:id="246" w:name="_Toc234594136"/>
      <w:r>
        <w:t xml:space="preserve">Step </w:t>
      </w:r>
      <w:r w:rsidR="002A5C39">
        <w:t>3</w:t>
      </w:r>
      <w:r>
        <w:t>:</w:t>
      </w:r>
      <w:r w:rsidR="00C10C24">
        <w:t xml:space="preserve"> </w:t>
      </w:r>
      <w:r w:rsidR="00C10C24" w:rsidRPr="00C10C24">
        <w:t>Set </w:t>
      </w:r>
      <w:r w:rsidR="00DB3443">
        <w:t>Timeline and Track Implementation</w:t>
      </w:r>
      <w:bookmarkEnd w:id="246"/>
    </w:p>
    <w:p w14:paraId="53D88F75" w14:textId="41FFFF42" w:rsidR="003C069F" w:rsidRDefault="00F53440" w:rsidP="00F90C07">
      <w:r>
        <w:t xml:space="preserve">Not every tactic in your Local MPA will happen at once. </w:t>
      </w:r>
      <w:r w:rsidR="001B557D">
        <w:t xml:space="preserve">Setting an implementation timeline will help your </w:t>
      </w:r>
      <w:r w:rsidR="001064E5">
        <w:t>Implementation Team and Workgroup</w:t>
      </w:r>
      <w:r w:rsidR="001B557D">
        <w:t xml:space="preserve"> </w:t>
      </w:r>
      <w:r w:rsidR="00141C89">
        <w:t>break down the implementation of your Local MPA into manageable steps</w:t>
      </w:r>
      <w:r w:rsidR="009B2FB3">
        <w:t>.</w:t>
      </w:r>
      <w:r w:rsidR="00141C89">
        <w:t xml:space="preserve"> </w:t>
      </w:r>
      <w:r w:rsidR="00147112">
        <w:t xml:space="preserve">The </w:t>
      </w:r>
      <w:r w:rsidR="00147112" w:rsidRPr="003C069F">
        <w:rPr>
          <w:b/>
          <w:bCs/>
          <w:color w:val="501549" w:themeColor="accent5" w:themeShade="80"/>
        </w:rPr>
        <w:t xml:space="preserve">Tactic Tracker </w:t>
      </w:r>
      <w:r w:rsidR="00D367E5">
        <w:rPr>
          <w:b/>
          <w:bCs/>
          <w:color w:val="501549" w:themeColor="accent5" w:themeShade="80"/>
        </w:rPr>
        <w:t>Spreadsheet</w:t>
      </w:r>
      <w:r w:rsidR="00147112" w:rsidRPr="003C069F">
        <w:rPr>
          <w:b/>
          <w:bCs/>
          <w:color w:val="501549" w:themeColor="accent5" w:themeShade="80"/>
        </w:rPr>
        <w:t xml:space="preserve"> </w:t>
      </w:r>
      <w:r w:rsidR="00147112">
        <w:t xml:space="preserve">is designed to help your Implementation Team track </w:t>
      </w:r>
      <w:r w:rsidR="00D15DC8">
        <w:t>each tactic’s progress from start to finish</w:t>
      </w:r>
      <w:r w:rsidR="00C31546">
        <w:t>. Use it to guide your work.</w:t>
      </w:r>
    </w:p>
    <w:p w14:paraId="54166953" w14:textId="1D80CA7F" w:rsidR="005031C3" w:rsidRDefault="005031C3" w:rsidP="00F90C07">
      <w:r>
        <w:rPr>
          <w:noProof/>
        </w:rPr>
        <w:drawing>
          <wp:inline distT="0" distB="0" distL="0" distR="0" wp14:anchorId="70E53D14" wp14:editId="4A127CED">
            <wp:extent cx="5486400" cy="3200400"/>
            <wp:effectExtent l="0" t="19050" r="0" b="57150"/>
            <wp:docPr id="1968059785" name="Diagram 2" descr="Tool Spotlight: Tactic Tracker Spreadsheet&#10;The Tactic Tracker Spreadsheet helps your Implementation Team capture, track, and organize progress on all policy tactics in the Local MPA.&#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5" r:lo="rId156" r:qs="rId157" r:cs="rId158"/>
              </a:graphicData>
            </a:graphic>
          </wp:inline>
        </w:drawing>
      </w:r>
    </w:p>
    <w:p w14:paraId="6BB2239E" w14:textId="56E20CCF" w:rsidR="00811AC5" w:rsidRDefault="00811AC5" w:rsidP="00F90C07">
      <w:r>
        <w:rPr>
          <w:b/>
          <w:bCs/>
        </w:rPr>
        <w:lastRenderedPageBreak/>
        <w:t>Rely on your Implementation Workgrou</w:t>
      </w:r>
      <w:r w:rsidR="00A84E62">
        <w:rPr>
          <w:b/>
          <w:bCs/>
        </w:rPr>
        <w:t xml:space="preserve">p. </w:t>
      </w:r>
      <w:r w:rsidR="00A84E62">
        <w:t>Y</w:t>
      </w:r>
      <w:r w:rsidR="00780211">
        <w:t>our tactic leaders will provide</w:t>
      </w:r>
      <w:r w:rsidR="00864878">
        <w:t xml:space="preserve"> information on timeline, budget, and other relevant information in their </w:t>
      </w:r>
      <w:r w:rsidR="00864878" w:rsidRPr="005031C3">
        <w:t xml:space="preserve">Tactic Action Plans. </w:t>
      </w:r>
      <w:r w:rsidR="00864878">
        <w:t xml:space="preserve">Ask your Implementation Workgroup members to </w:t>
      </w:r>
      <w:r w:rsidR="00865B94">
        <w:t>use this information to sort their organization’s tactics into the following categories:</w:t>
      </w:r>
    </w:p>
    <w:p w14:paraId="0D69A98C" w14:textId="17569D08" w:rsidR="00865B94" w:rsidRDefault="00865B94">
      <w:pPr>
        <w:pStyle w:val="ListParagraph"/>
        <w:numPr>
          <w:ilvl w:val="0"/>
          <w:numId w:val="52"/>
        </w:numPr>
      </w:pPr>
      <w:r>
        <w:rPr>
          <w:b/>
          <w:bCs/>
        </w:rPr>
        <w:t>Quick Wins:</w:t>
      </w:r>
      <w:r w:rsidR="001A4327">
        <w:rPr>
          <w:b/>
          <w:bCs/>
        </w:rPr>
        <w:t xml:space="preserve"> </w:t>
      </w:r>
      <w:r w:rsidR="001A4327">
        <w:t xml:space="preserve">Tactics with a </w:t>
      </w:r>
      <w:proofErr w:type="gramStart"/>
      <w:r w:rsidR="001A4327">
        <w:t>1-3 year</w:t>
      </w:r>
      <w:proofErr w:type="gramEnd"/>
      <w:r w:rsidR="001A4327">
        <w:t xml:space="preserve"> timeline that can be completed </w:t>
      </w:r>
      <w:r w:rsidR="000446F2">
        <w:t>with existing resources</w:t>
      </w:r>
    </w:p>
    <w:p w14:paraId="7F34F4F1" w14:textId="77777777" w:rsidR="00E559D5" w:rsidRDefault="000446F2">
      <w:pPr>
        <w:pStyle w:val="ListParagraph"/>
        <w:numPr>
          <w:ilvl w:val="0"/>
          <w:numId w:val="52"/>
        </w:numPr>
      </w:pPr>
      <w:r>
        <w:rPr>
          <w:b/>
          <w:bCs/>
        </w:rPr>
        <w:t xml:space="preserve">Mid-Level: </w:t>
      </w:r>
      <w:r w:rsidR="00AA64D9">
        <w:t xml:space="preserve">Tactics </w:t>
      </w:r>
      <w:r w:rsidR="001A4327">
        <w:t xml:space="preserve">with a </w:t>
      </w:r>
      <w:proofErr w:type="gramStart"/>
      <w:r w:rsidR="001A4327">
        <w:t>2-5 year</w:t>
      </w:r>
      <w:proofErr w:type="gramEnd"/>
      <w:r w:rsidR="001A4327">
        <w:t xml:space="preserve"> timeline that require </w:t>
      </w:r>
      <w:r w:rsidR="00161E0D">
        <w:t>some additional funding</w:t>
      </w:r>
      <w:r w:rsidR="00E559D5">
        <w:t xml:space="preserve"> and/or legislative or regulatory action to implement</w:t>
      </w:r>
    </w:p>
    <w:p w14:paraId="1A4C6617" w14:textId="79F026C0" w:rsidR="000446F2" w:rsidRPr="00A84E62" w:rsidRDefault="000E11E1">
      <w:pPr>
        <w:pStyle w:val="ListParagraph"/>
        <w:numPr>
          <w:ilvl w:val="0"/>
          <w:numId w:val="52"/>
        </w:numPr>
      </w:pPr>
      <w:r>
        <w:rPr>
          <w:b/>
          <w:bCs/>
        </w:rPr>
        <w:t xml:space="preserve">Transformative: </w:t>
      </w:r>
      <w:r>
        <w:t xml:space="preserve">Tactics with at least a </w:t>
      </w:r>
      <w:proofErr w:type="gramStart"/>
      <w:r>
        <w:t>5 year</w:t>
      </w:r>
      <w:proofErr w:type="gramEnd"/>
      <w:r>
        <w:t xml:space="preserve"> timeline that require substantial funding and/or </w:t>
      </w:r>
      <w:r w:rsidR="00395379">
        <w:t>legislative or regulatory action to implement</w:t>
      </w:r>
      <w:r w:rsidR="00AA64D9">
        <w:t xml:space="preserve"> </w:t>
      </w:r>
    </w:p>
    <w:p w14:paraId="646CA907" w14:textId="4ED37019" w:rsidR="00F90C07" w:rsidRDefault="00D36F1B" w:rsidP="00F90C07">
      <w:r>
        <w:rPr>
          <w:b/>
          <w:bCs/>
        </w:rPr>
        <w:t xml:space="preserve">Be strategic to build momentum. </w:t>
      </w:r>
      <w:r w:rsidR="009B2FB3">
        <w:t>U</w:t>
      </w:r>
      <w:r w:rsidR="00141C89">
        <w:t xml:space="preserve">se </w:t>
      </w:r>
      <w:r w:rsidR="00196D59">
        <w:t xml:space="preserve">“quick win” tactics to build </w:t>
      </w:r>
      <w:r w:rsidR="00516385">
        <w:t xml:space="preserve">early </w:t>
      </w:r>
      <w:r w:rsidR="00196D59">
        <w:t xml:space="preserve">momentum, </w:t>
      </w:r>
      <w:r w:rsidR="009B2FB3">
        <w:t xml:space="preserve">gradually </w:t>
      </w:r>
      <w:r w:rsidR="00AC2AAB">
        <w:t xml:space="preserve">integrate mid-level tactics, </w:t>
      </w:r>
      <w:r w:rsidR="00196D59">
        <w:t xml:space="preserve">and </w:t>
      </w:r>
      <w:r w:rsidR="00AC2AAB">
        <w:t>strategically</w:t>
      </w:r>
      <w:r w:rsidR="00D548FD">
        <w:t xml:space="preserve"> build toward ambitious, transformative tactics </w:t>
      </w:r>
      <w:r w:rsidR="009307A2">
        <w:t>over the 10-year period of the Plan.</w:t>
      </w:r>
    </w:p>
    <w:p w14:paraId="7AAA864B" w14:textId="37F18C58" w:rsidR="009307A2" w:rsidRPr="00F90C07" w:rsidRDefault="009D78C9" w:rsidP="00F90C07">
      <w:r>
        <w:rPr>
          <w:b/>
          <w:bCs/>
        </w:rPr>
        <w:t xml:space="preserve">Update the Tactic Tracker regularly. </w:t>
      </w:r>
      <w:r w:rsidR="00DA3483">
        <w:t xml:space="preserve">Convene your Implementation Team at least once per year to evaluate </w:t>
      </w:r>
      <w:r w:rsidR="0040479F">
        <w:t xml:space="preserve">and update </w:t>
      </w:r>
      <w:r w:rsidR="00DA3483">
        <w:t xml:space="preserve">your tactic implementation timeline. </w:t>
      </w:r>
      <w:r w:rsidR="00792A98">
        <w:t xml:space="preserve">Be sure to collaborate regularly with Implementation Workgroup members to ensure that </w:t>
      </w:r>
      <w:r w:rsidR="0040479F">
        <w:t xml:space="preserve">tracker data is up to </w:t>
      </w:r>
      <w:proofErr w:type="gramStart"/>
      <w:r w:rsidR="0040479F">
        <w:t>date, and</w:t>
      </w:r>
      <w:proofErr w:type="gramEnd"/>
      <w:r w:rsidR="0040479F">
        <w:t xml:space="preserve"> use it to track successes and opportunities for course-correction.</w:t>
      </w:r>
    </w:p>
    <w:p w14:paraId="1B6C72EF" w14:textId="71263846" w:rsidR="00282CA5" w:rsidRDefault="00282CA5" w:rsidP="00D3337E">
      <w:pPr>
        <w:pStyle w:val="Heading2"/>
      </w:pPr>
      <w:bookmarkStart w:id="247" w:name="_Toc234594137"/>
      <w:r>
        <w:t xml:space="preserve">Step </w:t>
      </w:r>
      <w:r w:rsidR="002A5C39">
        <w:t>4</w:t>
      </w:r>
      <w:r>
        <w:t>:</w:t>
      </w:r>
      <w:r w:rsidR="00CC5627">
        <w:t xml:space="preserve"> </w:t>
      </w:r>
      <w:r w:rsidR="005473D5">
        <w:t>Report your progress</w:t>
      </w:r>
      <w:bookmarkEnd w:id="247"/>
    </w:p>
    <w:p w14:paraId="57F169DC" w14:textId="77777777" w:rsidR="00537C8E" w:rsidRDefault="00944680" w:rsidP="00DB3443">
      <w:r>
        <w:t xml:space="preserve">One of the most exciting things about implementing your plan is sharing its impact. </w:t>
      </w:r>
      <w:r w:rsidR="00501A74">
        <w:t xml:space="preserve">Use the </w:t>
      </w:r>
      <w:r w:rsidR="00537C8E">
        <w:t>tools and tips below to guide your work.</w:t>
      </w:r>
    </w:p>
    <w:p w14:paraId="467AF074" w14:textId="2B126907" w:rsidR="00DB3443" w:rsidRDefault="00537C8E">
      <w:pPr>
        <w:pStyle w:val="ListParagraph"/>
        <w:numPr>
          <w:ilvl w:val="0"/>
          <w:numId w:val="37"/>
        </w:numPr>
      </w:pPr>
      <w:r>
        <w:rPr>
          <w:b/>
          <w:bCs/>
        </w:rPr>
        <w:t>Collect Progress Reports</w:t>
      </w:r>
      <w:r w:rsidR="008B4DAB">
        <w:t xml:space="preserve">. </w:t>
      </w:r>
      <w:r w:rsidR="00942214">
        <w:t xml:space="preserve">Collaborate with your Implementation Workgroup members to collect regular </w:t>
      </w:r>
      <w:r w:rsidR="00344163" w:rsidRPr="00960152">
        <w:t>Tactic P</w:t>
      </w:r>
      <w:r w:rsidR="00942214" w:rsidRPr="00960152">
        <w:t xml:space="preserve">rogress Reports </w:t>
      </w:r>
      <w:r w:rsidR="00942214">
        <w:t>from tactic leaders</w:t>
      </w:r>
      <w:r w:rsidR="00913F20">
        <w:t xml:space="preserve">. </w:t>
      </w:r>
      <w:r w:rsidR="00DB5C3F">
        <w:t>Progress reports will help you collect qualitative and quantitative impacts of your Local MP</w:t>
      </w:r>
      <w:r w:rsidR="001558D2">
        <w:t xml:space="preserve">A that you can share with your </w:t>
      </w:r>
      <w:r w:rsidR="008131C1">
        <w:t xml:space="preserve">community, keep the project on track, and contribute </w:t>
      </w:r>
      <w:r w:rsidR="008131C1">
        <w:lastRenderedPageBreak/>
        <w:t>to the dataset you use for evaluation.</w:t>
      </w:r>
      <w:r w:rsidR="00942214">
        <w:t xml:space="preserve"> </w:t>
      </w:r>
      <w:r w:rsidR="006742D9">
        <w:rPr>
          <w:noProof/>
        </w:rPr>
        <w:drawing>
          <wp:inline distT="0" distB="0" distL="0" distR="0" wp14:anchorId="425413F5" wp14:editId="126DBAA8">
            <wp:extent cx="5486400" cy="3200400"/>
            <wp:effectExtent l="0" t="19050" r="0" b="57150"/>
            <wp:docPr id="543537317" name="Diagram 12" descr="Tool Spotlight: Tactic Progress Report Template&#10;The Tactic Progress Report Template helps tactic leaders produce simple, straightforward, standardized progress narratives that take qualitative and quantitative success metrics into account.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0" r:lo="rId161" r:qs="rId162" r:cs="rId163"/>
              </a:graphicData>
            </a:graphic>
          </wp:inline>
        </w:drawing>
      </w:r>
    </w:p>
    <w:p w14:paraId="686640C5" w14:textId="76CF779D" w:rsidR="00C01CA3" w:rsidRDefault="00EC4922">
      <w:pPr>
        <w:pStyle w:val="ListParagraph"/>
        <w:numPr>
          <w:ilvl w:val="0"/>
          <w:numId w:val="37"/>
        </w:numPr>
      </w:pPr>
      <w:r>
        <w:rPr>
          <w:b/>
          <w:bCs/>
        </w:rPr>
        <w:t xml:space="preserve">Share </w:t>
      </w:r>
      <w:r w:rsidR="00114CDF">
        <w:rPr>
          <w:b/>
          <w:bCs/>
        </w:rPr>
        <w:t>statistics, but also stories</w:t>
      </w:r>
      <w:r w:rsidR="002F40C4">
        <w:rPr>
          <w:b/>
          <w:bCs/>
        </w:rPr>
        <w:t>.</w:t>
      </w:r>
      <w:r w:rsidR="002F40C4">
        <w:t xml:space="preserve"> </w:t>
      </w:r>
      <w:r w:rsidR="00114CDF">
        <w:t>Numbers and data</w:t>
      </w:r>
      <w:r w:rsidR="00DF18F7">
        <w:t xml:space="preserve"> are important to many key stakeholders, especially when it comes to budgets. </w:t>
      </w:r>
      <w:r w:rsidR="00463E9B">
        <w:t xml:space="preserve">Be sure to </w:t>
      </w:r>
      <w:r w:rsidR="002D7DA1">
        <w:t xml:space="preserve">track returns on investment to make a strong case to fund your Local MPA. </w:t>
      </w:r>
      <w:r w:rsidR="00DF18F7">
        <w:t xml:space="preserve">Most people, however, respond most strongly to stories. Gather </w:t>
      </w:r>
      <w:r w:rsidR="00DF6516">
        <w:t xml:space="preserve">compelling </w:t>
      </w:r>
      <w:r w:rsidR="00A025BF">
        <w:t>qualitative examples</w:t>
      </w:r>
      <w:r w:rsidR="00463E9B">
        <w:t xml:space="preserve"> of your Local MPA’s impac</w:t>
      </w:r>
      <w:r w:rsidR="00A025BF">
        <w:t>t to share with public audiences.</w:t>
      </w:r>
    </w:p>
    <w:p w14:paraId="12553115" w14:textId="163B16E3" w:rsidR="00C225D8" w:rsidRDefault="00C95FFF">
      <w:pPr>
        <w:pStyle w:val="ListParagraph"/>
        <w:numPr>
          <w:ilvl w:val="0"/>
          <w:numId w:val="37"/>
        </w:numPr>
      </w:pPr>
      <w:r>
        <w:rPr>
          <w:b/>
          <w:bCs/>
        </w:rPr>
        <w:t>Maintain transparency to build momentum</w:t>
      </w:r>
      <w:r w:rsidR="00C225D8">
        <w:rPr>
          <w:b/>
          <w:bCs/>
        </w:rPr>
        <w:t>.</w:t>
      </w:r>
      <w:r w:rsidR="00114CDF" w:rsidRPr="00114CDF">
        <w:t xml:space="preserve"> </w:t>
      </w:r>
      <w:r w:rsidR="00CE524B">
        <w:t xml:space="preserve">You will need the ongoing support of your </w:t>
      </w:r>
      <w:r w:rsidR="00A17CED">
        <w:t>Local MPA Coalition, key partners, and community members</w:t>
      </w:r>
      <w:r w:rsidR="00CE524B">
        <w:t xml:space="preserve"> to sustain investment in the Local MPA over time</w:t>
      </w:r>
      <w:r w:rsidR="003935CF">
        <w:t xml:space="preserve">. Establish </w:t>
      </w:r>
      <w:proofErr w:type="gramStart"/>
      <w:r w:rsidR="003935CF">
        <w:t>regularly-scheduled</w:t>
      </w:r>
      <w:proofErr w:type="gramEnd"/>
      <w:r w:rsidR="003935CF">
        <w:t xml:space="preserve"> meetings with your Local MPA Coalition to keep them </w:t>
      </w:r>
      <w:r w:rsidR="00A17CED">
        <w:t>updated</w:t>
      </w:r>
      <w:r w:rsidR="003935CF">
        <w:t xml:space="preserve"> on </w:t>
      </w:r>
      <w:r w:rsidR="00E469CB">
        <w:t xml:space="preserve">the progress of the Local </w:t>
      </w:r>
      <w:proofErr w:type="gramStart"/>
      <w:r w:rsidR="00E469CB">
        <w:t>MPA, and</w:t>
      </w:r>
      <w:proofErr w:type="gramEnd"/>
      <w:r w:rsidR="00E469CB">
        <w:t xml:space="preserve"> invite Implementation Workgroup members to attend. </w:t>
      </w:r>
      <w:r w:rsidR="00114CDF">
        <w:t xml:space="preserve">Update your community </w:t>
      </w:r>
      <w:r w:rsidR="00E469CB">
        <w:t xml:space="preserve">through </w:t>
      </w:r>
      <w:r w:rsidR="001D142A">
        <w:t xml:space="preserve">newsletters, social media, press events, and </w:t>
      </w:r>
      <w:r w:rsidR="00CE524B">
        <w:t>cross-promotional partnerships</w:t>
      </w:r>
      <w:r w:rsidR="00114CDF">
        <w:t>.</w:t>
      </w:r>
      <w:r w:rsidR="00A025BF">
        <w:t xml:space="preserve"> Keep</w:t>
      </w:r>
      <w:r w:rsidR="00361038">
        <w:t xml:space="preserve"> using the </w:t>
      </w:r>
      <w:r w:rsidR="00361038" w:rsidRPr="00723B5F">
        <w:rPr>
          <w:b/>
          <w:bCs/>
          <w:color w:val="501549" w:themeColor="accent5" w:themeShade="80"/>
        </w:rPr>
        <w:t>Network Development Spreadsheet</w:t>
      </w:r>
      <w:r w:rsidR="00361038" w:rsidRPr="00723B5F">
        <w:rPr>
          <w:color w:val="501549" w:themeColor="accent5" w:themeShade="80"/>
        </w:rPr>
        <w:t xml:space="preserve"> </w:t>
      </w:r>
      <w:r w:rsidR="00361038">
        <w:t>to build your network.</w:t>
      </w:r>
      <w:r w:rsidR="003C675E">
        <w:t xml:space="preserve"> </w:t>
      </w:r>
      <w:r w:rsidR="00CE524B">
        <w:t xml:space="preserve">Make sure that your community has a way to contact the Implementation </w:t>
      </w:r>
      <w:proofErr w:type="gramStart"/>
      <w:r w:rsidR="00CE524B">
        <w:t>Team, and</w:t>
      </w:r>
      <w:proofErr w:type="gramEnd"/>
      <w:r w:rsidR="00CE524B">
        <w:t xml:space="preserve"> be responsive to inquiries and feedback.</w:t>
      </w:r>
      <w:r w:rsidR="008F66E2" w:rsidRPr="008F66E2">
        <w:t xml:space="preserve"> </w:t>
      </w:r>
    </w:p>
    <w:p w14:paraId="41B6EA4B" w14:textId="73E9B244" w:rsidR="00E36F21" w:rsidRPr="00114CDF" w:rsidRDefault="00E36F21">
      <w:pPr>
        <w:pStyle w:val="ListParagraph"/>
        <w:numPr>
          <w:ilvl w:val="0"/>
          <w:numId w:val="37"/>
        </w:numPr>
        <w:rPr>
          <w:b/>
          <w:bCs/>
        </w:rPr>
      </w:pPr>
      <w:r>
        <w:br w:type="page"/>
      </w:r>
    </w:p>
    <w:p w14:paraId="3A637040" w14:textId="5D6CF173" w:rsidR="00441BA4" w:rsidRDefault="00441BA4" w:rsidP="00441BA4">
      <w:pPr>
        <w:pStyle w:val="Heading1"/>
      </w:pPr>
      <w:bookmarkStart w:id="248" w:name="_Toc234594138"/>
      <w:r>
        <w:lastRenderedPageBreak/>
        <w:t>Act VI: Reviews</w:t>
      </w:r>
      <w:bookmarkEnd w:id="248"/>
    </w:p>
    <w:p w14:paraId="5F12F671" w14:textId="5C924D85" w:rsidR="002C27EE" w:rsidRDefault="00342496" w:rsidP="002C27EE">
      <w:r>
        <w:t>For a Local MPA to be effective long-term, it must be evaluated on an ongoing basis</w:t>
      </w:r>
      <w:r w:rsidR="002D7BC3">
        <w:t>. Your Local MPA is a living document, and to stay relevant, it will need</w:t>
      </w:r>
      <w:r w:rsidR="00D72D43">
        <w:t xml:space="preserve"> to adapt to changing priorities and circumstances over time. Act VI will help your </w:t>
      </w:r>
      <w:r w:rsidR="0046477D">
        <w:t>Implementation</w:t>
      </w:r>
      <w:r w:rsidR="00D72D43">
        <w:t xml:space="preserve"> Team establish a</w:t>
      </w:r>
      <w:r w:rsidR="00232213">
        <w:t xml:space="preserve"> nimble, straightforward,</w:t>
      </w:r>
      <w:r w:rsidR="00A32E8C">
        <w:t xml:space="preserve"> effective evaluation process for your Local MPA</w:t>
      </w:r>
      <w:r w:rsidR="00232213">
        <w:t xml:space="preserve">. By the time your </w:t>
      </w:r>
      <w:r w:rsidR="0046477D">
        <w:t>Implementation</w:t>
      </w:r>
      <w:r w:rsidR="00232213">
        <w:t xml:space="preserve"> Team completes this Act, you will have:</w:t>
      </w:r>
    </w:p>
    <w:p w14:paraId="4E4D9F5F" w14:textId="692F697E" w:rsidR="00232213" w:rsidRDefault="008226E0">
      <w:pPr>
        <w:pStyle w:val="ListParagraph"/>
        <w:numPr>
          <w:ilvl w:val="0"/>
          <w:numId w:val="38"/>
        </w:numPr>
      </w:pPr>
      <w:r>
        <w:t xml:space="preserve">An evaluation dataset that measures </w:t>
      </w:r>
      <w:r w:rsidR="00B54B31">
        <w:t>the progress of specific tactics</w:t>
      </w:r>
      <w:r w:rsidR="00C817C2">
        <w:t xml:space="preserve"> and assesses the overall effectiveness of the Local MPA</w:t>
      </w:r>
    </w:p>
    <w:p w14:paraId="1C679377" w14:textId="4C04C724" w:rsidR="00C817C2" w:rsidRDefault="00C817C2">
      <w:pPr>
        <w:pStyle w:val="ListParagraph"/>
        <w:numPr>
          <w:ilvl w:val="0"/>
          <w:numId w:val="38"/>
        </w:numPr>
      </w:pPr>
      <w:r>
        <w:t xml:space="preserve">A public-facing Evaluation Report that </w:t>
      </w:r>
      <w:r w:rsidR="00716DD8">
        <w:t>describes key takeaways from the dataset</w:t>
      </w:r>
    </w:p>
    <w:p w14:paraId="56146984" w14:textId="37C07625" w:rsidR="00716DD8" w:rsidRDefault="00716DD8">
      <w:pPr>
        <w:pStyle w:val="ListParagraph"/>
        <w:numPr>
          <w:ilvl w:val="0"/>
          <w:numId w:val="38"/>
        </w:numPr>
      </w:pPr>
      <w:r>
        <w:t xml:space="preserve">A refreshed Local MPA that has been updated to reflect </w:t>
      </w:r>
      <w:r w:rsidR="00CD781E">
        <w:t>necessary changes uncovered in the evaluation process</w:t>
      </w:r>
    </w:p>
    <w:p w14:paraId="7F71EC33" w14:textId="78B1F69E" w:rsidR="00F50A83" w:rsidRDefault="00F50A83" w:rsidP="00F50A83">
      <w:r>
        <w:t>Tools in this Act:</w:t>
      </w:r>
    </w:p>
    <w:p w14:paraId="18A47C2A" w14:textId="399C8527" w:rsidR="005C5E8F" w:rsidRDefault="005C5E8F" w:rsidP="00F50A83">
      <w:pPr>
        <w:rPr>
          <w:i/>
          <w:iCs/>
        </w:rPr>
      </w:pPr>
      <w:r>
        <w:rPr>
          <w:i/>
          <w:iCs/>
        </w:rPr>
        <w:t>Introduced:</w:t>
      </w:r>
    </w:p>
    <w:p w14:paraId="7896523A" w14:textId="60DF3976" w:rsidR="002C5FAC" w:rsidRPr="004B347D" w:rsidRDefault="002C5FAC" w:rsidP="00F50A83">
      <w:pPr>
        <w:rPr>
          <w:b/>
          <w:bCs/>
          <w:color w:val="501549" w:themeColor="accent5" w:themeShade="80"/>
        </w:rPr>
      </w:pPr>
      <w:hyperlink w:anchor="_Act_VI:" w:history="1">
        <w:r w:rsidRPr="005C5E8F">
          <w:rPr>
            <w:rStyle w:val="Hyperlink"/>
            <w:b/>
            <w:bCs/>
          </w:rPr>
          <w:t>Evaluation Dataset Spreadsheet</w:t>
        </w:r>
      </w:hyperlink>
    </w:p>
    <w:p w14:paraId="3513D948" w14:textId="3EA53527" w:rsidR="002C5FAC" w:rsidRPr="004B347D" w:rsidRDefault="004B347D" w:rsidP="00F50A83">
      <w:pPr>
        <w:rPr>
          <w:b/>
          <w:bCs/>
          <w:color w:val="501549" w:themeColor="accent5" w:themeShade="80"/>
        </w:rPr>
      </w:pPr>
      <w:hyperlink w:anchor="_Act_VI:" w:history="1">
        <w:r w:rsidRPr="005C5E8F">
          <w:rPr>
            <w:rStyle w:val="Hyperlink"/>
            <w:b/>
            <w:bCs/>
          </w:rPr>
          <w:t>Evaluation Report Template</w:t>
        </w:r>
      </w:hyperlink>
    </w:p>
    <w:p w14:paraId="02B07C46" w14:textId="77777777" w:rsidR="005C5E8F" w:rsidRPr="005C5E8F" w:rsidRDefault="005C5E8F" w:rsidP="005C5E8F">
      <w:pPr>
        <w:rPr>
          <w:i/>
          <w:iCs/>
        </w:rPr>
      </w:pPr>
      <w:r>
        <w:rPr>
          <w:i/>
          <w:iCs/>
        </w:rPr>
        <w:t>Ongoing:</w:t>
      </w:r>
    </w:p>
    <w:p w14:paraId="40AD5178" w14:textId="676C72D5" w:rsidR="004B347D" w:rsidRPr="004B347D" w:rsidRDefault="004B347D" w:rsidP="00F50A83">
      <w:pPr>
        <w:rPr>
          <w:b/>
          <w:bCs/>
          <w:color w:val="501549" w:themeColor="accent5" w:themeShade="80"/>
        </w:rPr>
      </w:pPr>
      <w:hyperlink w:anchor="_Overture:" w:history="1">
        <w:r w:rsidRPr="005C5E8F">
          <w:rPr>
            <w:rStyle w:val="Hyperlink"/>
            <w:b/>
            <w:bCs/>
          </w:rPr>
          <w:t>Network Development Spreadsheet</w:t>
        </w:r>
      </w:hyperlink>
    </w:p>
    <w:p w14:paraId="00BE3AFD" w14:textId="181FB413" w:rsidR="004B347D" w:rsidRPr="004B347D" w:rsidRDefault="004B347D" w:rsidP="00F50A83">
      <w:pPr>
        <w:rPr>
          <w:b/>
          <w:bCs/>
          <w:color w:val="501549" w:themeColor="accent5" w:themeShade="80"/>
        </w:rPr>
      </w:pPr>
      <w:hyperlink w:anchor="_Overture:" w:history="1">
        <w:r w:rsidRPr="005C5E8F">
          <w:rPr>
            <w:rStyle w:val="Hyperlink"/>
            <w:b/>
            <w:bCs/>
          </w:rPr>
          <w:t>Landscape Analysis Spreadsheet</w:t>
        </w:r>
      </w:hyperlink>
    </w:p>
    <w:p w14:paraId="0B479257" w14:textId="0058424E" w:rsidR="003A33B4" w:rsidRDefault="00E36F21" w:rsidP="00441BA4">
      <w:pPr>
        <w:pStyle w:val="Heading2"/>
      </w:pPr>
      <w:bookmarkStart w:id="249" w:name="_Toc234594139"/>
      <w:r>
        <w:t xml:space="preserve">Step </w:t>
      </w:r>
      <w:r w:rsidR="00162334">
        <w:t>1</w:t>
      </w:r>
      <w:r>
        <w:t xml:space="preserve">: </w:t>
      </w:r>
      <w:r w:rsidR="009D63FD">
        <w:t>Establish</w:t>
      </w:r>
      <w:r w:rsidR="003A33B4">
        <w:t xml:space="preserve"> Evaluation</w:t>
      </w:r>
      <w:r w:rsidR="001C165F">
        <w:t xml:space="preserve"> </w:t>
      </w:r>
      <w:r w:rsidR="003A33B4">
        <w:t>Cadence</w:t>
      </w:r>
      <w:r w:rsidR="001C165F">
        <w:t>,</w:t>
      </w:r>
      <w:r w:rsidR="0060727C">
        <w:t xml:space="preserve"> </w:t>
      </w:r>
      <w:r w:rsidR="00B501CF">
        <w:t xml:space="preserve">Model, </w:t>
      </w:r>
      <w:r w:rsidR="0060727C">
        <w:t xml:space="preserve">and </w:t>
      </w:r>
      <w:r w:rsidR="009D63FD">
        <w:t>Task Force</w:t>
      </w:r>
      <w:bookmarkEnd w:id="249"/>
    </w:p>
    <w:p w14:paraId="3C895434" w14:textId="4606E732" w:rsidR="009D63FD" w:rsidRDefault="00223B76" w:rsidP="00223B76">
      <w:pPr>
        <w:pStyle w:val="Heading3"/>
      </w:pPr>
      <w:bookmarkStart w:id="250" w:name="_Toc234594140"/>
      <w:r>
        <w:t>Cadence</w:t>
      </w:r>
      <w:bookmarkEnd w:id="250"/>
    </w:p>
    <w:p w14:paraId="684DD98B" w14:textId="54F455B8" w:rsidR="00431E03" w:rsidRDefault="004D73FA" w:rsidP="00B574A5">
      <w:r>
        <w:t>Evaluation ensures that you can</w:t>
      </w:r>
      <w:r w:rsidR="004E7DA2">
        <w:t xml:space="preserve"> demonstrate results, learn from experience, and </w:t>
      </w:r>
      <w:r w:rsidR="00E42F98">
        <w:t>improve over time</w:t>
      </w:r>
      <w:r w:rsidR="004E7DA2">
        <w:t>.</w:t>
      </w:r>
      <w:r w:rsidR="00827249">
        <w:t xml:space="preserve"> </w:t>
      </w:r>
      <w:r w:rsidR="004C3ABE">
        <w:t xml:space="preserve">However, ongoing evaluation can put a strain on your capacity. </w:t>
      </w:r>
      <w:r w:rsidR="00E42F98">
        <w:t>W</w:t>
      </w:r>
      <w:r w:rsidR="00827249">
        <w:t xml:space="preserve">e </w:t>
      </w:r>
      <w:r w:rsidR="00E42F98">
        <w:t xml:space="preserve">therefore </w:t>
      </w:r>
      <w:r w:rsidR="00827249">
        <w:t xml:space="preserve">recommend </w:t>
      </w:r>
      <w:r w:rsidR="00D07797">
        <w:t xml:space="preserve">agreeing on </w:t>
      </w:r>
      <w:r w:rsidR="00E42F98">
        <w:t>a</w:t>
      </w:r>
      <w:r w:rsidR="00935279">
        <w:t xml:space="preserve"> timeline where evaluation and re</w:t>
      </w:r>
      <w:r>
        <w:t>freshment of your MPA happen at regularly scheduled intervals.</w:t>
      </w:r>
    </w:p>
    <w:p w14:paraId="29472570" w14:textId="7929ACF0" w:rsidR="00B501CF" w:rsidRDefault="0078078D" w:rsidP="00B574A5">
      <w:r>
        <w:t>If you have joined the Age-Friendly Community Network as part of your Local MPA proces</w:t>
      </w:r>
      <w:r w:rsidR="001D232B">
        <w:t>s, you can follow the Age-Friendly Action Plan cycle</w:t>
      </w:r>
      <w:r w:rsidR="000D1832">
        <w:t xml:space="preserve"> to pace your evaluation process. If you have completed your Local MPA independently, you can set any cadence you prefer. We recommend evaluating your plan at least twice over the </w:t>
      </w:r>
      <w:r w:rsidR="00007378">
        <w:t>10-year timeframe.</w:t>
      </w:r>
    </w:p>
    <w:p w14:paraId="78FBE3D1" w14:textId="3A21E5A8" w:rsidR="00007378" w:rsidRPr="00007378" w:rsidRDefault="00007378" w:rsidP="001A56E6">
      <w:pPr>
        <w:pStyle w:val="Heading3"/>
      </w:pPr>
      <w:bookmarkStart w:id="251" w:name="_Toc234594141"/>
      <w:r w:rsidRPr="00007378">
        <w:lastRenderedPageBreak/>
        <w:t>Model</w:t>
      </w:r>
      <w:bookmarkEnd w:id="251"/>
    </w:p>
    <w:p w14:paraId="008A50A2" w14:textId="68DDFDE5" w:rsidR="001A56E6" w:rsidRDefault="00425F22" w:rsidP="00B574A5">
      <w:r>
        <w:t>Selecting a</w:t>
      </w:r>
      <w:r w:rsidR="00F876D1">
        <w:t xml:space="preserve">n established evaluation model can be helpful to ensuring that your </w:t>
      </w:r>
      <w:r w:rsidR="005569EC">
        <w:t xml:space="preserve">evaluation process is </w:t>
      </w:r>
      <w:r w:rsidR="00F25FAA">
        <w:t xml:space="preserve">useful, </w:t>
      </w:r>
      <w:r w:rsidR="00A156B5">
        <w:t>relevant, and grounded in</w:t>
      </w:r>
      <w:r w:rsidR="001C4951">
        <w:t xml:space="preserve"> a foundation of academic research. </w:t>
      </w:r>
      <w:r w:rsidR="00F137BE">
        <w:t>There are numerous frameworks available for evaluation</w:t>
      </w:r>
      <w:r w:rsidR="00DA1788">
        <w:t xml:space="preserve">, ranging from </w:t>
      </w:r>
      <w:proofErr w:type="gramStart"/>
      <w:r w:rsidR="00DA1788">
        <w:t>fairly simple</w:t>
      </w:r>
      <w:proofErr w:type="gramEnd"/>
      <w:r w:rsidR="00DA1788">
        <w:t xml:space="preserve"> to highly sophisticated</w:t>
      </w:r>
      <w:r w:rsidR="000D0672">
        <w:t>, each of which focuses on different evaluation outcomes.</w:t>
      </w:r>
      <w:r w:rsidR="007A3DA6">
        <w:t xml:space="preserve"> In Act I, </w:t>
      </w:r>
      <w:r w:rsidR="00170A03">
        <w:t>we recommended beginning your planning process with your evaluation model in mind</w:t>
      </w:r>
      <w:r w:rsidR="00CD106F">
        <w:t>.</w:t>
      </w:r>
    </w:p>
    <w:p w14:paraId="7AFB0277" w14:textId="2ACEB689" w:rsidR="001C165F" w:rsidRDefault="001C165F" w:rsidP="00B574A5">
      <w:r>
        <w:t>T</w:t>
      </w:r>
      <w:r w:rsidR="00DB5A31">
        <w:t xml:space="preserve">he steps and tools that follow can be adapted to </w:t>
      </w:r>
      <w:r w:rsidR="00F06F03">
        <w:t xml:space="preserve">inform </w:t>
      </w:r>
      <w:r w:rsidR="00DB5A31">
        <w:t xml:space="preserve">any </w:t>
      </w:r>
      <w:r w:rsidR="00872E15">
        <w:t xml:space="preserve">evaluation model, including the two recommended in the </w:t>
      </w:r>
      <w:r w:rsidR="00872E15" w:rsidRPr="00872E15">
        <w:rPr>
          <w:b/>
          <w:bCs/>
          <w:color w:val="501549" w:themeColor="accent5" w:themeShade="80"/>
        </w:rPr>
        <w:t>Landscape Analysis Spreadsheet’s</w:t>
      </w:r>
      <w:r w:rsidR="00872E15" w:rsidRPr="00872E15">
        <w:rPr>
          <w:color w:val="501549" w:themeColor="accent5" w:themeShade="80"/>
        </w:rPr>
        <w:t xml:space="preserve"> </w:t>
      </w:r>
      <w:r w:rsidR="00872E15">
        <w:t>bibliography ta</w:t>
      </w:r>
      <w:r w:rsidR="002F4B3E">
        <w:t>b, or they can be followed as-is</w:t>
      </w:r>
      <w:r w:rsidR="001E3964">
        <w:t>.</w:t>
      </w:r>
    </w:p>
    <w:p w14:paraId="5E7AF13A" w14:textId="708F9A7E" w:rsidR="005714CA" w:rsidRDefault="00F62370" w:rsidP="00F62370">
      <w:pPr>
        <w:pStyle w:val="Heading3"/>
      </w:pPr>
      <w:bookmarkStart w:id="252" w:name="_Toc234594142"/>
      <w:r>
        <w:t>Task Force</w:t>
      </w:r>
      <w:bookmarkEnd w:id="252"/>
    </w:p>
    <w:p w14:paraId="7B9C3B34" w14:textId="3FE09FC8" w:rsidR="00F62370" w:rsidRDefault="00531B51" w:rsidP="00F62370">
      <w:r>
        <w:t>Assemble an Eval</w:t>
      </w:r>
      <w:r w:rsidR="00543319">
        <w:t xml:space="preserve">uation Task Force to ensure that your evaluation process is thorough, </w:t>
      </w:r>
      <w:r w:rsidR="00095693">
        <w:t>impartial</w:t>
      </w:r>
      <w:r w:rsidR="00543319">
        <w:t xml:space="preserve">, and inclusive of </w:t>
      </w:r>
      <w:r w:rsidR="001834C0">
        <w:t>all community members the Local MPA serves.</w:t>
      </w:r>
      <w:r w:rsidR="00A27856">
        <w:t xml:space="preserve"> </w:t>
      </w:r>
      <w:r w:rsidR="00683D10">
        <w:t xml:space="preserve">Use your </w:t>
      </w:r>
      <w:r w:rsidR="00683D10" w:rsidRPr="00683D10">
        <w:rPr>
          <w:b/>
          <w:bCs/>
          <w:color w:val="501549" w:themeColor="accent5" w:themeShade="80"/>
        </w:rPr>
        <w:t>Network Development Spreadsheet</w:t>
      </w:r>
      <w:r w:rsidR="00683D10" w:rsidRPr="00683D10">
        <w:rPr>
          <w:color w:val="501549" w:themeColor="accent5" w:themeShade="80"/>
        </w:rPr>
        <w:t xml:space="preserve"> </w:t>
      </w:r>
      <w:r w:rsidR="00683D10">
        <w:t>to identify and recruit task force members.</w:t>
      </w:r>
      <w:r w:rsidR="001834C0">
        <w:t xml:space="preserve"> </w:t>
      </w:r>
      <w:r w:rsidR="00BD1D24">
        <w:t>For</w:t>
      </w:r>
      <w:r w:rsidR="001834C0">
        <w:t xml:space="preserve"> your Evaluation Task Force, </w:t>
      </w:r>
      <w:r w:rsidR="004B789D">
        <w:t>consider the following:</w:t>
      </w:r>
    </w:p>
    <w:p w14:paraId="177BD1F9" w14:textId="647202FA" w:rsidR="001834C0" w:rsidRDefault="00095693">
      <w:pPr>
        <w:pStyle w:val="ListParagraph"/>
        <w:numPr>
          <w:ilvl w:val="0"/>
          <w:numId w:val="53"/>
        </w:numPr>
      </w:pPr>
      <w:r>
        <w:rPr>
          <w:b/>
          <w:bCs/>
        </w:rPr>
        <w:t xml:space="preserve">Local MPA Coalition Members: </w:t>
      </w:r>
      <w:r w:rsidR="004B789D">
        <w:t xml:space="preserve">The purpose of your Local MPA Coalition is to </w:t>
      </w:r>
      <w:r w:rsidR="00CD5CA3">
        <w:t>represent the diversity of y</w:t>
      </w:r>
      <w:r w:rsidR="00123478">
        <w:t xml:space="preserve">our community across sectors, services, and identities. Select a few members from your Coalition to </w:t>
      </w:r>
      <w:r w:rsidR="002E10EE">
        <w:t>act as a voice for your community during the evaluation process.</w:t>
      </w:r>
    </w:p>
    <w:p w14:paraId="4183CB73" w14:textId="6B4EF2D9" w:rsidR="00DA7047" w:rsidRDefault="00822AD1">
      <w:pPr>
        <w:pStyle w:val="ListParagraph"/>
        <w:numPr>
          <w:ilvl w:val="0"/>
          <w:numId w:val="53"/>
        </w:numPr>
      </w:pPr>
      <w:r>
        <w:rPr>
          <w:b/>
          <w:bCs/>
        </w:rPr>
        <w:t>Trained Specialists:</w:t>
      </w:r>
      <w:r>
        <w:t xml:space="preserve"> </w:t>
      </w:r>
      <w:r w:rsidR="0031323E">
        <w:t>You may want to identify</w:t>
      </w:r>
      <w:r w:rsidR="007915D7">
        <w:t xml:space="preserve"> trained professionals or academic researchers who specialize in plan or program evaluation, particularly if you have sele</w:t>
      </w:r>
      <w:r w:rsidR="00DC72FB">
        <w:t>cted a highly sophisticated evaluation model or anticipate having a large dataset.</w:t>
      </w:r>
    </w:p>
    <w:p w14:paraId="050F9B13" w14:textId="5C6E1A18" w:rsidR="006608C8" w:rsidRDefault="006608C8">
      <w:pPr>
        <w:pStyle w:val="ListParagraph"/>
        <w:numPr>
          <w:ilvl w:val="0"/>
          <w:numId w:val="53"/>
        </w:numPr>
      </w:pPr>
      <w:r>
        <w:rPr>
          <w:b/>
          <w:bCs/>
        </w:rPr>
        <w:t xml:space="preserve">Additional Community Members: </w:t>
      </w:r>
      <w:r>
        <w:t>As</w:t>
      </w:r>
      <w:r w:rsidR="00A20F2A">
        <w:t xml:space="preserve"> the end users of the positive outcomes of your Local MPA, community members should be robustly represented on your evaluation team. </w:t>
      </w:r>
      <w:r w:rsidR="005E7503">
        <w:t>Consider recruiting a diverse set of motivated community members from your network to contribute to evaluation.</w:t>
      </w:r>
    </w:p>
    <w:p w14:paraId="07E2483E" w14:textId="7A4A0085" w:rsidR="00F1173B" w:rsidRDefault="00F1173B">
      <w:pPr>
        <w:pStyle w:val="ListParagraph"/>
        <w:numPr>
          <w:ilvl w:val="0"/>
          <w:numId w:val="53"/>
        </w:numPr>
      </w:pPr>
      <w:r>
        <w:rPr>
          <w:b/>
          <w:bCs/>
        </w:rPr>
        <w:t xml:space="preserve">Implementation Team Members: </w:t>
      </w:r>
      <w:r>
        <w:t xml:space="preserve">Ideally, </w:t>
      </w:r>
      <w:r w:rsidR="00A80BCF">
        <w:t xml:space="preserve">your Implementation Team will contribute to the development of the evaluation dataset, but </w:t>
      </w:r>
      <w:r w:rsidR="00DB1AB3">
        <w:t xml:space="preserve">step back during the evaluation itself. </w:t>
      </w:r>
      <w:proofErr w:type="gramStart"/>
      <w:r w:rsidR="0081660F">
        <w:t>Give careful consideration to</w:t>
      </w:r>
      <w:proofErr w:type="gramEnd"/>
      <w:r w:rsidR="0081660F">
        <w:t xml:space="preserve"> whether Implementation Team members </w:t>
      </w:r>
      <w:r w:rsidR="002A10F8">
        <w:t>can contribute to an impartial evaluation before including them on the task force.</w:t>
      </w:r>
    </w:p>
    <w:p w14:paraId="56CC98F7" w14:textId="6D8DF966" w:rsidR="006608C8" w:rsidRDefault="006608C8" w:rsidP="006608C8">
      <w:r>
        <w:rPr>
          <w:noProof/>
        </w:rPr>
        <w:lastRenderedPageBreak/>
        <w:drawing>
          <wp:inline distT="0" distB="0" distL="0" distR="0" wp14:anchorId="7AA5BF9A" wp14:editId="64592617">
            <wp:extent cx="5486400" cy="3200400"/>
            <wp:effectExtent l="0" t="38100" r="0" b="57150"/>
            <wp:docPr id="353138267" name="Diagram 13" descr="Evaluation Task Force Tip:&#10;Give careful consideration before including Implementation Team members on the Evaluation Task Force.&#10; Because your Implementation Team is so closely involved with the implementation of the Local MPA, they may struggle to maintain impartiality in the evaluation process.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5" r:lo="rId166" r:qs="rId167" r:cs="rId168"/>
              </a:graphicData>
            </a:graphic>
          </wp:inline>
        </w:drawing>
      </w:r>
    </w:p>
    <w:p w14:paraId="046402D7" w14:textId="63FE8715" w:rsidR="00E36F21" w:rsidRDefault="003A33B4" w:rsidP="00441BA4">
      <w:pPr>
        <w:pStyle w:val="Heading2"/>
      </w:pPr>
      <w:bookmarkStart w:id="253" w:name="_Toc234594143"/>
      <w:r>
        <w:t xml:space="preserve">Step 2: </w:t>
      </w:r>
      <w:r w:rsidR="00E36F21" w:rsidRPr="00E36F21">
        <w:t>Co</w:t>
      </w:r>
      <w:r w:rsidR="003D46AE">
        <w:t>mpile</w:t>
      </w:r>
      <w:r w:rsidR="00E36F21" w:rsidRPr="00E36F21">
        <w:t xml:space="preserve"> </w:t>
      </w:r>
      <w:r w:rsidR="003D46AE">
        <w:t>E</w:t>
      </w:r>
      <w:r w:rsidR="00162334">
        <w:t xml:space="preserve">valuation </w:t>
      </w:r>
      <w:r w:rsidR="003D46AE">
        <w:t>D</w:t>
      </w:r>
      <w:r w:rsidR="00162334">
        <w:t>ataset</w:t>
      </w:r>
      <w:bookmarkEnd w:id="253"/>
    </w:p>
    <w:p w14:paraId="5A1FFA33" w14:textId="496ED9B9" w:rsidR="00F60C87" w:rsidRDefault="00D83FB6" w:rsidP="00F60C87">
      <w:r>
        <w:t>The first task for your Evaluation Task Force is to</w:t>
      </w:r>
      <w:r w:rsidR="00FC1E43">
        <w:t xml:space="preserve"> comp</w:t>
      </w:r>
      <w:r w:rsidR="00890192">
        <w:t xml:space="preserve">ile </w:t>
      </w:r>
      <w:r>
        <w:t>the</w:t>
      </w:r>
      <w:r w:rsidR="00890192">
        <w:t xml:space="preserve"> evaluation dataset</w:t>
      </w:r>
      <w:r>
        <w:t xml:space="preserve">. </w:t>
      </w:r>
      <w:r w:rsidR="00BD1D24">
        <w:t>They will g</w:t>
      </w:r>
      <w:r w:rsidR="000321D3">
        <w:t xml:space="preserve">ather data from two main sources: </w:t>
      </w:r>
      <w:r w:rsidR="005211FC">
        <w:t xml:space="preserve">tactic progress data, which will inform evaluation of specific </w:t>
      </w:r>
      <w:r w:rsidR="0002311A">
        <w:t xml:space="preserve">programs and projects, and community engagement data, which will inform evaluation of the Local MPA overall. </w:t>
      </w:r>
      <w:r w:rsidR="007158F2">
        <w:t>You</w:t>
      </w:r>
      <w:r w:rsidR="005F0EE8">
        <w:t>r Evaluation Task Force</w:t>
      </w:r>
      <w:r w:rsidR="00001DEF">
        <w:t xml:space="preserve"> will use similar techniques to gather and evaluate your dataset that you</w:t>
      </w:r>
      <w:r w:rsidR="005F0EE8">
        <w:t>r Development Team</w:t>
      </w:r>
      <w:r w:rsidR="00001DEF">
        <w:t xml:space="preserve"> us</w:t>
      </w:r>
      <w:r w:rsidR="007158F2">
        <w:t xml:space="preserve">ed in Act I. </w:t>
      </w:r>
      <w:r w:rsidR="00995CD4">
        <w:t xml:space="preserve">The </w:t>
      </w:r>
      <w:r w:rsidR="00995CD4" w:rsidRPr="007E3DC2">
        <w:rPr>
          <w:b/>
          <w:bCs/>
          <w:color w:val="501549" w:themeColor="accent5" w:themeShade="80"/>
        </w:rPr>
        <w:t xml:space="preserve">Evaluation Dataset </w:t>
      </w:r>
      <w:r w:rsidR="002C5FAC">
        <w:rPr>
          <w:b/>
          <w:bCs/>
          <w:color w:val="501549" w:themeColor="accent5" w:themeShade="80"/>
        </w:rPr>
        <w:t>Spreadsheet</w:t>
      </w:r>
      <w:r w:rsidR="00995CD4" w:rsidRPr="007E3DC2">
        <w:rPr>
          <w:color w:val="501549" w:themeColor="accent5" w:themeShade="80"/>
        </w:rPr>
        <w:t xml:space="preserve"> </w:t>
      </w:r>
      <w:r w:rsidR="00D6504A">
        <w:t xml:space="preserve">is designed to help input, track, and organize </w:t>
      </w:r>
      <w:r w:rsidR="005F0EE8">
        <w:t xml:space="preserve">the </w:t>
      </w:r>
      <w:r w:rsidR="00D6504A">
        <w:t>evaluation data.</w:t>
      </w:r>
    </w:p>
    <w:p w14:paraId="5D26E089" w14:textId="0688D33B" w:rsidR="0002311A" w:rsidRDefault="00E1158B" w:rsidP="007E3DC2">
      <w:pPr>
        <w:pStyle w:val="Heading3"/>
      </w:pPr>
      <w:bookmarkStart w:id="254" w:name="_Toc234594144"/>
      <w:r>
        <w:t>Collect</w:t>
      </w:r>
      <w:r w:rsidR="00DF65AA">
        <w:t xml:space="preserve"> </w:t>
      </w:r>
      <w:r w:rsidR="00B17918">
        <w:t>Tactic Progress Data</w:t>
      </w:r>
      <w:bookmarkEnd w:id="254"/>
    </w:p>
    <w:p w14:paraId="30B30E0C" w14:textId="701133FA" w:rsidR="00177972" w:rsidRDefault="00177972" w:rsidP="00177972">
      <w:pPr>
        <w:pStyle w:val="ListParagraph"/>
        <w:numPr>
          <w:ilvl w:val="2"/>
          <w:numId w:val="13"/>
        </w:numPr>
      </w:pPr>
      <w:r>
        <w:rPr>
          <w:b/>
          <w:bCs/>
        </w:rPr>
        <w:t>Request progress reports from implementation team.</w:t>
      </w:r>
      <w:r>
        <w:t xml:space="preserve"> Follow up with your Implementation Team and request a current progress report for each active tactic. Once received, input each progress report</w:t>
      </w:r>
      <w:r w:rsidR="00F97A10">
        <w:t xml:space="preserve"> in the </w:t>
      </w:r>
      <w:r w:rsidR="00F97A10" w:rsidRPr="00A35E3F">
        <w:t>Tactic Tracker</w:t>
      </w:r>
      <w:r>
        <w:t>.</w:t>
      </w:r>
    </w:p>
    <w:p w14:paraId="74F6F1ED" w14:textId="7F6BD2E2" w:rsidR="00B17918" w:rsidRDefault="00314777">
      <w:pPr>
        <w:pStyle w:val="ListParagraph"/>
        <w:numPr>
          <w:ilvl w:val="2"/>
          <w:numId w:val="13"/>
        </w:numPr>
      </w:pPr>
      <w:r>
        <w:rPr>
          <w:b/>
          <w:bCs/>
        </w:rPr>
        <w:t xml:space="preserve">Input </w:t>
      </w:r>
      <w:r w:rsidR="0063583A">
        <w:rPr>
          <w:b/>
          <w:bCs/>
        </w:rPr>
        <w:t>progress report</w:t>
      </w:r>
      <w:r>
        <w:rPr>
          <w:b/>
          <w:bCs/>
        </w:rPr>
        <w:t xml:space="preserve"> data. </w:t>
      </w:r>
      <w:r w:rsidR="00177972">
        <w:t xml:space="preserve">Share </w:t>
      </w:r>
      <w:r w:rsidR="00177972" w:rsidRPr="00A35E3F">
        <w:t xml:space="preserve">Tactic Tracker </w:t>
      </w:r>
      <w:r w:rsidR="00177972">
        <w:t>data with the Evaluation Task Force so that they can include</w:t>
      </w:r>
      <w:r w:rsidR="00995CD4">
        <w:t xml:space="preserve"> progress report </w:t>
      </w:r>
      <w:r w:rsidR="006D4631">
        <w:t>data</w:t>
      </w:r>
      <w:r w:rsidR="00D229F3">
        <w:t xml:space="preserve"> in the </w:t>
      </w:r>
      <w:r w:rsidRPr="00F97A10">
        <w:rPr>
          <w:b/>
          <w:bCs/>
          <w:color w:val="501549" w:themeColor="accent5" w:themeShade="80"/>
        </w:rPr>
        <w:t>Evaluation Dataset</w:t>
      </w:r>
      <w:r w:rsidR="00A35E3F">
        <w:rPr>
          <w:b/>
          <w:bCs/>
          <w:color w:val="501549" w:themeColor="accent5" w:themeShade="80"/>
        </w:rPr>
        <w:t xml:space="preserve"> Spreadsheet</w:t>
      </w:r>
      <w:r>
        <w:t>.</w:t>
      </w:r>
    </w:p>
    <w:p w14:paraId="3BD8BB41" w14:textId="4FD048DF" w:rsidR="00916C7A" w:rsidRDefault="00F5483D">
      <w:pPr>
        <w:pStyle w:val="ListParagraph"/>
        <w:numPr>
          <w:ilvl w:val="2"/>
          <w:numId w:val="13"/>
        </w:numPr>
      </w:pPr>
      <w:r>
        <w:rPr>
          <w:b/>
          <w:bCs/>
        </w:rPr>
        <w:t>Gather additional impact data.</w:t>
      </w:r>
      <w:r>
        <w:t xml:space="preserve"> </w:t>
      </w:r>
      <w:r w:rsidR="00890125">
        <w:t xml:space="preserve">The Evaluation Task Force may identify </w:t>
      </w:r>
      <w:r w:rsidR="0063583A">
        <w:t xml:space="preserve">and input </w:t>
      </w:r>
      <w:r w:rsidR="00890125">
        <w:t xml:space="preserve">additional data points if desired, either via desk research or </w:t>
      </w:r>
      <w:r w:rsidR="0063583A">
        <w:t>by requesting from the Implementation Team.</w:t>
      </w:r>
    </w:p>
    <w:p w14:paraId="00F837CC" w14:textId="2BE7C7C2" w:rsidR="00DA5582" w:rsidRDefault="00DA5582" w:rsidP="00DA5582">
      <w:r>
        <w:rPr>
          <w:noProof/>
        </w:rPr>
        <w:lastRenderedPageBreak/>
        <w:drawing>
          <wp:inline distT="0" distB="0" distL="0" distR="0" wp14:anchorId="75E71705" wp14:editId="411840C6">
            <wp:extent cx="5486400" cy="3200400"/>
            <wp:effectExtent l="0" t="0" r="0" b="19050"/>
            <wp:docPr id="337666498" name="Diagram 14" descr="Tool Spotlight: Evaluation Dataset Spreadsheet&#10;The Evaluation Dataset Spreadsheet helps your Evaluation Task Force compile and analyze the data that will inform their Evaluation Repo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0" r:lo="rId171" r:qs="rId172" r:cs="rId173"/>
              </a:graphicData>
            </a:graphic>
          </wp:inline>
        </w:drawing>
      </w:r>
    </w:p>
    <w:p w14:paraId="5685837C" w14:textId="37121B41" w:rsidR="00D419EC" w:rsidRDefault="00E1158B" w:rsidP="00C83053">
      <w:pPr>
        <w:pStyle w:val="Heading3"/>
      </w:pPr>
      <w:bookmarkStart w:id="255" w:name="_Toc234594145"/>
      <w:r>
        <w:t xml:space="preserve">Collect </w:t>
      </w:r>
      <w:r w:rsidR="004E5F85">
        <w:t>Public</w:t>
      </w:r>
      <w:r w:rsidR="00D419EC">
        <w:t xml:space="preserve"> Engagement Data</w:t>
      </w:r>
      <w:bookmarkEnd w:id="255"/>
    </w:p>
    <w:p w14:paraId="15913970" w14:textId="351F60CD" w:rsidR="005F11E5" w:rsidRPr="005F11E5" w:rsidRDefault="005F11E5">
      <w:pPr>
        <w:pStyle w:val="ListParagraph"/>
        <w:numPr>
          <w:ilvl w:val="1"/>
          <w:numId w:val="25"/>
        </w:numPr>
      </w:pPr>
      <w:r>
        <w:rPr>
          <w:b/>
          <w:bCs/>
        </w:rPr>
        <w:t xml:space="preserve">Input existing data. </w:t>
      </w:r>
      <w:r w:rsidR="00521A98">
        <w:t xml:space="preserve">You should already have a series of public comments about the Local MPA that have been submitted </w:t>
      </w:r>
      <w:r w:rsidR="00FC5390">
        <w:t xml:space="preserve">since publication. </w:t>
      </w:r>
      <w:r w:rsidR="00DB65C9">
        <w:t xml:space="preserve">Share </w:t>
      </w:r>
      <w:r w:rsidR="0046081F">
        <w:t>public comments with your Evaluation Task Force</w:t>
      </w:r>
      <w:r w:rsidR="00FC5390">
        <w:t xml:space="preserve"> </w:t>
      </w:r>
      <w:r w:rsidR="0046081F">
        <w:t xml:space="preserve">for </w:t>
      </w:r>
      <w:r w:rsidR="00FC5390">
        <w:t xml:space="preserve">entry in the </w:t>
      </w:r>
      <w:r w:rsidR="00FC5390" w:rsidRPr="0046081F">
        <w:rPr>
          <w:b/>
          <w:bCs/>
          <w:color w:val="501549" w:themeColor="accent5" w:themeShade="80"/>
        </w:rPr>
        <w:t>Evaluation Dataset</w:t>
      </w:r>
      <w:r w:rsidR="00A35E3F">
        <w:rPr>
          <w:b/>
          <w:bCs/>
          <w:color w:val="501549" w:themeColor="accent5" w:themeShade="80"/>
        </w:rPr>
        <w:t xml:space="preserve"> Spreadsheet</w:t>
      </w:r>
      <w:r w:rsidR="00FC5390">
        <w:t>.</w:t>
      </w:r>
    </w:p>
    <w:p w14:paraId="25AAE5BA" w14:textId="14030D61" w:rsidR="0064044E" w:rsidRDefault="0064044E">
      <w:pPr>
        <w:pStyle w:val="ListParagraph"/>
        <w:numPr>
          <w:ilvl w:val="1"/>
          <w:numId w:val="25"/>
        </w:numPr>
      </w:pPr>
      <w:r>
        <w:rPr>
          <w:b/>
          <w:bCs/>
        </w:rPr>
        <w:t xml:space="preserve">Conduct Listening Sessions. </w:t>
      </w:r>
      <w:r>
        <w:t xml:space="preserve">Schedule a series of listening sessions to gather public feedback on the Local MPA’s perceived impact on your community – fewer than you did in Act I. </w:t>
      </w:r>
      <w:r w:rsidR="00982268">
        <w:t xml:space="preserve">Use the </w:t>
      </w:r>
      <w:r w:rsidR="00D6071E">
        <w:t xml:space="preserve">exact same questions. </w:t>
      </w:r>
      <w:r w:rsidR="0046081F">
        <w:t xml:space="preserve">Share the </w:t>
      </w:r>
      <w:r>
        <w:t xml:space="preserve">notes from each listening session </w:t>
      </w:r>
      <w:r w:rsidR="0046081F">
        <w:t>with your Evaluation Task Force for entry</w:t>
      </w:r>
      <w:r>
        <w:t xml:space="preserve"> in </w:t>
      </w:r>
      <w:r w:rsidR="0046081F">
        <w:t>the</w:t>
      </w:r>
      <w:r>
        <w:t xml:space="preserve"> </w:t>
      </w:r>
      <w:r w:rsidRPr="0046081F">
        <w:rPr>
          <w:b/>
          <w:bCs/>
          <w:color w:val="501549" w:themeColor="accent5" w:themeShade="80"/>
        </w:rPr>
        <w:t>Evaluation Dataset</w:t>
      </w:r>
      <w:r w:rsidR="00A35E3F">
        <w:rPr>
          <w:b/>
          <w:bCs/>
          <w:color w:val="501549" w:themeColor="accent5" w:themeShade="80"/>
        </w:rPr>
        <w:t xml:space="preserve"> Spreadsheet</w:t>
      </w:r>
      <w:r>
        <w:t>.</w:t>
      </w:r>
    </w:p>
    <w:p w14:paraId="240B2953" w14:textId="0E1EEB6B" w:rsidR="00004DFA" w:rsidRPr="00004DFA" w:rsidRDefault="00190B7E">
      <w:pPr>
        <w:pStyle w:val="ListParagraph"/>
        <w:numPr>
          <w:ilvl w:val="1"/>
          <w:numId w:val="25"/>
        </w:numPr>
      </w:pPr>
      <w:r>
        <w:rPr>
          <w:b/>
          <w:bCs/>
        </w:rPr>
        <w:t xml:space="preserve">Conduct </w:t>
      </w:r>
      <w:r w:rsidR="00004DFA">
        <w:rPr>
          <w:b/>
          <w:bCs/>
        </w:rPr>
        <w:t>a Needs Assessment Survey.</w:t>
      </w:r>
      <w:r w:rsidR="00FC5390">
        <w:rPr>
          <w:b/>
          <w:bCs/>
        </w:rPr>
        <w:t xml:space="preserve"> </w:t>
      </w:r>
      <w:r w:rsidR="00D4048A">
        <w:t xml:space="preserve">Conduct a Needs Assessment Survey according to the same </w:t>
      </w:r>
      <w:r w:rsidR="00EF16E4">
        <w:t>procedure you used in Act I, but on a smaller scale. Use the exact same questions</w:t>
      </w:r>
      <w:r w:rsidR="009D26DE">
        <w:t xml:space="preserve">, and similar distribution methods. </w:t>
      </w:r>
      <w:r w:rsidR="0064044E">
        <w:t>Keep Needs Assessment Survey data separate from your qualitative dataset.</w:t>
      </w:r>
    </w:p>
    <w:p w14:paraId="2CE625AA" w14:textId="77777777" w:rsidR="00E36F21" w:rsidRDefault="00E36F21" w:rsidP="00441BA4">
      <w:pPr>
        <w:pStyle w:val="Heading2"/>
      </w:pPr>
      <w:bookmarkStart w:id="256" w:name="_Toc234594146"/>
      <w:r>
        <w:t xml:space="preserve">Step 3: </w:t>
      </w:r>
      <w:r w:rsidRPr="00E36F21">
        <w:t>Analyze data</w:t>
      </w:r>
      <w:bookmarkEnd w:id="256"/>
      <w:r w:rsidRPr="00E36F21">
        <w:t> </w:t>
      </w:r>
    </w:p>
    <w:p w14:paraId="02D739AB" w14:textId="5BC01BEE" w:rsidR="00BE737F" w:rsidRDefault="00102F36" w:rsidP="00BE737F">
      <w:r>
        <w:t xml:space="preserve">In this step, your Evaluation Task Force will use comparative and thematic analysis techniques to </w:t>
      </w:r>
      <w:r w:rsidR="00DC1A49">
        <w:t xml:space="preserve">identify the resonant takeaways that will inform their Evaluation Report. Their analysis will focus </w:t>
      </w:r>
      <w:r w:rsidR="00E02634">
        <w:t>on:</w:t>
      </w:r>
    </w:p>
    <w:p w14:paraId="3328763B" w14:textId="4A6AF812" w:rsidR="00E02634" w:rsidRDefault="0097760C">
      <w:pPr>
        <w:pStyle w:val="ListParagraph"/>
        <w:numPr>
          <w:ilvl w:val="0"/>
          <w:numId w:val="54"/>
        </w:numPr>
      </w:pPr>
      <w:r>
        <w:t>Needs Assessment Data</w:t>
      </w:r>
      <w:r w:rsidR="00CB6F7C">
        <w:t xml:space="preserve"> Comparison</w:t>
      </w:r>
    </w:p>
    <w:p w14:paraId="08BD22D5" w14:textId="76AEDDC0" w:rsidR="0097760C" w:rsidRDefault="002C3BAD">
      <w:pPr>
        <w:pStyle w:val="ListParagraph"/>
        <w:numPr>
          <w:ilvl w:val="0"/>
          <w:numId w:val="54"/>
        </w:numPr>
      </w:pPr>
      <w:r>
        <w:t>Tactic Progress</w:t>
      </w:r>
      <w:r w:rsidR="009F7DD4">
        <w:t xml:space="preserve"> Data</w:t>
      </w:r>
      <w:r>
        <w:t xml:space="preserve"> Analysis</w:t>
      </w:r>
    </w:p>
    <w:p w14:paraId="3CEAA58A" w14:textId="0F21A9C8" w:rsidR="00237199" w:rsidRDefault="00237199">
      <w:pPr>
        <w:pStyle w:val="ListParagraph"/>
        <w:numPr>
          <w:ilvl w:val="0"/>
          <w:numId w:val="54"/>
        </w:numPr>
      </w:pPr>
      <w:r>
        <w:t>Public Engagement Data Analysis</w:t>
      </w:r>
    </w:p>
    <w:p w14:paraId="2629614D" w14:textId="433E0BE4" w:rsidR="00511237" w:rsidRPr="00BE737F" w:rsidRDefault="00511237">
      <w:pPr>
        <w:pStyle w:val="ListParagraph"/>
        <w:numPr>
          <w:ilvl w:val="0"/>
          <w:numId w:val="54"/>
        </w:numPr>
      </w:pPr>
      <w:r>
        <w:t>Global Takeaways</w:t>
      </w:r>
      <w:r w:rsidR="007C1657">
        <w:t xml:space="preserve"> Narrative</w:t>
      </w:r>
    </w:p>
    <w:p w14:paraId="5E4E3DE8" w14:textId="4F08BD0D" w:rsidR="00E1158B" w:rsidRDefault="00BE737F" w:rsidP="00BE737F">
      <w:pPr>
        <w:pStyle w:val="Heading3"/>
      </w:pPr>
      <w:bookmarkStart w:id="257" w:name="_Toc234594147"/>
      <w:r w:rsidRPr="00BE737F">
        <w:lastRenderedPageBreak/>
        <w:t>Needs Assessment Data</w:t>
      </w:r>
      <w:r w:rsidR="008C1634">
        <w:t xml:space="preserve"> </w:t>
      </w:r>
      <w:r w:rsidR="009E3634">
        <w:t>Comparison</w:t>
      </w:r>
      <w:bookmarkEnd w:id="257"/>
    </w:p>
    <w:p w14:paraId="143FB5D3" w14:textId="56AF3C6F" w:rsidR="00927188" w:rsidRDefault="00B510D6" w:rsidP="00927188">
      <w:r>
        <w:t>First, y</w:t>
      </w:r>
      <w:r w:rsidR="006C32BD">
        <w:t>our Evaluation Task Force will compare</w:t>
      </w:r>
      <w:r w:rsidR="00927188">
        <w:t xml:space="preserve"> the results from your initial Needs Assessment Survey (the one you did in Act I) to your most recent Needs Assessment Survey</w:t>
      </w:r>
      <w:r w:rsidR="006C32BD">
        <w:t xml:space="preserve"> to</w:t>
      </w:r>
      <w:r w:rsidR="00927188">
        <w:t xml:space="preserve"> determine:</w:t>
      </w:r>
    </w:p>
    <w:p w14:paraId="6B2F2063" w14:textId="77777777" w:rsidR="00927188" w:rsidRDefault="00927188">
      <w:pPr>
        <w:pStyle w:val="ListParagraph"/>
        <w:numPr>
          <w:ilvl w:val="0"/>
          <w:numId w:val="39"/>
        </w:numPr>
      </w:pPr>
      <w:r>
        <w:t>What outcomes have improved?</w:t>
      </w:r>
    </w:p>
    <w:p w14:paraId="09FA73C6" w14:textId="77777777" w:rsidR="00927188" w:rsidRDefault="00927188">
      <w:pPr>
        <w:pStyle w:val="ListParagraph"/>
        <w:numPr>
          <w:ilvl w:val="0"/>
          <w:numId w:val="39"/>
        </w:numPr>
      </w:pPr>
      <w:r>
        <w:t>What outcomes need improvement?</w:t>
      </w:r>
    </w:p>
    <w:p w14:paraId="670A6132" w14:textId="38FDA141" w:rsidR="00927188" w:rsidRDefault="008B1407">
      <w:pPr>
        <w:pStyle w:val="ListParagraph"/>
        <w:numPr>
          <w:ilvl w:val="0"/>
          <w:numId w:val="39"/>
        </w:numPr>
      </w:pPr>
      <w:r>
        <w:t>How</w:t>
      </w:r>
      <w:r w:rsidR="00927188">
        <w:t xml:space="preserve"> well is this Local MPA serving specific populations?</w:t>
      </w:r>
    </w:p>
    <w:p w14:paraId="2A69C432" w14:textId="1DEA17ED" w:rsidR="00527F1D" w:rsidRDefault="009E247C" w:rsidP="00527F1D">
      <w:r>
        <w:t xml:space="preserve">The </w:t>
      </w:r>
      <w:r w:rsidR="00C65181">
        <w:t xml:space="preserve">comparative analysis will yield resonant </w:t>
      </w:r>
      <w:r w:rsidR="003C28EB">
        <w:t xml:space="preserve">data points that are relevant to individual tactics. </w:t>
      </w:r>
      <w:r w:rsidR="00527F1D">
        <w:t>As</w:t>
      </w:r>
      <w:r w:rsidR="000931D6">
        <w:t xml:space="preserve"> takeaways emerge, </w:t>
      </w:r>
      <w:r w:rsidR="003A4065">
        <w:t xml:space="preserve">add them </w:t>
      </w:r>
      <w:r w:rsidR="003C28EB">
        <w:t>to the “Tactic Progress Data” tab</w:t>
      </w:r>
      <w:r w:rsidR="00545CA8">
        <w:t xml:space="preserve"> </w:t>
      </w:r>
      <w:r w:rsidR="003C28EB">
        <w:t>in</w:t>
      </w:r>
      <w:r w:rsidR="00545CA8">
        <w:t xml:space="preserve"> the</w:t>
      </w:r>
      <w:r w:rsidR="003A4065">
        <w:t xml:space="preserve"> </w:t>
      </w:r>
      <w:r w:rsidR="003A4065" w:rsidRPr="00545CA8">
        <w:rPr>
          <w:b/>
          <w:bCs/>
          <w:color w:val="501549" w:themeColor="accent5" w:themeShade="80"/>
        </w:rPr>
        <w:t>Evaluation Dataset</w:t>
      </w:r>
      <w:r w:rsidR="00A35E3F">
        <w:rPr>
          <w:b/>
          <w:bCs/>
          <w:color w:val="501549" w:themeColor="accent5" w:themeShade="80"/>
        </w:rPr>
        <w:t xml:space="preserve"> Spreadsheet</w:t>
      </w:r>
      <w:r w:rsidR="00545CA8">
        <w:t>.</w:t>
      </w:r>
    </w:p>
    <w:p w14:paraId="7A352A5A" w14:textId="08286FCA" w:rsidR="00470455" w:rsidRDefault="009F7DD4" w:rsidP="00595D6B">
      <w:pPr>
        <w:pStyle w:val="Heading3"/>
      </w:pPr>
      <w:bookmarkStart w:id="258" w:name="_Toc234594148"/>
      <w:r>
        <w:t>Tactic Progress Data Analysis</w:t>
      </w:r>
      <w:bookmarkEnd w:id="258"/>
    </w:p>
    <w:p w14:paraId="4DE80DA8" w14:textId="1D7EBFC8" w:rsidR="00595D6B" w:rsidRDefault="00B51140" w:rsidP="00595D6B">
      <w:r>
        <w:t>Next, your Evaluation Task Force will identify major themes from the Tactic Progress Dataset to identify</w:t>
      </w:r>
      <w:r w:rsidR="00B00C8C">
        <w:t>:</w:t>
      </w:r>
    </w:p>
    <w:p w14:paraId="670EA23B" w14:textId="51FCEBC4" w:rsidR="008B1407" w:rsidRDefault="008B1407">
      <w:pPr>
        <w:pStyle w:val="ListParagraph"/>
        <w:numPr>
          <w:ilvl w:val="0"/>
          <w:numId w:val="55"/>
        </w:numPr>
      </w:pPr>
      <w:r>
        <w:t>How well is th</w:t>
      </w:r>
      <w:r w:rsidR="000F51DD">
        <w:t>e</w:t>
      </w:r>
      <w:r>
        <w:t xml:space="preserve"> Local MPA </w:t>
      </w:r>
      <w:r w:rsidR="00872DCE">
        <w:t>delivering the outcomes</w:t>
      </w:r>
      <w:r>
        <w:t xml:space="preserve"> of its tactics?</w:t>
      </w:r>
    </w:p>
    <w:p w14:paraId="08A76D1A" w14:textId="7F811BAA" w:rsidR="001F75B7" w:rsidRDefault="000F51DD">
      <w:pPr>
        <w:pStyle w:val="ListParagraph"/>
        <w:numPr>
          <w:ilvl w:val="0"/>
          <w:numId w:val="55"/>
        </w:numPr>
      </w:pPr>
      <w:r>
        <w:t xml:space="preserve">How well is the Local MPA </w:t>
      </w:r>
      <w:r w:rsidR="00C17957">
        <w:t>adhering to its stated timeline?</w:t>
      </w:r>
    </w:p>
    <w:p w14:paraId="3F386515" w14:textId="1DEEC827" w:rsidR="00C17957" w:rsidRPr="00595D6B" w:rsidRDefault="0079164C">
      <w:pPr>
        <w:pStyle w:val="ListParagraph"/>
        <w:numPr>
          <w:ilvl w:val="0"/>
          <w:numId w:val="55"/>
        </w:numPr>
      </w:pPr>
      <w:r>
        <w:t>What themes emerge regarding challenges and opportunities?</w:t>
      </w:r>
    </w:p>
    <w:p w14:paraId="46727164" w14:textId="4AF05804" w:rsidR="002F2EFD" w:rsidRDefault="002F2EFD" w:rsidP="0064044E">
      <w:r>
        <w:t xml:space="preserve">Once </w:t>
      </w:r>
      <w:r w:rsidR="009E247C">
        <w:t>the</w:t>
      </w:r>
      <w:r>
        <w:t xml:space="preserve"> </w:t>
      </w:r>
      <w:r w:rsidR="009E247C">
        <w:t>analysis is complete</w:t>
      </w:r>
      <w:r>
        <w:t xml:space="preserve">, </w:t>
      </w:r>
      <w:r w:rsidR="009E3634">
        <w:t>copy</w:t>
      </w:r>
      <w:r w:rsidR="009E247C">
        <w:t xml:space="preserve"> the</w:t>
      </w:r>
      <w:r w:rsidR="009E3634">
        <w:t xml:space="preserve"> themes to the Global Takeaways Analysis tab</w:t>
      </w:r>
      <w:r w:rsidR="00083CF9">
        <w:t xml:space="preserve"> in the </w:t>
      </w:r>
      <w:r w:rsidR="00083CF9" w:rsidRPr="00083CF9">
        <w:rPr>
          <w:b/>
          <w:bCs/>
          <w:color w:val="501549" w:themeColor="accent5" w:themeShade="80"/>
        </w:rPr>
        <w:t>Evaluation Dataset</w:t>
      </w:r>
      <w:r w:rsidR="00A35E3F">
        <w:rPr>
          <w:b/>
          <w:bCs/>
          <w:color w:val="501549" w:themeColor="accent5" w:themeShade="80"/>
        </w:rPr>
        <w:t xml:space="preserve"> Spreadsheet</w:t>
      </w:r>
      <w:r w:rsidR="009E3634">
        <w:t>.</w:t>
      </w:r>
    </w:p>
    <w:p w14:paraId="26440615" w14:textId="78E88BAE" w:rsidR="009E3634" w:rsidRDefault="006C0334" w:rsidP="00997921">
      <w:pPr>
        <w:pStyle w:val="Heading3"/>
      </w:pPr>
      <w:bookmarkStart w:id="259" w:name="_Toc234594149"/>
      <w:r>
        <w:t>Public Engagement Data Analysis</w:t>
      </w:r>
      <w:bookmarkEnd w:id="259"/>
    </w:p>
    <w:p w14:paraId="13750AF3" w14:textId="067DA739" w:rsidR="006C0334" w:rsidRDefault="00B00C8C" w:rsidP="006C0334">
      <w:r>
        <w:t xml:space="preserve">Third, </w:t>
      </w:r>
      <w:r w:rsidR="000505F1">
        <w:t xml:space="preserve">your Evaluation </w:t>
      </w:r>
      <w:r w:rsidR="00A96F1C">
        <w:t xml:space="preserve">Task Force will conduct a similar thematic analysis </w:t>
      </w:r>
      <w:r w:rsidR="00730066">
        <w:t xml:space="preserve">to </w:t>
      </w:r>
      <w:r w:rsidR="002A0B0A">
        <w:t>analyze your public engagement data</w:t>
      </w:r>
      <w:r w:rsidR="00504849">
        <w:t xml:space="preserve"> to determine:</w:t>
      </w:r>
    </w:p>
    <w:p w14:paraId="113B6070" w14:textId="03AE545B" w:rsidR="00504849" w:rsidRDefault="00504849">
      <w:pPr>
        <w:pStyle w:val="ListParagraph"/>
        <w:numPr>
          <w:ilvl w:val="0"/>
          <w:numId w:val="56"/>
        </w:numPr>
      </w:pPr>
      <w:r>
        <w:t>H</w:t>
      </w:r>
      <w:r w:rsidR="00E91CCB">
        <w:t xml:space="preserve">ow has the Local MPA impacted </w:t>
      </w:r>
      <w:r w:rsidR="0063183D">
        <w:t>the lived experience of older residents in your community?</w:t>
      </w:r>
    </w:p>
    <w:p w14:paraId="2137E17C" w14:textId="647EA6BF" w:rsidR="0063183D" w:rsidRDefault="004244B5">
      <w:pPr>
        <w:pStyle w:val="ListParagraph"/>
        <w:numPr>
          <w:ilvl w:val="0"/>
          <w:numId w:val="56"/>
        </w:numPr>
      </w:pPr>
      <w:r>
        <w:t>Do specific outcomes or outputs of the Local MPA have community recognition?</w:t>
      </w:r>
    </w:p>
    <w:p w14:paraId="01767878" w14:textId="0DCF6713" w:rsidR="002F4C70" w:rsidRDefault="00511F2E">
      <w:pPr>
        <w:pStyle w:val="ListParagraph"/>
        <w:numPr>
          <w:ilvl w:val="0"/>
          <w:numId w:val="56"/>
        </w:numPr>
      </w:pPr>
      <w:r>
        <w:t xml:space="preserve">What needs, </w:t>
      </w:r>
      <w:r w:rsidR="00711BC4">
        <w:t>successes, barriers, and opportunities emerge?</w:t>
      </w:r>
    </w:p>
    <w:p w14:paraId="58488402" w14:textId="619FC43D" w:rsidR="008C3A20" w:rsidRDefault="008C3A20" w:rsidP="008C3A20">
      <w:r>
        <w:t xml:space="preserve">Once the analysis is complete, copy the themes to the Global Takeaways Analysis tab in the </w:t>
      </w:r>
      <w:r w:rsidRPr="008C3A20">
        <w:rPr>
          <w:b/>
          <w:bCs/>
          <w:color w:val="501549" w:themeColor="accent5" w:themeShade="80"/>
        </w:rPr>
        <w:t>Evaluation Dataset</w:t>
      </w:r>
      <w:r w:rsidR="00A35E3F">
        <w:rPr>
          <w:b/>
          <w:bCs/>
          <w:color w:val="501549" w:themeColor="accent5" w:themeShade="80"/>
        </w:rPr>
        <w:t xml:space="preserve"> Spreadsheet</w:t>
      </w:r>
      <w:r>
        <w:t>.</w:t>
      </w:r>
    </w:p>
    <w:p w14:paraId="25924EF3" w14:textId="7C174109" w:rsidR="008C3A20" w:rsidRDefault="00AA48D6" w:rsidP="00AA48D6">
      <w:pPr>
        <w:pStyle w:val="Heading3"/>
      </w:pPr>
      <w:bookmarkStart w:id="260" w:name="_Toc234594150"/>
      <w:r>
        <w:t>Global Takeaways Narrative</w:t>
      </w:r>
      <w:bookmarkEnd w:id="260"/>
    </w:p>
    <w:p w14:paraId="2571B83F" w14:textId="7870DF3A" w:rsidR="00AA48D6" w:rsidRDefault="00AA48D6" w:rsidP="00AA48D6">
      <w:r>
        <w:t xml:space="preserve">Finally, your Evaluation Task Force will </w:t>
      </w:r>
      <w:r w:rsidR="00BB614E">
        <w:t xml:space="preserve">synthesize the themes from the Tactic </w:t>
      </w:r>
      <w:r w:rsidR="008121A8">
        <w:t>Progress Data Analysis and the Public Engagement Data Analysis</w:t>
      </w:r>
      <w:r w:rsidR="008B1E08">
        <w:t xml:space="preserve"> to create a set of global takeaways. </w:t>
      </w:r>
      <w:r w:rsidR="00874258">
        <w:t xml:space="preserve">These “meta-themes” </w:t>
      </w:r>
      <w:r w:rsidR="008121A8">
        <w:t>will</w:t>
      </w:r>
      <w:r w:rsidR="00B0015F">
        <w:t xml:space="preserve"> </w:t>
      </w:r>
      <w:r w:rsidR="00BB614E">
        <w:t>explain</w:t>
      </w:r>
      <w:r w:rsidR="00B0015F">
        <w:t>:</w:t>
      </w:r>
    </w:p>
    <w:p w14:paraId="1D45DD60" w14:textId="77777777" w:rsidR="00710B0F" w:rsidRDefault="00740541">
      <w:pPr>
        <w:pStyle w:val="ListParagraph"/>
        <w:numPr>
          <w:ilvl w:val="0"/>
          <w:numId w:val="57"/>
        </w:numPr>
      </w:pPr>
      <w:r>
        <w:lastRenderedPageBreak/>
        <w:t>How has the Local MPA impacted the lives of older residents across each Domain of Livability?</w:t>
      </w:r>
    </w:p>
    <w:p w14:paraId="39D650EC" w14:textId="717BB021" w:rsidR="00710B0F" w:rsidRDefault="00EE1A87">
      <w:pPr>
        <w:pStyle w:val="ListParagraph"/>
        <w:numPr>
          <w:ilvl w:val="0"/>
          <w:numId w:val="57"/>
        </w:numPr>
      </w:pPr>
      <w:r>
        <w:t>What challenges and opportunities emerge, and how can they be addressed?</w:t>
      </w:r>
    </w:p>
    <w:p w14:paraId="6A35B1A1" w14:textId="38F30E78" w:rsidR="00AC74FF" w:rsidRDefault="00AC74FF">
      <w:pPr>
        <w:pStyle w:val="ListParagraph"/>
        <w:numPr>
          <w:ilvl w:val="0"/>
          <w:numId w:val="57"/>
        </w:numPr>
      </w:pPr>
      <w:r>
        <w:t xml:space="preserve">How has the Local MPA </w:t>
      </w:r>
      <w:r w:rsidR="00780BF2">
        <w:t>impacted members of historically underserved communities</w:t>
      </w:r>
      <w:r w:rsidR="00BB614E">
        <w:t>?</w:t>
      </w:r>
    </w:p>
    <w:p w14:paraId="43A48E99" w14:textId="4BE3FF97" w:rsidR="008121A8" w:rsidRDefault="00A8180E" w:rsidP="008121A8">
      <w:r>
        <w:t xml:space="preserve">The global takeaways </w:t>
      </w:r>
      <w:r w:rsidR="008121A8">
        <w:t>will generate compelling narratives and references to source material that can be used</w:t>
      </w:r>
      <w:r>
        <w:t xml:space="preserve"> directly</w:t>
      </w:r>
      <w:r w:rsidR="008121A8">
        <w:t xml:space="preserve"> in the </w:t>
      </w:r>
      <w:r w:rsidR="008121A8" w:rsidRPr="007055B5">
        <w:t>Evaluation Report</w:t>
      </w:r>
      <w:r w:rsidRPr="007055B5">
        <w:t>.</w:t>
      </w:r>
    </w:p>
    <w:p w14:paraId="712715B9" w14:textId="68F49ADA" w:rsidR="00E36F21" w:rsidRDefault="00E36F21" w:rsidP="00441BA4">
      <w:pPr>
        <w:pStyle w:val="Heading2"/>
      </w:pPr>
      <w:bookmarkStart w:id="261" w:name="_Toc234594151"/>
      <w:r>
        <w:t xml:space="preserve">Step 4: </w:t>
      </w:r>
      <w:r w:rsidR="00023634">
        <w:t>Prepare Evaluation</w:t>
      </w:r>
      <w:r w:rsidRPr="00E36F21">
        <w:t xml:space="preserve"> </w:t>
      </w:r>
      <w:r w:rsidR="00023634">
        <w:t>R</w:t>
      </w:r>
      <w:r w:rsidRPr="00E36F21">
        <w:t>eport</w:t>
      </w:r>
      <w:bookmarkEnd w:id="261"/>
      <w:r w:rsidRPr="00E36F21">
        <w:t> </w:t>
      </w:r>
    </w:p>
    <w:p w14:paraId="37532892" w14:textId="6C0C5692" w:rsidR="004C6E9D" w:rsidRDefault="009D26DE" w:rsidP="004C6E9D">
      <w:r>
        <w:t>In this step, your Evaluation Task Force will synthesize</w:t>
      </w:r>
      <w:r w:rsidR="001731A7">
        <w:t xml:space="preserve"> the</w:t>
      </w:r>
      <w:r>
        <w:t>ir data analysis</w:t>
      </w:r>
      <w:r w:rsidR="001731A7">
        <w:t xml:space="preserve"> results into an Evaluation Report. The </w:t>
      </w:r>
      <w:r w:rsidR="001731A7" w:rsidRPr="007055B5">
        <w:rPr>
          <w:b/>
          <w:bCs/>
          <w:color w:val="501549" w:themeColor="accent5" w:themeShade="80"/>
        </w:rPr>
        <w:t>Evaluation Report Template</w:t>
      </w:r>
      <w:r w:rsidR="001731A7" w:rsidRPr="007055B5">
        <w:rPr>
          <w:color w:val="501549" w:themeColor="accent5" w:themeShade="80"/>
        </w:rPr>
        <w:t xml:space="preserve"> </w:t>
      </w:r>
      <w:r w:rsidR="00B21149">
        <w:t xml:space="preserve">contains </w:t>
      </w:r>
      <w:r w:rsidR="000D195F">
        <w:t xml:space="preserve">an outline to help organize the </w:t>
      </w:r>
      <w:r w:rsidR="00577071">
        <w:t>Evaluation Report. As they prepare the Evaluation Report, the task force should consider:</w:t>
      </w:r>
    </w:p>
    <w:p w14:paraId="3BDA475D" w14:textId="302B8C55" w:rsidR="00577071" w:rsidRDefault="00577071">
      <w:pPr>
        <w:pStyle w:val="ListParagraph"/>
        <w:numPr>
          <w:ilvl w:val="0"/>
          <w:numId w:val="58"/>
        </w:numPr>
      </w:pPr>
      <w:r>
        <w:rPr>
          <w:b/>
          <w:bCs/>
        </w:rPr>
        <w:t xml:space="preserve">Audience: </w:t>
      </w:r>
      <w:r>
        <w:t>Who will read and use the Evaluation Report?</w:t>
      </w:r>
      <w:r w:rsidR="00DA6633">
        <w:t xml:space="preserve"> Is it written in a way that is accessible to all audiences?</w:t>
      </w:r>
    </w:p>
    <w:p w14:paraId="28709A9E" w14:textId="2129D2CF" w:rsidR="00DA6633" w:rsidRDefault="00DA6633">
      <w:pPr>
        <w:pStyle w:val="ListParagraph"/>
        <w:numPr>
          <w:ilvl w:val="0"/>
          <w:numId w:val="58"/>
        </w:numPr>
      </w:pPr>
      <w:r>
        <w:rPr>
          <w:b/>
          <w:bCs/>
        </w:rPr>
        <w:t>Purpose:</w:t>
      </w:r>
      <w:r>
        <w:t xml:space="preserve"> </w:t>
      </w:r>
      <w:r w:rsidR="005B43B7">
        <w:t>Are the evaluation goals clearly articulated in the Evaluation Report, and does the report fulfill those goals?</w:t>
      </w:r>
    </w:p>
    <w:p w14:paraId="0ED99CCA" w14:textId="259CD934" w:rsidR="005B43B7" w:rsidRDefault="006B3BE4">
      <w:pPr>
        <w:pStyle w:val="ListParagraph"/>
        <w:numPr>
          <w:ilvl w:val="0"/>
          <w:numId w:val="58"/>
        </w:numPr>
      </w:pPr>
      <w:r>
        <w:rPr>
          <w:b/>
          <w:bCs/>
        </w:rPr>
        <w:t>Recommendations:</w:t>
      </w:r>
      <w:r>
        <w:t xml:space="preserve"> Are recommendations feasible, and do they align with</w:t>
      </w:r>
      <w:r w:rsidR="00C1546D">
        <w:t xml:space="preserve"> the evaluation data and the current circumstances?</w:t>
      </w:r>
    </w:p>
    <w:p w14:paraId="36EB8F39" w14:textId="71A8BE4F" w:rsidR="00D974AA" w:rsidRPr="004C6E9D" w:rsidRDefault="00D974AA" w:rsidP="00D974AA">
      <w:r>
        <w:t xml:space="preserve">When the Evaluation Report is complete, the Evaluation Task Force should present it to the Implementation Team, the Implementation Workgroup, and the </w:t>
      </w:r>
      <w:r w:rsidR="00BC2BF0">
        <w:t>Local MPA Coalition.</w:t>
      </w:r>
    </w:p>
    <w:p w14:paraId="5FB9B4E5" w14:textId="0B54BDEC" w:rsidR="00E36F21" w:rsidRDefault="00E36F21" w:rsidP="00441BA4">
      <w:pPr>
        <w:pStyle w:val="Heading2"/>
      </w:pPr>
      <w:bookmarkStart w:id="262" w:name="_Toc234594152"/>
      <w:r>
        <w:t xml:space="preserve">Step </w:t>
      </w:r>
      <w:r w:rsidR="00BB5B59">
        <w:t>5</w:t>
      </w:r>
      <w:r>
        <w:t xml:space="preserve">: </w:t>
      </w:r>
      <w:r w:rsidR="0038204E">
        <w:t>Create and Release Updated Local MPA</w:t>
      </w:r>
      <w:bookmarkEnd w:id="262"/>
      <w:r w:rsidRPr="00E36F21">
        <w:t> </w:t>
      </w:r>
    </w:p>
    <w:p w14:paraId="26E26DF7" w14:textId="1A22B12A" w:rsidR="009B4FD8" w:rsidRPr="009B4FD8" w:rsidRDefault="00BC2BF0" w:rsidP="009B4FD8">
      <w:r>
        <w:t xml:space="preserve">Convene your Implementation Team to carefully review the Evaluation Report. </w:t>
      </w:r>
      <w:r w:rsidR="006919ED">
        <w:t xml:space="preserve">Create a new draft of your </w:t>
      </w:r>
      <w:r w:rsidR="0038204E">
        <w:t xml:space="preserve">Local MPA and </w:t>
      </w:r>
      <w:r w:rsidR="000C2495">
        <w:t xml:space="preserve">incorporate the recommended changes from the Evaluation Report as appropriate. Follow the Public Comment procedure outlined in Act IV to ensure </w:t>
      </w:r>
      <w:r w:rsidR="00D4069B">
        <w:t>that your Implementation Team remains committed to transparency.</w:t>
      </w:r>
    </w:p>
    <w:p w14:paraId="0D21F69A" w14:textId="154AE4FE" w:rsidR="00E36F21" w:rsidRPr="00E36F21" w:rsidRDefault="00E36F21" w:rsidP="00441BA4">
      <w:pPr>
        <w:pStyle w:val="Heading2"/>
      </w:pPr>
      <w:bookmarkStart w:id="263" w:name="_Toc234594153"/>
      <w:r>
        <w:t xml:space="preserve">Step </w:t>
      </w:r>
      <w:r w:rsidR="00BB5B59">
        <w:t>6</w:t>
      </w:r>
      <w:r>
        <w:t xml:space="preserve">: </w:t>
      </w:r>
      <w:r w:rsidR="00711727">
        <w:t>Repeat Evaluation Cycle</w:t>
      </w:r>
      <w:bookmarkEnd w:id="263"/>
      <w:r w:rsidRPr="00E36F21">
        <w:t> </w:t>
      </w:r>
    </w:p>
    <w:p w14:paraId="6561B5FB" w14:textId="64FA24BD" w:rsidR="00281436" w:rsidRDefault="005E0B0E" w:rsidP="00C44A99">
      <w:r>
        <w:t>Effective planning</w:t>
      </w:r>
      <w:r w:rsidR="00B6306C">
        <w:t xml:space="preserve"> is a cycle.</w:t>
      </w:r>
      <w:r w:rsidR="00662390">
        <w:t xml:space="preserve"> Repeat the steps outlined in Act VI according to your evaluation cadence over the lifespan of your Local MPA</w:t>
      </w:r>
      <w:r w:rsidR="002C3AD3">
        <w:t>. Congratulations to you, your Implementation Team and Workgroup, your Local MPA Coalition, and your entire community on your commitment to</w:t>
      </w:r>
      <w:r w:rsidR="00021642">
        <w:t xml:space="preserve"> elevating and transforming the wellbeing of people of all ages!</w:t>
      </w:r>
    </w:p>
    <w:p w14:paraId="6B605B79" w14:textId="77777777" w:rsidR="00281436" w:rsidRDefault="00281436">
      <w:r>
        <w:br w:type="page"/>
      </w:r>
    </w:p>
    <w:p w14:paraId="6BBDA1EE" w14:textId="1C624A15" w:rsidR="005A0ACF" w:rsidRDefault="003B5D81" w:rsidP="00FC1F3A">
      <w:pPr>
        <w:pStyle w:val="Heading1"/>
      </w:pPr>
      <w:bookmarkStart w:id="264" w:name="_Toc234594154"/>
      <w:r>
        <w:lastRenderedPageBreak/>
        <w:t xml:space="preserve">Part 2: </w:t>
      </w:r>
      <w:r w:rsidR="00E2748F">
        <w:t>Tactic Profile Index</w:t>
      </w:r>
      <w:bookmarkEnd w:id="264"/>
    </w:p>
    <w:p w14:paraId="4409289D" w14:textId="77777777" w:rsidR="005A0ACF" w:rsidRDefault="005A0ACF">
      <w:pPr>
        <w:rPr>
          <w:rFonts w:asciiTheme="majorHAnsi" w:eastAsiaTheme="majorEastAsia" w:hAnsiTheme="majorHAnsi" w:cstheme="majorBidi"/>
          <w:color w:val="0F4761" w:themeColor="accent1" w:themeShade="BF"/>
          <w:sz w:val="40"/>
          <w:szCs w:val="40"/>
        </w:rPr>
      </w:pPr>
      <w:r>
        <w:br w:type="page"/>
      </w:r>
    </w:p>
    <w:p w14:paraId="2C5D6267" w14:textId="41DF854D" w:rsidR="005A0ACF" w:rsidRDefault="005A0ACF" w:rsidP="005A0ACF">
      <w:pPr>
        <w:pStyle w:val="Heading1"/>
      </w:pPr>
      <w:r>
        <w:lastRenderedPageBreak/>
        <w:t>Introduction</w:t>
      </w:r>
    </w:p>
    <w:p w14:paraId="4D911042" w14:textId="0B1F7917" w:rsidR="005A0ACF" w:rsidRPr="005A0ACF" w:rsidRDefault="005A0ACF" w:rsidP="005A0ACF">
      <w:r w:rsidRPr="005A0ACF">
        <w:t xml:space="preserve">Welcome to part two of </w:t>
      </w:r>
      <w:r w:rsidRPr="005A0ACF">
        <w:rPr>
          <w:i/>
          <w:iCs/>
        </w:rPr>
        <w:t>Lights, Camera, Aging</w:t>
      </w:r>
      <w:r>
        <w:t>!</w:t>
      </w:r>
      <w:r w:rsidRPr="005A0ACF">
        <w:t xml:space="preserve"> The material on the following pages will assist you in implementing policies, practices, and programs to address the needs of older adults in your local area of Pennsylvania.</w:t>
      </w:r>
    </w:p>
    <w:p w14:paraId="51298A5E" w14:textId="77777777" w:rsidR="005A0ACF" w:rsidRPr="005A0ACF" w:rsidRDefault="005A0ACF" w:rsidP="005A0ACF">
      <w:r w:rsidRPr="005A0ACF">
        <w:t xml:space="preserve">Below are ideas to help you get started. Do not feel overwhelmed by the amount of material. The Tactic Profiles that follow were developed from grassroots needs identified across Pennsylvania during the creation of </w:t>
      </w:r>
      <w:r w:rsidRPr="005A0ACF">
        <w:rPr>
          <w:i/>
          <w:iCs/>
        </w:rPr>
        <w:t>Aging Our Way</w:t>
      </w:r>
      <w:r w:rsidRPr="005A0ACF">
        <w:t>, the Department of Aging’s ten-year plan for the state. Not every tactic will apply equally to your local area.</w:t>
      </w:r>
    </w:p>
    <w:p w14:paraId="41AE228C" w14:textId="77777777" w:rsidR="005A0ACF" w:rsidRPr="005A0ACF" w:rsidRDefault="005A0ACF" w:rsidP="005A0ACF">
      <w:pPr>
        <w:pStyle w:val="Heading2"/>
      </w:pPr>
      <w:r w:rsidRPr="005A0ACF">
        <w:t> Step One:</w:t>
      </w:r>
    </w:p>
    <w:p w14:paraId="50702C00" w14:textId="77777777" w:rsidR="005A0ACF" w:rsidRPr="005A0ACF" w:rsidRDefault="005A0ACF" w:rsidP="005A0ACF">
      <w:r w:rsidRPr="005A0ACF">
        <w:t>A good first step might be to assess the needs of your specific local area and determine your priorities. What do your citizens need the most? The priority areas include Unlocking Access, Aging in Community, Gateways to Independence (transportation), Caregiver Supports, and Education and Navigation.</w:t>
      </w:r>
    </w:p>
    <w:p w14:paraId="7A54DF5A" w14:textId="77777777" w:rsidR="005A0ACF" w:rsidRPr="005A0ACF" w:rsidRDefault="005A0ACF" w:rsidP="005A0ACF">
      <w:pPr>
        <w:pStyle w:val="Heading2"/>
      </w:pPr>
      <w:r w:rsidRPr="005A0ACF">
        <w:t>Step Two:</w:t>
      </w:r>
    </w:p>
    <w:p w14:paraId="25097A5B" w14:textId="77777777" w:rsidR="005A0ACF" w:rsidRPr="005A0ACF" w:rsidRDefault="005A0ACF" w:rsidP="005A0ACF">
      <w:r w:rsidRPr="005A0ACF">
        <w:t>Once you have determined the priority needs in your area, review the tactics and select the ones in alignment with your local gaps in service.</w:t>
      </w:r>
    </w:p>
    <w:p w14:paraId="77A7B5DE" w14:textId="77777777" w:rsidR="005A0ACF" w:rsidRPr="005A0ACF" w:rsidRDefault="005A0ACF" w:rsidP="005A0ACF">
      <w:pPr>
        <w:pStyle w:val="Heading2"/>
      </w:pPr>
      <w:r w:rsidRPr="005A0ACF">
        <w:t>Step Three:</w:t>
      </w:r>
    </w:p>
    <w:p w14:paraId="2811A5FB" w14:textId="43C53F7A" w:rsidR="005A0ACF" w:rsidRPr="005A0ACF" w:rsidRDefault="005A0ACF" w:rsidP="005A0ACF">
      <w:r w:rsidRPr="005A0ACF">
        <w:t xml:space="preserve">Read the overview of the Tactic </w:t>
      </w:r>
      <w:proofErr w:type="gramStart"/>
      <w:r w:rsidRPr="005A0ACF">
        <w:t>Profile</w:t>
      </w:r>
      <w:r>
        <w:t>, and</w:t>
      </w:r>
      <w:proofErr w:type="gramEnd"/>
      <w:r>
        <w:t xml:space="preserve"> r</w:t>
      </w:r>
      <w:r w:rsidRPr="005A0ACF">
        <w:t>each out to organizations given as examples and review their operations and best practices.</w:t>
      </w:r>
    </w:p>
    <w:p w14:paraId="48195271" w14:textId="77777777" w:rsidR="005A0ACF" w:rsidRDefault="005A0ACF" w:rsidP="005A0ACF">
      <w:r w:rsidRPr="005A0ACF">
        <w:t>Reach out to the key players listed to identify what they are currently doing and how you can utilize them in further addressing your local needs.</w:t>
      </w:r>
    </w:p>
    <w:p w14:paraId="50B182AA" w14:textId="1B1F0F0D" w:rsidR="00BF0B94" w:rsidRPr="005A0ACF" w:rsidRDefault="00BF0B94" w:rsidP="00BF0B94">
      <w:pPr>
        <w:pStyle w:val="Heading2"/>
      </w:pPr>
      <w:r>
        <w:t>A Word on Resources and Examples</w:t>
      </w:r>
    </w:p>
    <w:p w14:paraId="5ED68712" w14:textId="0CCCB9B2" w:rsidR="005A0ACF" w:rsidRPr="005A0ACF" w:rsidRDefault="005A0ACF" w:rsidP="005A0ACF">
      <w:r w:rsidRPr="005A0ACF">
        <w:t xml:space="preserve">Reach out to the resources listed but do not limit yourself. Every Community has unique resources that may be helpful. Consider the new business in town, local Universities and Community Colleges, small groups organized through Churches with a mission of service to the community and finally think creatively for other possibilities. </w:t>
      </w:r>
    </w:p>
    <w:p w14:paraId="472FC9BF" w14:textId="38FC2981" w:rsidR="00F459F9" w:rsidRDefault="005A0ACF">
      <w:r w:rsidRPr="005A0ACF">
        <w:t>The Tactics Profiles are designed to serve as a road map driving you toward solutions to the pressing needs of older adults in your local area. It will be your talent, drive, and determination in using this tool that will make a positive difference in the quality of life of older adults in your local community.</w:t>
      </w:r>
    </w:p>
    <w:p w14:paraId="55BA4FC0" w14:textId="77777777" w:rsidR="00F459F9" w:rsidRDefault="00F459F9">
      <w:r>
        <w:br w:type="page"/>
      </w:r>
    </w:p>
    <w:p w14:paraId="70226781" w14:textId="42426239" w:rsidR="00162D8E" w:rsidRDefault="001717F9" w:rsidP="001717F9">
      <w:pPr>
        <w:pStyle w:val="Heading1"/>
      </w:pPr>
      <w:r>
        <w:lastRenderedPageBreak/>
        <w:t xml:space="preserve">Domain 1: </w:t>
      </w:r>
      <w:r w:rsidR="00162D8E">
        <w:t>Outdoor Spaces and Buildings</w:t>
      </w:r>
    </w:p>
    <w:p w14:paraId="07BEEA78" w14:textId="77777777" w:rsidR="00162D8E" w:rsidRDefault="00162D8E">
      <w:pPr>
        <w:rPr>
          <w:rFonts w:asciiTheme="majorHAnsi" w:eastAsiaTheme="majorEastAsia" w:hAnsiTheme="majorHAnsi" w:cstheme="majorBidi"/>
          <w:color w:val="0F4761" w:themeColor="accent1" w:themeShade="BF"/>
          <w:sz w:val="40"/>
          <w:szCs w:val="40"/>
        </w:rPr>
      </w:pPr>
      <w:r>
        <w:br w:type="page"/>
      </w:r>
    </w:p>
    <w:p w14:paraId="099F41F3" w14:textId="77777777" w:rsidR="002C2285" w:rsidRDefault="002C2285" w:rsidP="002C2285">
      <w:pPr>
        <w:pStyle w:val="Heading1"/>
        <w:jc w:val="center"/>
      </w:pPr>
      <w:r>
        <w:lastRenderedPageBreak/>
        <w:t>Tactic Profile: Adaptive Park Facilities</w:t>
      </w:r>
    </w:p>
    <w:p w14:paraId="3DB1C698" w14:textId="77777777" w:rsidR="002C2285" w:rsidRPr="00C82D1C" w:rsidRDefault="002C2285" w:rsidP="002C2285">
      <w:pPr>
        <w:pStyle w:val="Heading2"/>
        <w:widowControl w:val="0"/>
      </w:pPr>
      <w:r w:rsidRPr="54D0903E">
        <w:rPr>
          <w:i/>
          <w:iCs/>
        </w:rPr>
        <w:t>Aging Our Way, PA</w:t>
      </w:r>
      <w:r w:rsidRPr="000E3EE4">
        <w:t xml:space="preserve"> Tactic Language: </w:t>
      </w:r>
    </w:p>
    <w:p w14:paraId="681C7B59" w14:textId="77777777" w:rsidR="002C2285" w:rsidRPr="00B45A21" w:rsidRDefault="002C2285" w:rsidP="002C2285">
      <w:pPr>
        <w:widowControl w:val="0"/>
        <w:rPr>
          <w:i/>
          <w:iCs/>
        </w:rPr>
      </w:pPr>
      <w:r w:rsidRPr="002D656C">
        <w:rPr>
          <w:i/>
          <w:iCs/>
        </w:rPr>
        <w:t>Increase the availability of adaptive facilities and equipment in parks and community spaces, including adult changing tables and park benches.</w:t>
      </w:r>
      <w:r>
        <w:t xml:space="preserve"> (#56)</w:t>
      </w:r>
    </w:p>
    <w:p w14:paraId="27B50623" w14:textId="77777777" w:rsidR="002C2285" w:rsidRPr="009321B0" w:rsidRDefault="002C2285" w:rsidP="002C2285">
      <w:pPr>
        <w:pStyle w:val="Heading2"/>
        <w:rPr>
          <w:spacing w:val="-10"/>
        </w:rPr>
      </w:pPr>
      <w:r>
        <w:t>Overview:</w:t>
      </w:r>
    </w:p>
    <w:p w14:paraId="66B92968" w14:textId="77777777" w:rsidR="002C2285" w:rsidRPr="002D656C" w:rsidRDefault="002C2285" w:rsidP="002C2285">
      <w:pPr>
        <w:widowControl w:val="0"/>
        <w:tabs>
          <w:tab w:val="left" w:pos="896"/>
        </w:tabs>
        <w:spacing w:before="116" w:after="0" w:line="225" w:lineRule="auto"/>
        <w:ind w:right="295"/>
        <w:rPr>
          <w:rFonts w:cs="Arial"/>
        </w:rPr>
      </w:pPr>
      <w:r w:rsidRPr="002D656C">
        <w:rPr>
          <w:rFonts w:cs="Arial"/>
        </w:rPr>
        <w:t>Accessible and adaptive facilities and equipment in parks and community spaces are crucial to ensuring that people of all ages and abilities have access to the benefits of the outdoors. Access to the outdoors promotes a myriad of health benefits as we age, including reducing risk of heart disease and diabetes, improving mental wellbeing, and sustaining memory.</w:t>
      </w:r>
      <w:r>
        <w:rPr>
          <w:rFonts w:cs="Arial"/>
        </w:rPr>
        <w:t xml:space="preserve">  </w:t>
      </w:r>
      <w:r w:rsidRPr="002D656C">
        <w:rPr>
          <w:rFonts w:cs="Arial"/>
        </w:rPr>
        <w:t xml:space="preserve">The Department of Conservation and Natural Resources (DCNR) has included this initiative in its </w:t>
      </w:r>
      <w:hyperlink r:id="rId175">
        <w:r w:rsidRPr="002D656C">
          <w:rPr>
            <w:rStyle w:val="Hyperlink"/>
            <w:rFonts w:cs="Arial"/>
          </w:rPr>
          <w:t>Statewide Comprehensive Outdoor Recreation Plan</w:t>
        </w:r>
      </w:hyperlink>
      <w:r w:rsidRPr="002D656C">
        <w:rPr>
          <w:rFonts w:cs="Arial"/>
        </w:rPr>
        <w:t xml:space="preserve"> (SCORP). </w:t>
      </w:r>
      <w:r>
        <w:rPr>
          <w:rFonts w:cs="Arial"/>
        </w:rPr>
        <w:t xml:space="preserve"> </w:t>
      </w:r>
      <w:r w:rsidRPr="002D656C">
        <w:rPr>
          <w:rFonts w:cs="Arial"/>
        </w:rPr>
        <w:t>DCNR works with state park offices, regional stakeholders, and “Friends of</w:t>
      </w:r>
      <w:r>
        <w:rPr>
          <w:rFonts w:cs="Arial"/>
        </w:rPr>
        <w:t xml:space="preserve">” </w:t>
      </w:r>
      <w:r w:rsidRPr="002D656C">
        <w:rPr>
          <w:rFonts w:cs="Arial"/>
        </w:rPr>
        <w:t xml:space="preserve">Park groups to secure funding for such projects. </w:t>
      </w:r>
    </w:p>
    <w:p w14:paraId="68765990" w14:textId="77777777" w:rsidR="002C2285" w:rsidRPr="002D656C" w:rsidRDefault="002C2285" w:rsidP="002C2285">
      <w:pPr>
        <w:widowControl w:val="0"/>
        <w:tabs>
          <w:tab w:val="left" w:pos="896"/>
        </w:tabs>
        <w:spacing w:before="116" w:after="0" w:line="225" w:lineRule="auto"/>
        <w:ind w:right="295"/>
        <w:rPr>
          <w:rFonts w:cs="Arial"/>
        </w:rPr>
      </w:pPr>
      <w:r w:rsidRPr="002D656C">
        <w:rPr>
          <w:rFonts w:cs="Arial"/>
        </w:rPr>
        <w:t>The PA Parks and Forests Foundation (PPFF) is one of DCNR’s most important partners in this work. They fund and promote adaptive and accessible facilities in Pennsylvania’s state forests and parks so that all visitors can enjoy their time outside.</w:t>
      </w:r>
      <w:r>
        <w:rPr>
          <w:rFonts w:cs="Arial"/>
        </w:rPr>
        <w:t xml:space="preserve"> Local municipalities can help to identify recreation and outdoor environments, utilize community members in planning, and ensure that they are safe spaces in their communities.  </w:t>
      </w:r>
    </w:p>
    <w:p w14:paraId="1F56E0E6" w14:textId="77777777" w:rsidR="002C2285" w:rsidRPr="00223A4F" w:rsidRDefault="002C2285" w:rsidP="002C2285">
      <w:pPr>
        <w:pStyle w:val="Heading2"/>
      </w:pPr>
      <w:r>
        <w:t>Recommendations for Local Implementation:</w:t>
      </w:r>
    </w:p>
    <w:p w14:paraId="62FEAD7F" w14:textId="77777777" w:rsidR="002C2285" w:rsidRPr="002D656C" w:rsidRDefault="002C2285">
      <w:pPr>
        <w:pStyle w:val="ListParagraph"/>
        <w:numPr>
          <w:ilvl w:val="0"/>
          <w:numId w:val="67"/>
        </w:numPr>
        <w:rPr>
          <w:rFonts w:eastAsia="Arial" w:cs="Arial"/>
          <w:color w:val="000000" w:themeColor="text1"/>
        </w:rPr>
      </w:pPr>
      <w:r w:rsidRPr="002D656C">
        <w:rPr>
          <w:rFonts w:eastAsia="Arial" w:cs="Arial"/>
          <w:color w:val="000000" w:themeColor="text1"/>
        </w:rPr>
        <w:t>Connect Park administrators with staff from nursing facilities, independent living centers,</w:t>
      </w:r>
      <w:r>
        <w:rPr>
          <w:rFonts w:eastAsia="Arial" w:cs="Arial"/>
          <w:color w:val="000000" w:themeColor="text1"/>
        </w:rPr>
        <w:t xml:space="preserve"> </w:t>
      </w:r>
      <w:r w:rsidRPr="00784D71">
        <w:rPr>
          <w:rFonts w:eastAsia="Arial" w:cs="Arial"/>
        </w:rPr>
        <w:t xml:space="preserve">Village to Village Network communities, </w:t>
      </w:r>
      <w:r>
        <w:rPr>
          <w:rFonts w:eastAsia="Arial" w:cs="Arial"/>
        </w:rPr>
        <w:t xml:space="preserve">Centers for Independent Living, </w:t>
      </w:r>
      <w:r w:rsidRPr="002D656C">
        <w:rPr>
          <w:rFonts w:eastAsia="Arial" w:cs="Arial"/>
          <w:color w:val="000000" w:themeColor="text1"/>
        </w:rPr>
        <w:t>etc. to ensure that they are making the best investments when it comes to adaptative and accessibility upgrades.</w:t>
      </w:r>
    </w:p>
    <w:p w14:paraId="5F52C816" w14:textId="77777777" w:rsidR="002C2285" w:rsidRPr="002D656C" w:rsidRDefault="002C2285">
      <w:pPr>
        <w:pStyle w:val="ListParagraph"/>
        <w:numPr>
          <w:ilvl w:val="0"/>
          <w:numId w:val="67"/>
        </w:numPr>
        <w:rPr>
          <w:rFonts w:eastAsia="Arial" w:cs="Arial"/>
          <w:color w:val="000000" w:themeColor="text1"/>
        </w:rPr>
      </w:pPr>
      <w:r w:rsidRPr="002D656C">
        <w:rPr>
          <w:rFonts w:eastAsia="Arial" w:cs="Arial"/>
          <w:color w:val="000000" w:themeColor="text1"/>
        </w:rPr>
        <w:t>Work with parks, “friends of” groups, and statewide resources such as PA Parks and Forests Foundation and DCNR to survey local parks and assess existing resources, survey promising opportunities, and identify positive interventions to improve accessibility. Be sure to involve older adults and people with disabilities in your planning decisions.</w:t>
      </w:r>
    </w:p>
    <w:p w14:paraId="05D2E3DD" w14:textId="77777777" w:rsidR="002C2285" w:rsidRPr="002D656C" w:rsidRDefault="002C2285">
      <w:pPr>
        <w:pStyle w:val="ListParagraph"/>
        <w:numPr>
          <w:ilvl w:val="0"/>
          <w:numId w:val="67"/>
        </w:numPr>
        <w:rPr>
          <w:rFonts w:eastAsia="Arial" w:cs="Arial"/>
          <w:color w:val="000000" w:themeColor="text1"/>
        </w:rPr>
      </w:pPr>
      <w:r w:rsidRPr="002D656C">
        <w:rPr>
          <w:rFonts w:eastAsia="Arial" w:cs="Arial"/>
          <w:color w:val="000000" w:themeColor="text1"/>
        </w:rPr>
        <w:t xml:space="preserve">Reference demonstrably </w:t>
      </w:r>
      <w:hyperlink r:id="rId176">
        <w:r w:rsidRPr="002D656C">
          <w:rPr>
            <w:rStyle w:val="Hyperlink"/>
            <w:rFonts w:eastAsia="Arial" w:cs="Arial"/>
          </w:rPr>
          <w:t>successful examples of accessibility infrastructure</w:t>
        </w:r>
      </w:hyperlink>
      <w:r w:rsidRPr="002D656C">
        <w:rPr>
          <w:rFonts w:eastAsia="Arial" w:cs="Arial"/>
          <w:color w:val="000000" w:themeColor="text1"/>
        </w:rPr>
        <w:t>, including the accessible trails at R.B. Winter, accessible fishing areas at Buchanon State Forest, the ADA picnic area at Nockamixon State Park, and the Camping Beach at Gifford Pinchot State Park.</w:t>
      </w:r>
    </w:p>
    <w:p w14:paraId="067C5008" w14:textId="77777777" w:rsidR="002C2285" w:rsidRPr="002D656C" w:rsidRDefault="002C2285">
      <w:pPr>
        <w:pStyle w:val="ListParagraph"/>
        <w:numPr>
          <w:ilvl w:val="0"/>
          <w:numId w:val="67"/>
        </w:numPr>
        <w:rPr>
          <w:rFonts w:eastAsia="Arial" w:cs="Arial"/>
          <w:color w:val="000000" w:themeColor="text1"/>
        </w:rPr>
      </w:pPr>
      <w:r w:rsidRPr="002D656C">
        <w:rPr>
          <w:rFonts w:eastAsia="Arial" w:cs="Arial"/>
          <w:color w:val="000000" w:themeColor="text1"/>
        </w:rPr>
        <w:t xml:space="preserve">Identify and involve older adults and people with disabilities in outdoor recreation planning and projects, and work with professionals who have experience serving </w:t>
      </w:r>
      <w:r w:rsidRPr="002D656C">
        <w:rPr>
          <w:rFonts w:eastAsia="Arial" w:cs="Arial"/>
          <w:color w:val="000000" w:themeColor="text1"/>
        </w:rPr>
        <w:lastRenderedPageBreak/>
        <w:t>these populations, including engineers, landscape architects, educators, and others.</w:t>
      </w:r>
    </w:p>
    <w:p w14:paraId="6A1705F7" w14:textId="77777777" w:rsidR="002C2285" w:rsidRDefault="002C2285" w:rsidP="002C2285">
      <w:pPr>
        <w:pStyle w:val="Heading2"/>
      </w:pPr>
      <w:r>
        <w:t>Key Players and Partners:</w:t>
      </w:r>
    </w:p>
    <w:p w14:paraId="104CC460" w14:textId="77777777" w:rsidR="002C2285" w:rsidRPr="002D656C" w:rsidRDefault="002C2285">
      <w:pPr>
        <w:pStyle w:val="ListParagraph"/>
        <w:widowControl w:val="0"/>
        <w:numPr>
          <w:ilvl w:val="0"/>
          <w:numId w:val="68"/>
        </w:numPr>
        <w:tabs>
          <w:tab w:val="left" w:pos="2250"/>
        </w:tabs>
        <w:spacing w:before="116" w:after="0" w:line="225" w:lineRule="auto"/>
        <w:ind w:left="1440" w:right="295"/>
        <w:rPr>
          <w:rFonts w:eastAsia="Arial" w:cs="Arial"/>
        </w:rPr>
      </w:pPr>
      <w:r w:rsidRPr="002D656C">
        <w:rPr>
          <w:rFonts w:eastAsia="Arial" w:cs="Arial"/>
        </w:rPr>
        <w:t xml:space="preserve">DCNR: Provides funding for state, local, and municipal outdoor recreation infrastructure projects through the </w:t>
      </w:r>
      <w:hyperlink r:id="rId177" w:history="1">
        <w:r w:rsidRPr="00784D71">
          <w:rPr>
            <w:rStyle w:val="Hyperlink"/>
            <w:rFonts w:eastAsia="Arial" w:cs="Arial"/>
          </w:rPr>
          <w:t>Community Conservation Partnerships Program (C2P2) grant</w:t>
        </w:r>
      </w:hyperlink>
      <w:r w:rsidRPr="002D656C">
        <w:rPr>
          <w:rFonts w:eastAsia="Arial" w:cs="Arial"/>
        </w:rPr>
        <w:t xml:space="preserve">. Provides staff support, resource connection, and technical assistance. Provides accessible information on state parks and forests, including accessibility amenities. </w:t>
      </w:r>
    </w:p>
    <w:p w14:paraId="6C166313" w14:textId="77777777" w:rsidR="002C2285" w:rsidRPr="002D656C" w:rsidRDefault="002C2285">
      <w:pPr>
        <w:pStyle w:val="ListParagraph"/>
        <w:widowControl w:val="0"/>
        <w:numPr>
          <w:ilvl w:val="0"/>
          <w:numId w:val="68"/>
        </w:numPr>
        <w:tabs>
          <w:tab w:val="left" w:pos="2250"/>
        </w:tabs>
        <w:spacing w:before="116" w:after="0" w:line="225" w:lineRule="auto"/>
        <w:ind w:left="1440" w:right="295"/>
        <w:rPr>
          <w:rFonts w:eastAsia="Arial" w:cs="Arial"/>
        </w:rPr>
      </w:pPr>
      <w:hyperlink r:id="rId178" w:history="1">
        <w:r w:rsidRPr="00784D71">
          <w:rPr>
            <w:rStyle w:val="Hyperlink"/>
            <w:rFonts w:eastAsia="Arial" w:cs="Arial"/>
          </w:rPr>
          <w:t>PPFF</w:t>
        </w:r>
      </w:hyperlink>
      <w:r w:rsidRPr="002D656C">
        <w:rPr>
          <w:rFonts w:eastAsia="Arial" w:cs="Arial"/>
        </w:rPr>
        <w:t>: Non-profit that coordinates “Friends of” Park” groups statewide, drives private and philanthropic donations for outdoor recreation, and supports outdoor recreation accessibility projects through their “</w:t>
      </w:r>
      <w:hyperlink r:id="rId179">
        <w:r w:rsidRPr="002D656C">
          <w:rPr>
            <w:rStyle w:val="Hyperlink"/>
            <w:rFonts w:eastAsia="Arial" w:cs="Arial"/>
          </w:rPr>
          <w:t>Outdoors for Everyone</w:t>
        </w:r>
      </w:hyperlink>
      <w:r w:rsidRPr="002D656C">
        <w:rPr>
          <w:rFonts w:eastAsia="Arial" w:cs="Arial"/>
        </w:rPr>
        <w:t>” program.</w:t>
      </w:r>
    </w:p>
    <w:p w14:paraId="31E3C5B1" w14:textId="77777777" w:rsidR="002C2285" w:rsidRPr="002D656C" w:rsidRDefault="002C2285">
      <w:pPr>
        <w:pStyle w:val="ListParagraph"/>
        <w:widowControl w:val="0"/>
        <w:numPr>
          <w:ilvl w:val="0"/>
          <w:numId w:val="68"/>
        </w:numPr>
        <w:tabs>
          <w:tab w:val="left" w:pos="2250"/>
        </w:tabs>
        <w:spacing w:before="116" w:after="0" w:line="225" w:lineRule="auto"/>
        <w:ind w:left="1440" w:right="295"/>
        <w:rPr>
          <w:rFonts w:eastAsia="Arial" w:cs="Arial"/>
        </w:rPr>
      </w:pPr>
      <w:r w:rsidRPr="002D656C">
        <w:rPr>
          <w:rFonts w:eastAsia="Arial" w:cs="Arial"/>
        </w:rPr>
        <w:t>Area Agencies on Aging: Support older Pennsylvanians at the local level through core home- and community-based services, including many Senior Community Centers (SCCs).</w:t>
      </w:r>
    </w:p>
    <w:p w14:paraId="0A23DF76" w14:textId="77777777" w:rsidR="002C2285" w:rsidRPr="002D656C" w:rsidRDefault="002C2285">
      <w:pPr>
        <w:pStyle w:val="ListParagraph"/>
        <w:widowControl w:val="0"/>
        <w:numPr>
          <w:ilvl w:val="0"/>
          <w:numId w:val="68"/>
        </w:numPr>
        <w:tabs>
          <w:tab w:val="left" w:pos="2250"/>
        </w:tabs>
        <w:spacing w:before="116" w:after="0" w:line="225" w:lineRule="auto"/>
        <w:ind w:left="1440" w:right="295"/>
        <w:rPr>
          <w:rFonts w:eastAsia="Arial" w:cs="Arial"/>
        </w:rPr>
      </w:pPr>
      <w:r w:rsidRPr="002D656C">
        <w:rPr>
          <w:rFonts w:eastAsia="Arial" w:cs="Arial"/>
        </w:rPr>
        <w:t>Centers for Independent Living: Support Pennsylvanians living with disabilities at the local level and act as a community resource for accessibility.</w:t>
      </w:r>
    </w:p>
    <w:p w14:paraId="1D406246" w14:textId="77777777" w:rsidR="002C2285" w:rsidRPr="002D656C" w:rsidRDefault="002C2285">
      <w:pPr>
        <w:pStyle w:val="ListParagraph"/>
        <w:widowControl w:val="0"/>
        <w:numPr>
          <w:ilvl w:val="0"/>
          <w:numId w:val="68"/>
        </w:numPr>
        <w:tabs>
          <w:tab w:val="left" w:pos="2250"/>
        </w:tabs>
        <w:spacing w:before="116" w:after="0" w:line="225" w:lineRule="auto"/>
        <w:ind w:left="1440" w:right="295"/>
        <w:rPr>
          <w:rFonts w:eastAsia="Arial" w:cs="Arial"/>
        </w:rPr>
      </w:pPr>
      <w:r w:rsidRPr="002D656C">
        <w:rPr>
          <w:rFonts w:eastAsia="Arial" w:cs="Arial"/>
        </w:rPr>
        <w:t>Libraries: Act as a hub of information, resources, social interaction, and learning for communities.</w:t>
      </w:r>
    </w:p>
    <w:p w14:paraId="4A06D7F1" w14:textId="77777777" w:rsidR="002C2285" w:rsidRPr="002D656C" w:rsidRDefault="002C2285" w:rsidP="002C2285">
      <w:pPr>
        <w:pStyle w:val="Heading2"/>
        <w:rPr>
          <w:rFonts w:asciiTheme="minorHAnsi" w:hAnsiTheme="minorHAnsi"/>
        </w:rPr>
      </w:pPr>
      <w:r w:rsidRPr="002D656C">
        <w:rPr>
          <w:rFonts w:asciiTheme="minorHAnsi" w:hAnsiTheme="minorHAnsi"/>
        </w:rPr>
        <w:t>Resources:</w:t>
      </w:r>
    </w:p>
    <w:p w14:paraId="03972174" w14:textId="77777777" w:rsidR="002C2285" w:rsidRPr="002D656C" w:rsidRDefault="002C2285" w:rsidP="002C2285">
      <w:pPr>
        <w:spacing w:after="0"/>
        <w:rPr>
          <w:rFonts w:cs="Arial"/>
        </w:rPr>
      </w:pPr>
      <w:hyperlink r:id="rId180">
        <w:r w:rsidRPr="002D656C">
          <w:rPr>
            <w:rStyle w:val="Hyperlink"/>
            <w:rFonts w:cs="Arial"/>
          </w:rPr>
          <w:t>Statewide Comprehensive Outdoor Recreation Plan</w:t>
        </w:r>
      </w:hyperlink>
      <w:r w:rsidRPr="002D656C">
        <w:rPr>
          <w:rFonts w:cs="Arial"/>
        </w:rPr>
        <w:t xml:space="preserve"> (SCORP) – comprehensive Outdoor </w:t>
      </w:r>
    </w:p>
    <w:p w14:paraId="57EB1E01" w14:textId="77777777" w:rsidR="002C2285" w:rsidRPr="002D656C" w:rsidRDefault="002C2285" w:rsidP="002C2285">
      <w:pPr>
        <w:spacing w:after="0"/>
        <w:rPr>
          <w:rFonts w:cs="Arial"/>
        </w:rPr>
      </w:pPr>
      <w:r w:rsidRPr="002D656C">
        <w:rPr>
          <w:rFonts w:cs="Arial"/>
        </w:rPr>
        <w:t>Recreation Plan for Pennsylvania by DCNR.</w:t>
      </w:r>
    </w:p>
    <w:p w14:paraId="71EAF569" w14:textId="77777777" w:rsidR="002C2285" w:rsidRPr="002D656C" w:rsidRDefault="002C2285" w:rsidP="002C2285">
      <w:pPr>
        <w:spacing w:after="0"/>
        <w:rPr>
          <w:rFonts w:cs="ñ˛;"/>
          <w:kern w:val="0"/>
        </w:rPr>
      </w:pPr>
      <w:hyperlink r:id="rId181">
        <w:r w:rsidRPr="002D656C">
          <w:rPr>
            <w:rStyle w:val="Hyperlink"/>
            <w:rFonts w:cs="Arial"/>
          </w:rPr>
          <w:t>Guide to Keeping Older Adults Connected to Nature</w:t>
        </w:r>
      </w:hyperlink>
      <w:r w:rsidRPr="002D656C">
        <w:t xml:space="preserve"> - </w:t>
      </w:r>
      <w:r w:rsidRPr="002D656C">
        <w:rPr>
          <w:rFonts w:cs="ñ˛;"/>
          <w:kern w:val="0"/>
        </w:rPr>
        <w:t>toolkit designed to help older adults find meaningful connections with nature</w:t>
      </w:r>
      <w:r>
        <w:rPr>
          <w:rFonts w:cs="ñ˛;"/>
          <w:kern w:val="0"/>
        </w:rPr>
        <w:t>, created in partnership by DCNR, DOH, and PDA.</w:t>
      </w:r>
    </w:p>
    <w:p w14:paraId="5DD5B04F" w14:textId="77777777" w:rsidR="002C2285" w:rsidRPr="002D656C" w:rsidRDefault="002C2285" w:rsidP="002C2285">
      <w:pPr>
        <w:pStyle w:val="Heading2"/>
        <w:rPr>
          <w:rFonts w:asciiTheme="minorHAnsi" w:hAnsiTheme="minorHAnsi"/>
        </w:rPr>
      </w:pPr>
      <w:r w:rsidRPr="002D656C">
        <w:rPr>
          <w:rFonts w:asciiTheme="minorHAnsi" w:hAnsiTheme="minorHAnsi"/>
        </w:rPr>
        <w:t>Examples:</w:t>
      </w:r>
    </w:p>
    <w:p w14:paraId="69D9A794" w14:textId="77777777" w:rsidR="002C2285" w:rsidRPr="002D656C" w:rsidRDefault="002C2285" w:rsidP="002C2285">
      <w:hyperlink r:id="rId182" w:history="1">
        <w:r w:rsidRPr="002D656C">
          <w:rPr>
            <w:rStyle w:val="Hyperlink"/>
          </w:rPr>
          <w:t>PPFF</w:t>
        </w:r>
      </w:hyperlink>
      <w:r w:rsidRPr="002D656C">
        <w:t xml:space="preserve"> Works with various volunteer organizations around the Commonwealth on projects to increase accessibility for older Pennsylvanians in State Parks and Forrest such as:</w:t>
      </w:r>
    </w:p>
    <w:p w14:paraId="5DFED3A6" w14:textId="77777777" w:rsidR="002C2285" w:rsidRPr="002D656C" w:rsidRDefault="002C2285">
      <w:pPr>
        <w:numPr>
          <w:ilvl w:val="0"/>
          <w:numId w:val="66"/>
        </w:numPr>
      </w:pPr>
      <w:r w:rsidRPr="002D656C">
        <w:t>Accessible hiking trails (benches, paving, etc.) at R.B. Winter State Park</w:t>
      </w:r>
    </w:p>
    <w:p w14:paraId="140A5CF3" w14:textId="77777777" w:rsidR="002C2285" w:rsidRPr="002D656C" w:rsidRDefault="002C2285">
      <w:pPr>
        <w:numPr>
          <w:ilvl w:val="0"/>
          <w:numId w:val="66"/>
        </w:numPr>
      </w:pPr>
      <w:r w:rsidRPr="002D656C">
        <w:t>Accessible Fishing Areas in Buchanon State Forrest</w:t>
      </w:r>
    </w:p>
    <w:p w14:paraId="6C9CA15A" w14:textId="77777777" w:rsidR="002C2285" w:rsidRPr="002D656C" w:rsidRDefault="002C2285">
      <w:pPr>
        <w:numPr>
          <w:ilvl w:val="0"/>
          <w:numId w:val="66"/>
        </w:numPr>
      </w:pPr>
      <w:r w:rsidRPr="002D656C">
        <w:t>ADA/Aging access picnic areas at Nockamixon State Park</w:t>
      </w:r>
    </w:p>
    <w:p w14:paraId="4FE6FA0C" w14:textId="77777777" w:rsidR="002C2285" w:rsidRPr="002D656C" w:rsidRDefault="002C2285">
      <w:pPr>
        <w:numPr>
          <w:ilvl w:val="0"/>
          <w:numId w:val="66"/>
        </w:numPr>
      </w:pPr>
      <w:r w:rsidRPr="002D656C">
        <w:t>Accessible camping/easy access beach areas at Gifford Pinchot State Park</w:t>
      </w:r>
    </w:p>
    <w:p w14:paraId="6B137E0A" w14:textId="77777777" w:rsidR="002C2285" w:rsidRPr="002D656C" w:rsidRDefault="002C2285">
      <w:pPr>
        <w:numPr>
          <w:ilvl w:val="0"/>
          <w:numId w:val="66"/>
        </w:numPr>
      </w:pPr>
      <w:r w:rsidRPr="002D656C">
        <w:t>Outdoor Photography Program of Parks than then moves “inside” at local libraries (i.e. Waynesboro, Pa library and local park system</w:t>
      </w:r>
    </w:p>
    <w:p w14:paraId="65D7441C" w14:textId="77777777" w:rsidR="002C2285" w:rsidRPr="004F433B" w:rsidRDefault="002C2285" w:rsidP="002C2285">
      <w:pPr>
        <w:pStyle w:val="Heading2"/>
        <w:widowControl w:val="0"/>
        <w:tabs>
          <w:tab w:val="left" w:pos="1040"/>
        </w:tabs>
        <w:rPr>
          <w:rFonts w:ascii="Arial" w:hAnsi="Arial" w:cs="Arial"/>
          <w:b/>
          <w:bCs/>
        </w:rPr>
      </w:pPr>
      <w:r>
        <w:lastRenderedPageBreak/>
        <w:t>PCoA Contact:</w:t>
      </w:r>
    </w:p>
    <w:p w14:paraId="0E5CD764" w14:textId="77777777" w:rsidR="002C2285" w:rsidRDefault="002C2285" w:rsidP="002C2285">
      <w:r>
        <w:t xml:space="preserve">Rob Wonderling: </w:t>
      </w:r>
      <w:hyperlink r:id="rId183" w:history="1">
        <w:r w:rsidRPr="004D63F1">
          <w:rPr>
            <w:rStyle w:val="Hyperlink"/>
            <w:rFonts w:ascii="Arial" w:hAnsi="Arial" w:cs="Arial"/>
            <w:spacing w:val="-4"/>
          </w:rPr>
          <w:t>rob@arenastrategic.ai</w:t>
        </w:r>
      </w:hyperlink>
    </w:p>
    <w:p w14:paraId="1ABFDC6A" w14:textId="77777777" w:rsidR="002C2285" w:rsidRDefault="002C2285" w:rsidP="002C2285">
      <w:pPr>
        <w:pStyle w:val="Heading2"/>
      </w:pPr>
      <w:r>
        <w:t>Links:</w:t>
      </w:r>
    </w:p>
    <w:p w14:paraId="4D77941E" w14:textId="77777777" w:rsidR="002C2285" w:rsidRDefault="002C2285" w:rsidP="00283125">
      <w:pPr>
        <w:pStyle w:val="ListParagraph"/>
        <w:numPr>
          <w:ilvl w:val="0"/>
          <w:numId w:val="59"/>
        </w:numPr>
      </w:pPr>
      <w:hyperlink r:id="rId184" w:history="1">
        <w:r w:rsidRPr="00BF1BFA">
          <w:rPr>
            <w:rStyle w:val="Hyperlink"/>
          </w:rPr>
          <w:t>https://elibrary.dcnr.pa.gov/GetDocument?docId=9805559&amp;DocName=2025-2029_PA_SCORP_FINAL_Webhttps://elibrary.dcnr.pa.gov/GetDocument?docId=9805559&amp;DocName=2025-2029_PA_SCORP_FINAL_Web.pdf</w:t>
        </w:r>
      </w:hyperlink>
    </w:p>
    <w:p w14:paraId="7F7A12EB" w14:textId="77777777" w:rsidR="002C2285" w:rsidRDefault="002C2285" w:rsidP="00283125">
      <w:pPr>
        <w:pStyle w:val="ListParagraph"/>
        <w:numPr>
          <w:ilvl w:val="0"/>
          <w:numId w:val="59"/>
        </w:numPr>
      </w:pPr>
      <w:hyperlink r:id="rId185" w:history="1">
        <w:r w:rsidRPr="00BF1BFA">
          <w:rPr>
            <w:rStyle w:val="Hyperlink"/>
          </w:rPr>
          <w:t>https://paparksandforests.org/wp-content/uploads/2025/12/accessible-recreation-map-scaled.jpg</w:t>
        </w:r>
      </w:hyperlink>
    </w:p>
    <w:p w14:paraId="0934C147" w14:textId="77777777" w:rsidR="002C2285" w:rsidRDefault="002C2285" w:rsidP="00283125">
      <w:pPr>
        <w:pStyle w:val="ListParagraph"/>
        <w:numPr>
          <w:ilvl w:val="0"/>
          <w:numId w:val="59"/>
        </w:numPr>
      </w:pPr>
      <w:hyperlink r:id="rId186" w:history="1">
        <w:r w:rsidRPr="00746328">
          <w:rPr>
            <w:rStyle w:val="Hyperlink"/>
          </w:rPr>
          <w:t>https://www.pa.gov/agencies/dcnr/programs-and-services/grants/grant-funding-sources</w:t>
        </w:r>
      </w:hyperlink>
      <w:r>
        <w:t xml:space="preserve"> </w:t>
      </w:r>
    </w:p>
    <w:p w14:paraId="47E776AB" w14:textId="77777777" w:rsidR="002C2285" w:rsidRDefault="002C2285" w:rsidP="00283125">
      <w:pPr>
        <w:pStyle w:val="ListParagraph"/>
        <w:numPr>
          <w:ilvl w:val="0"/>
          <w:numId w:val="59"/>
        </w:numPr>
      </w:pPr>
      <w:hyperlink r:id="rId187" w:history="1">
        <w:r w:rsidRPr="00BF1BFA">
          <w:rPr>
            <w:rStyle w:val="Hyperlink"/>
          </w:rPr>
          <w:t>https://paparksandforests.org/connecting-older-adults-with-the-outdoors/</w:t>
        </w:r>
      </w:hyperlink>
    </w:p>
    <w:p w14:paraId="15C0489A" w14:textId="77777777" w:rsidR="002C2285" w:rsidRDefault="002C2285" w:rsidP="00283125">
      <w:pPr>
        <w:pStyle w:val="ListParagraph"/>
        <w:numPr>
          <w:ilvl w:val="0"/>
          <w:numId w:val="59"/>
        </w:numPr>
      </w:pPr>
      <w:hyperlink r:id="rId188" w:history="1">
        <w:r w:rsidRPr="00BF1BFA">
          <w:rPr>
            <w:rStyle w:val="Hyperlink"/>
          </w:rPr>
          <w:t>https://paparksandforests.org/our-work/recreation/outdoors-for-everyone/</w:t>
        </w:r>
      </w:hyperlink>
    </w:p>
    <w:p w14:paraId="0CAE048E" w14:textId="77777777" w:rsidR="002C2285" w:rsidRDefault="002C2285" w:rsidP="00283125">
      <w:pPr>
        <w:pStyle w:val="ListParagraph"/>
        <w:numPr>
          <w:ilvl w:val="0"/>
          <w:numId w:val="59"/>
        </w:numPr>
      </w:pPr>
      <w:hyperlink r:id="rId189" w:history="1">
        <w:r w:rsidRPr="00BF1BFA">
          <w:rPr>
            <w:rStyle w:val="Hyperlink"/>
          </w:rPr>
          <w:t>https://elibrary.dcnr.pa.gov/GetDocument?docId=9777413&amp;DocName=Guide%20to%20Keeping%20Older%20Adults%20Connected%20to%20Nature.pdf</w:t>
        </w:r>
      </w:hyperlink>
    </w:p>
    <w:p w14:paraId="0A0D7B5D" w14:textId="2BC5C97F" w:rsidR="002C2285" w:rsidRDefault="002C2285">
      <w:pPr>
        <w:rPr>
          <w:rFonts w:asciiTheme="majorHAnsi" w:eastAsiaTheme="majorEastAsia" w:hAnsiTheme="majorHAnsi" w:cstheme="majorBidi"/>
          <w:color w:val="0F4761" w:themeColor="accent1" w:themeShade="BF"/>
          <w:sz w:val="40"/>
          <w:szCs w:val="40"/>
        </w:rPr>
      </w:pPr>
      <w:r>
        <w:br w:type="page"/>
      </w:r>
    </w:p>
    <w:p w14:paraId="54B20157" w14:textId="77777777" w:rsidR="00495E08" w:rsidRDefault="00495E08" w:rsidP="00495E08">
      <w:pPr>
        <w:pStyle w:val="Heading1"/>
        <w:jc w:val="center"/>
      </w:pPr>
      <w:r>
        <w:lastRenderedPageBreak/>
        <w:t>Tactic Profile: Outdoor Recreation Connections</w:t>
      </w:r>
    </w:p>
    <w:p w14:paraId="4BEA3B59" w14:textId="77777777" w:rsidR="00495E08" w:rsidRPr="00C82D1C" w:rsidRDefault="00495E08" w:rsidP="00495E08">
      <w:pPr>
        <w:pStyle w:val="Heading2"/>
        <w:widowControl w:val="0"/>
      </w:pPr>
      <w:r w:rsidRPr="54D0903E">
        <w:rPr>
          <w:i/>
          <w:iCs/>
        </w:rPr>
        <w:t>Aging Our Way, PA</w:t>
      </w:r>
      <w:r w:rsidRPr="000E3EE4">
        <w:t xml:space="preserve"> Tactic Language: </w:t>
      </w:r>
    </w:p>
    <w:p w14:paraId="73F3AFE1" w14:textId="77777777" w:rsidR="00495E08" w:rsidRPr="0031790C" w:rsidRDefault="00495E08" w:rsidP="00495E08">
      <w:pPr>
        <w:widowControl w:val="0"/>
        <w:rPr>
          <w:i/>
          <w:iCs/>
        </w:rPr>
      </w:pPr>
      <w:r w:rsidRPr="0031790C">
        <w:rPr>
          <w:i/>
          <w:iCs/>
        </w:rPr>
        <w:t xml:space="preserve"> Use state grant programs to fund community-based programs that advance health and wellness and connect Pennsylvanians with outdoor recreation programming for older adults.</w:t>
      </w:r>
      <w:r>
        <w:rPr>
          <w:i/>
          <w:iCs/>
        </w:rPr>
        <w:t xml:space="preserve"> (#70)</w:t>
      </w:r>
    </w:p>
    <w:p w14:paraId="66AF2FD1" w14:textId="77777777" w:rsidR="00495E08" w:rsidRPr="009321B0" w:rsidRDefault="00495E08" w:rsidP="00495E08">
      <w:pPr>
        <w:pStyle w:val="Heading2"/>
        <w:rPr>
          <w:spacing w:val="-10"/>
        </w:rPr>
      </w:pPr>
      <w:r>
        <w:t>Overview:</w:t>
      </w:r>
    </w:p>
    <w:p w14:paraId="69CA401C" w14:textId="77777777" w:rsidR="00495E08" w:rsidRDefault="00495E08" w:rsidP="00495E08">
      <w:pPr>
        <w:spacing w:line="240" w:lineRule="auto"/>
        <w:contextualSpacing/>
        <w:rPr>
          <w:rFonts w:cs="Calibri"/>
        </w:rPr>
      </w:pPr>
      <w:r w:rsidRPr="0031790C">
        <w:rPr>
          <w:rFonts w:cs="Calibri"/>
        </w:rPr>
        <w:t xml:space="preserve">Pennsylvania has a strong foundation of state-administered grant programs that support health promotion, aging services, parks, conservation, and community development. Agencies such as the Pennsylvania Department of Aging (PDA), Department of Conservation and Natural Resources (DCNR), Department of Health, and Department of Human Services currently fund initiatives that touch on physical activity, social connection, prevention, and community engagement, though funding streams are often siloed. </w:t>
      </w:r>
    </w:p>
    <w:p w14:paraId="0F0A748D" w14:textId="77777777" w:rsidR="00495E08" w:rsidRDefault="00495E08" w:rsidP="00495E08">
      <w:pPr>
        <w:spacing w:line="240" w:lineRule="auto"/>
        <w:contextualSpacing/>
        <w:rPr>
          <w:rFonts w:cs="Calibri"/>
        </w:rPr>
      </w:pPr>
    </w:p>
    <w:p w14:paraId="1F25FACC" w14:textId="77777777" w:rsidR="00495E08" w:rsidRPr="0031790C" w:rsidRDefault="00495E08" w:rsidP="00495E08">
      <w:pPr>
        <w:spacing w:line="240" w:lineRule="auto"/>
        <w:contextualSpacing/>
        <w:rPr>
          <w:rFonts w:cs="Calibri"/>
        </w:rPr>
      </w:pPr>
      <w:r w:rsidRPr="0031790C">
        <w:rPr>
          <w:rFonts w:cs="Calibri"/>
        </w:rPr>
        <w:t xml:space="preserve">This tactic provides an opportunity </w:t>
      </w:r>
      <w:r>
        <w:rPr>
          <w:rFonts w:cs="Calibri"/>
        </w:rPr>
        <w:t xml:space="preserve">for local governments </w:t>
      </w:r>
      <w:r w:rsidRPr="0031790C">
        <w:rPr>
          <w:rFonts w:cs="Calibri"/>
        </w:rPr>
        <w:t>to strategically utilize state grant programs while allowing communities to build sustainable, inclusive initiatives that support aging in place while strengthening local infrastructure.</w:t>
      </w:r>
    </w:p>
    <w:p w14:paraId="0F133915" w14:textId="77777777" w:rsidR="00495E08" w:rsidRPr="00223A4F" w:rsidRDefault="00495E08" w:rsidP="00495E08">
      <w:pPr>
        <w:pStyle w:val="Heading2"/>
      </w:pPr>
      <w:r>
        <w:t xml:space="preserve">Recommendations for </w:t>
      </w:r>
      <w:r w:rsidRPr="0031790C">
        <w:t>Local</w:t>
      </w:r>
      <w:r>
        <w:t xml:space="preserve"> Implementation:</w:t>
      </w:r>
    </w:p>
    <w:p w14:paraId="6F818D5A" w14:textId="77777777" w:rsidR="00495E08" w:rsidRDefault="00495E08">
      <w:pPr>
        <w:pStyle w:val="ListParagraph"/>
        <w:numPr>
          <w:ilvl w:val="0"/>
          <w:numId w:val="69"/>
        </w:numPr>
        <w:spacing w:line="240" w:lineRule="auto"/>
        <w:rPr>
          <w:rFonts w:cs="Calibri"/>
          <w:color w:val="000000" w:themeColor="text1"/>
        </w:rPr>
      </w:pPr>
      <w:r>
        <w:rPr>
          <w:rFonts w:cs="Calibri"/>
          <w:color w:val="000000" w:themeColor="text1"/>
        </w:rPr>
        <w:t>Implement</w:t>
      </w:r>
      <w:r w:rsidRPr="000678B9">
        <w:rPr>
          <w:rFonts w:cs="Calibri"/>
          <w:color w:val="000000" w:themeColor="text1"/>
        </w:rPr>
        <w:t xml:space="preserve"> flexible, scalable</w:t>
      </w:r>
      <w:r>
        <w:rPr>
          <w:rFonts w:cs="Calibri"/>
          <w:color w:val="000000" w:themeColor="text1"/>
        </w:rPr>
        <w:t>, inclusive outdoor recreation programs</w:t>
      </w:r>
      <w:r w:rsidRPr="000678B9">
        <w:rPr>
          <w:rFonts w:cs="Calibri"/>
          <w:color w:val="000000" w:themeColor="text1"/>
        </w:rPr>
        <w:t>, including walking and hiking programs in local parks and trails;</w:t>
      </w:r>
      <w:r w:rsidRPr="000678B9">
        <w:rPr>
          <w:color w:val="000000" w:themeColor="text1"/>
        </w:rPr>
        <w:t xml:space="preserve"> </w:t>
      </w:r>
      <w:r w:rsidRPr="000678B9">
        <w:rPr>
          <w:rFonts w:cs="Calibri"/>
          <w:color w:val="000000" w:themeColor="text1"/>
        </w:rPr>
        <w:t>outdoor fitness and movement classes adapted for varying mobility levels</w:t>
      </w:r>
      <w:r w:rsidRPr="000678B9">
        <w:rPr>
          <w:color w:val="000000" w:themeColor="text1"/>
        </w:rPr>
        <w:t xml:space="preserve">; </w:t>
      </w:r>
      <w:r w:rsidRPr="000678B9">
        <w:rPr>
          <w:rFonts w:cs="Calibri"/>
          <w:color w:val="000000" w:themeColor="text1"/>
        </w:rPr>
        <w:t>community gardening programs promoting nutrition, activity, and social engagement; and nature-based social prescribing models in partnership with healthcare providers</w:t>
      </w:r>
      <w:r>
        <w:rPr>
          <w:rFonts w:cs="Calibri"/>
          <w:color w:val="000000" w:themeColor="text1"/>
        </w:rPr>
        <w:t>.</w:t>
      </w:r>
    </w:p>
    <w:p w14:paraId="5818B4C6" w14:textId="77777777" w:rsidR="00495E08" w:rsidRPr="000678B9" w:rsidRDefault="00495E08">
      <w:pPr>
        <w:pStyle w:val="ListParagraph"/>
        <w:numPr>
          <w:ilvl w:val="0"/>
          <w:numId w:val="69"/>
        </w:numPr>
        <w:spacing w:line="240" w:lineRule="auto"/>
        <w:rPr>
          <w:rFonts w:cs="Calibri"/>
          <w:color w:val="000000" w:themeColor="text1"/>
        </w:rPr>
      </w:pPr>
      <w:r w:rsidRPr="000678B9">
        <w:rPr>
          <w:rFonts w:cs="Calibri"/>
          <w:color w:val="000000" w:themeColor="text1"/>
        </w:rPr>
        <w:t>Establish partnerships with Senior Community Centers, libraries, Long-Term Care facilities, transportation resources and other organizations to create outdoor-recreation-based programming linkages and low-cost indoor alternatives when weather limits outdoor participation.</w:t>
      </w:r>
    </w:p>
    <w:p w14:paraId="46DBEC2B" w14:textId="77777777" w:rsidR="00495E08" w:rsidRPr="000678B9" w:rsidRDefault="00495E08">
      <w:pPr>
        <w:pStyle w:val="ListParagraph"/>
        <w:numPr>
          <w:ilvl w:val="0"/>
          <w:numId w:val="69"/>
        </w:numPr>
        <w:spacing w:line="240" w:lineRule="auto"/>
        <w:rPr>
          <w:rFonts w:cs="Calibri"/>
          <w:color w:val="000000" w:themeColor="text1"/>
        </w:rPr>
      </w:pPr>
      <w:r w:rsidRPr="000678B9">
        <w:rPr>
          <w:rFonts w:cs="Calibri"/>
        </w:rPr>
        <w:t>Address potential barriers</w:t>
      </w:r>
      <w:r>
        <w:rPr>
          <w:rFonts w:cs="Calibri"/>
        </w:rPr>
        <w:t xml:space="preserve"> to building inclusive outdoor recreation activities</w:t>
      </w:r>
      <w:r w:rsidRPr="000678B9">
        <w:rPr>
          <w:rFonts w:cs="Calibri"/>
        </w:rPr>
        <w:t xml:space="preserve"> through resource</w:t>
      </w:r>
      <w:r>
        <w:rPr>
          <w:rFonts w:cs="Calibri"/>
        </w:rPr>
        <w:t>-</w:t>
      </w:r>
      <w:r w:rsidRPr="000678B9">
        <w:rPr>
          <w:rFonts w:cs="Calibri"/>
        </w:rPr>
        <w:t xml:space="preserve">sharing to assist with limited local grant-writing capacity, transportation challenges, seasonal weather constraints and liability and accessibility concerns. </w:t>
      </w:r>
    </w:p>
    <w:p w14:paraId="7DFFF819" w14:textId="77777777" w:rsidR="00495E08" w:rsidRDefault="00495E08">
      <w:pPr>
        <w:pStyle w:val="ListParagraph"/>
        <w:numPr>
          <w:ilvl w:val="0"/>
          <w:numId w:val="69"/>
        </w:numPr>
        <w:spacing w:line="240" w:lineRule="auto"/>
        <w:rPr>
          <w:rFonts w:cs="Calibri"/>
          <w:color w:val="000000" w:themeColor="text1"/>
        </w:rPr>
      </w:pPr>
      <w:r w:rsidRPr="000678B9">
        <w:rPr>
          <w:rFonts w:cs="Calibri"/>
          <w:color w:val="000000" w:themeColor="text1"/>
        </w:rPr>
        <w:t>Create intergenerational connection</w:t>
      </w:r>
      <w:r>
        <w:rPr>
          <w:rFonts w:cs="Calibri"/>
          <w:color w:val="000000" w:themeColor="text1"/>
        </w:rPr>
        <w:t>s</w:t>
      </w:r>
      <w:r w:rsidRPr="000678B9">
        <w:rPr>
          <w:rFonts w:cs="Calibri"/>
          <w:color w:val="000000" w:themeColor="text1"/>
        </w:rPr>
        <w:t xml:space="preserve"> by recruiting and training </w:t>
      </w:r>
      <w:r>
        <w:rPr>
          <w:rFonts w:cs="Calibri"/>
          <w:color w:val="000000" w:themeColor="text1"/>
        </w:rPr>
        <w:t xml:space="preserve">younger </w:t>
      </w:r>
      <w:r w:rsidRPr="000678B9">
        <w:rPr>
          <w:rFonts w:cs="Calibri"/>
          <w:color w:val="000000" w:themeColor="text1"/>
        </w:rPr>
        <w:t xml:space="preserve">volunteers to act as guides to meet the accessibility needs of </w:t>
      </w:r>
      <w:r>
        <w:rPr>
          <w:rFonts w:cs="Calibri"/>
          <w:color w:val="000000" w:themeColor="text1"/>
        </w:rPr>
        <w:t xml:space="preserve">outdoor recreation program </w:t>
      </w:r>
      <w:r w:rsidRPr="000678B9">
        <w:rPr>
          <w:rFonts w:cs="Calibri"/>
          <w:color w:val="000000" w:themeColor="text1"/>
        </w:rPr>
        <w:t xml:space="preserve">participants. </w:t>
      </w:r>
    </w:p>
    <w:p w14:paraId="5FDDC60D" w14:textId="77777777" w:rsidR="00495E08" w:rsidRPr="000678B9" w:rsidRDefault="00495E08">
      <w:pPr>
        <w:pStyle w:val="ListParagraph"/>
        <w:numPr>
          <w:ilvl w:val="0"/>
          <w:numId w:val="69"/>
        </w:numPr>
        <w:spacing w:line="240" w:lineRule="auto"/>
        <w:rPr>
          <w:rFonts w:cs="Calibri"/>
          <w:color w:val="000000" w:themeColor="text1"/>
        </w:rPr>
      </w:pPr>
      <w:r>
        <w:rPr>
          <w:rFonts w:cs="Calibri"/>
        </w:rPr>
        <w:t>Advocate for increased grantmaking coordination between state agencies at the intersection of aging, recreation, and public health.</w:t>
      </w:r>
    </w:p>
    <w:p w14:paraId="5A03BB03" w14:textId="77777777" w:rsidR="00495E08" w:rsidRDefault="00495E08" w:rsidP="00495E08">
      <w:pPr>
        <w:spacing w:before="160" w:after="0" w:line="240" w:lineRule="auto"/>
        <w:rPr>
          <w:rFonts w:asciiTheme="majorHAnsi" w:hAnsiTheme="majorHAnsi"/>
          <w:color w:val="0F4761" w:themeColor="accent1" w:themeShade="BF"/>
          <w:sz w:val="32"/>
          <w:szCs w:val="32"/>
        </w:rPr>
      </w:pPr>
      <w:r w:rsidRPr="0031790C">
        <w:rPr>
          <w:rFonts w:asciiTheme="majorHAnsi" w:hAnsiTheme="majorHAnsi"/>
          <w:color w:val="0F4761" w:themeColor="accent1" w:themeShade="BF"/>
          <w:sz w:val="32"/>
          <w:szCs w:val="32"/>
        </w:rPr>
        <w:t>Key Players and Partners:</w:t>
      </w:r>
    </w:p>
    <w:p w14:paraId="5C2A3735" w14:textId="77777777" w:rsidR="00495E08" w:rsidRDefault="00495E08">
      <w:pPr>
        <w:pStyle w:val="ListParagraph"/>
        <w:numPr>
          <w:ilvl w:val="0"/>
          <w:numId w:val="70"/>
        </w:numPr>
        <w:spacing w:after="80" w:line="240" w:lineRule="auto"/>
        <w:rPr>
          <w:rFonts w:cs="Calibri"/>
        </w:rPr>
      </w:pPr>
      <w:r w:rsidRPr="000678B9">
        <w:rPr>
          <w:rFonts w:cs="Calibri"/>
        </w:rPr>
        <w:t>Area Agencies on Aging (AAAs) and Senior Centers</w:t>
      </w:r>
    </w:p>
    <w:p w14:paraId="5A94D347" w14:textId="77777777" w:rsidR="00495E08" w:rsidRDefault="00495E08">
      <w:pPr>
        <w:pStyle w:val="ListParagraph"/>
        <w:numPr>
          <w:ilvl w:val="0"/>
          <w:numId w:val="70"/>
        </w:numPr>
        <w:spacing w:after="80" w:line="240" w:lineRule="auto"/>
        <w:rPr>
          <w:rFonts w:cs="Calibri"/>
        </w:rPr>
      </w:pPr>
      <w:r w:rsidRPr="000678B9">
        <w:rPr>
          <w:rFonts w:cs="Calibri"/>
        </w:rPr>
        <w:lastRenderedPageBreak/>
        <w:t>Community organizations, for example, YMCAs</w:t>
      </w:r>
    </w:p>
    <w:p w14:paraId="1A7A41A2" w14:textId="77777777" w:rsidR="00495E08" w:rsidRDefault="00495E08">
      <w:pPr>
        <w:pStyle w:val="ListParagraph"/>
        <w:numPr>
          <w:ilvl w:val="0"/>
          <w:numId w:val="70"/>
        </w:numPr>
        <w:spacing w:after="80" w:line="240" w:lineRule="auto"/>
        <w:rPr>
          <w:rFonts w:cs="Calibri"/>
        </w:rPr>
      </w:pPr>
      <w:r w:rsidRPr="000678B9">
        <w:rPr>
          <w:rFonts w:cs="Calibri"/>
        </w:rPr>
        <w:t>Local Fitness Centers</w:t>
      </w:r>
    </w:p>
    <w:p w14:paraId="5F349A79" w14:textId="77777777" w:rsidR="00495E08" w:rsidRDefault="00495E08">
      <w:pPr>
        <w:pStyle w:val="ListParagraph"/>
        <w:numPr>
          <w:ilvl w:val="0"/>
          <w:numId w:val="70"/>
        </w:numPr>
        <w:spacing w:after="80" w:line="240" w:lineRule="auto"/>
        <w:rPr>
          <w:rFonts w:cs="Calibri"/>
        </w:rPr>
      </w:pPr>
      <w:r w:rsidRPr="000678B9">
        <w:rPr>
          <w:rFonts w:cs="Calibri"/>
        </w:rPr>
        <w:t>Public Indoor Spaces for weather-related accommodations (e.g. malls)</w:t>
      </w:r>
    </w:p>
    <w:p w14:paraId="0016FDC3" w14:textId="77777777" w:rsidR="00495E08" w:rsidRPr="000678B9" w:rsidRDefault="00495E08">
      <w:pPr>
        <w:pStyle w:val="ListParagraph"/>
        <w:numPr>
          <w:ilvl w:val="0"/>
          <w:numId w:val="70"/>
        </w:numPr>
        <w:spacing w:after="80" w:line="240" w:lineRule="auto"/>
        <w:rPr>
          <w:rFonts w:cs="Calibri"/>
        </w:rPr>
      </w:pPr>
      <w:r>
        <w:rPr>
          <w:rFonts w:cs="Calibri"/>
        </w:rPr>
        <w:t>State agencies: DCNR, PDA, DOH, DHS</w:t>
      </w:r>
    </w:p>
    <w:p w14:paraId="0D11C13D" w14:textId="77777777" w:rsidR="00495E08" w:rsidRDefault="00495E08" w:rsidP="00495E08">
      <w:pPr>
        <w:pStyle w:val="Heading2"/>
      </w:pPr>
      <w:r>
        <w:t>Resources:</w:t>
      </w:r>
    </w:p>
    <w:p w14:paraId="7D2EF8C1" w14:textId="77777777" w:rsidR="00495E08" w:rsidRDefault="00495E08" w:rsidP="00495E08">
      <w:pPr>
        <w:spacing w:line="240" w:lineRule="auto"/>
        <w:contextualSpacing/>
        <w:rPr>
          <w:rFonts w:cs="Calibri"/>
        </w:rPr>
      </w:pPr>
      <w:r>
        <w:rPr>
          <w:rFonts w:cs="Calibri"/>
        </w:rPr>
        <w:t xml:space="preserve">DCNR’s </w:t>
      </w:r>
      <w:hyperlink r:id="rId190" w:history="1">
        <w:r w:rsidRPr="00456176">
          <w:rPr>
            <w:rStyle w:val="Hyperlink"/>
            <w:rFonts w:cs="Calibri"/>
          </w:rPr>
          <w:t>Statewide Comprehensive Outdoor Recreation Plan</w:t>
        </w:r>
      </w:hyperlink>
    </w:p>
    <w:p w14:paraId="0E0A096F" w14:textId="77777777" w:rsidR="00495E08" w:rsidRDefault="00495E08" w:rsidP="00495E08">
      <w:pPr>
        <w:spacing w:line="240" w:lineRule="auto"/>
        <w:contextualSpacing/>
        <w:rPr>
          <w:rFonts w:cs="Calibri"/>
        </w:rPr>
      </w:pPr>
      <w:hyperlink r:id="rId191" w:history="1">
        <w:r w:rsidRPr="00456176">
          <w:rPr>
            <w:rStyle w:val="Hyperlink"/>
            <w:rFonts w:cs="Calibri"/>
          </w:rPr>
          <w:t>“Keeping Older Adults Connected to Nature”</w:t>
        </w:r>
      </w:hyperlink>
      <w:r>
        <w:rPr>
          <w:rFonts w:cs="Calibri"/>
        </w:rPr>
        <w:t xml:space="preserve"> – Partnership between DCNR, DOH, and PDA</w:t>
      </w:r>
    </w:p>
    <w:p w14:paraId="32189867" w14:textId="77777777" w:rsidR="00495E08" w:rsidRDefault="00495E08" w:rsidP="00495E08">
      <w:pPr>
        <w:spacing w:line="240" w:lineRule="auto"/>
        <w:contextualSpacing/>
        <w:rPr>
          <w:rFonts w:cs="Calibri"/>
        </w:rPr>
      </w:pPr>
      <w:hyperlink r:id="rId192" w:history="1">
        <w:r w:rsidRPr="00456176">
          <w:rPr>
            <w:rStyle w:val="Hyperlink"/>
            <w:rFonts w:cs="Calibri"/>
          </w:rPr>
          <w:t>Health, Wellness, and Fitness Programs</w:t>
        </w:r>
      </w:hyperlink>
      <w:r>
        <w:rPr>
          <w:rFonts w:cs="Calibri"/>
        </w:rPr>
        <w:t xml:space="preserve"> offered at Area Agencies on Aging</w:t>
      </w:r>
    </w:p>
    <w:p w14:paraId="749B8048" w14:textId="77777777" w:rsidR="00495E08" w:rsidRDefault="00495E08" w:rsidP="00495E08">
      <w:pPr>
        <w:spacing w:line="240" w:lineRule="auto"/>
        <w:contextualSpacing/>
        <w:rPr>
          <w:rFonts w:cs="Calibri"/>
        </w:rPr>
      </w:pPr>
      <w:hyperlink r:id="rId193" w:history="1">
        <w:r w:rsidRPr="00456176">
          <w:rPr>
            <w:rStyle w:val="Hyperlink"/>
            <w:rFonts w:cs="Calibri"/>
          </w:rPr>
          <w:t>Calendar</w:t>
        </w:r>
      </w:hyperlink>
      <w:r w:rsidRPr="0031790C">
        <w:rPr>
          <w:rFonts w:cs="Calibri"/>
        </w:rPr>
        <w:t xml:space="preserve"> of Current Aging Programs and Events</w:t>
      </w:r>
    </w:p>
    <w:p w14:paraId="0C953455" w14:textId="77777777" w:rsidR="00495E08" w:rsidRPr="0031790C" w:rsidRDefault="00495E08" w:rsidP="00495E08">
      <w:pPr>
        <w:spacing w:line="240" w:lineRule="auto"/>
        <w:contextualSpacing/>
        <w:rPr>
          <w:rFonts w:cs="Calibri"/>
        </w:rPr>
      </w:pPr>
      <w:r w:rsidRPr="0031790C">
        <w:rPr>
          <w:rFonts w:cs="Calibri"/>
        </w:rPr>
        <w:t xml:space="preserve">PBS Clip of </w:t>
      </w:r>
      <w:hyperlink r:id="rId194" w:history="1">
        <w:r w:rsidRPr="00456176">
          <w:rPr>
            <w:rStyle w:val="Hyperlink"/>
            <w:rFonts w:cs="Calibri"/>
          </w:rPr>
          <w:t>Aging Together in Pennsylvania</w:t>
        </w:r>
      </w:hyperlink>
      <w:r>
        <w:rPr>
          <w:rFonts w:cs="Calibri"/>
        </w:rPr>
        <w:t xml:space="preserve"> on the importance of wellness as we age</w:t>
      </w:r>
    </w:p>
    <w:p w14:paraId="53056331" w14:textId="77777777" w:rsidR="00495E08" w:rsidRDefault="00495E08" w:rsidP="00495E08">
      <w:pPr>
        <w:pStyle w:val="Heading2"/>
      </w:pPr>
      <w:r>
        <w:t>Examples:</w:t>
      </w:r>
    </w:p>
    <w:p w14:paraId="10BB1F21" w14:textId="77777777" w:rsidR="00495E08" w:rsidRDefault="00495E08" w:rsidP="00495E08">
      <w:hyperlink r:id="rId195" w:history="1">
        <w:r w:rsidRPr="00456176">
          <w:rPr>
            <w:rStyle w:val="Hyperlink"/>
          </w:rPr>
          <w:t xml:space="preserve">Get Out </w:t>
        </w:r>
        <w:proofErr w:type="gramStart"/>
        <w:r w:rsidRPr="00456176">
          <w:rPr>
            <w:rStyle w:val="Hyperlink"/>
          </w:rPr>
          <w:t>For</w:t>
        </w:r>
        <w:proofErr w:type="gramEnd"/>
        <w:r w:rsidRPr="00456176">
          <w:rPr>
            <w:rStyle w:val="Hyperlink"/>
          </w:rPr>
          <w:t xml:space="preserve"> Wellness</w:t>
        </w:r>
      </w:hyperlink>
      <w:r w:rsidRPr="00456176">
        <w:t xml:space="preserve"> is </w:t>
      </w:r>
      <w:r>
        <w:t>a monthly “Rx for Nature” program for older adults that provides</w:t>
      </w:r>
      <w:r w:rsidRPr="00456176">
        <w:t xml:space="preserve"> fresh air, friendships, and healthy hikes and walks in beautiful, natural destinations throughout Lehigh, Northampton, Carbon, and Monroe Counties.</w:t>
      </w:r>
      <w:r>
        <w:t xml:space="preserve"> Programming is carried out in partnership between Lehigh Valley Health Network and the PA Wildlands Conservancy.</w:t>
      </w:r>
    </w:p>
    <w:p w14:paraId="75A5DDAC" w14:textId="77777777" w:rsidR="00495E08" w:rsidRDefault="00495E08" w:rsidP="00495E08">
      <w:hyperlink r:id="rId196" w:history="1">
        <w:r w:rsidRPr="00456176">
          <w:rPr>
            <w:rStyle w:val="Hyperlink"/>
          </w:rPr>
          <w:t>Outdoor &amp; Active Older Adults</w:t>
        </w:r>
      </w:hyperlink>
      <w:r w:rsidRPr="00456176">
        <w:t xml:space="preserve"> is an offering of programs for older adults (60+) focused on keeping both the body and the mind active and engaged. OAOA programs are available all year long, both in-person and online – offered free of charge to Lackawanna County PA residents age 60 and over. </w:t>
      </w:r>
      <w:r>
        <w:t xml:space="preserve"> The program is sponsored by Lackawanna County Area Agency on Aging.</w:t>
      </w:r>
    </w:p>
    <w:p w14:paraId="77360186" w14:textId="77777777" w:rsidR="00495E08" w:rsidRPr="004F433B" w:rsidRDefault="00495E08" w:rsidP="00495E08">
      <w:pPr>
        <w:pStyle w:val="Heading2"/>
        <w:widowControl w:val="0"/>
        <w:tabs>
          <w:tab w:val="left" w:pos="1040"/>
        </w:tabs>
        <w:rPr>
          <w:rFonts w:ascii="Arial" w:hAnsi="Arial" w:cs="Arial"/>
          <w:b/>
          <w:bCs/>
        </w:rPr>
      </w:pPr>
      <w:r>
        <w:t>PCoA Contact:</w:t>
      </w:r>
    </w:p>
    <w:p w14:paraId="6DE55D33" w14:textId="77777777" w:rsidR="00495E08" w:rsidRPr="0031790C" w:rsidRDefault="00495E08" w:rsidP="00495E08">
      <w:pPr>
        <w:spacing w:after="0"/>
      </w:pPr>
      <w:r w:rsidRPr="0031790C">
        <w:rPr>
          <w:rFonts w:cs="Calibri"/>
        </w:rPr>
        <w:t>Catharine (C.J.) Rambler/crambler@honorhealthnetwork.com</w:t>
      </w:r>
    </w:p>
    <w:p w14:paraId="1335608C" w14:textId="77777777" w:rsidR="00495E08" w:rsidRPr="0031790C" w:rsidRDefault="00495E08" w:rsidP="00495E08">
      <w:pPr>
        <w:pStyle w:val="Heading2"/>
      </w:pPr>
      <w:r>
        <w:t>Links:</w:t>
      </w:r>
    </w:p>
    <w:p w14:paraId="63DCA4AB" w14:textId="77777777" w:rsidR="008C17F1" w:rsidRDefault="008C17F1">
      <w:pPr>
        <w:pStyle w:val="ListParagraph"/>
        <w:numPr>
          <w:ilvl w:val="0"/>
          <w:numId w:val="95"/>
        </w:numPr>
      </w:pPr>
      <w:hyperlink r:id="rId197" w:history="1">
        <w:r w:rsidRPr="00731B4B">
          <w:rPr>
            <w:rStyle w:val="Hyperlink"/>
          </w:rPr>
          <w:t>https://www.pa.gov/agencies/dcnr/recreation/pa-outdoor-rec-plan</w:t>
        </w:r>
      </w:hyperlink>
      <w:r w:rsidR="00495E08">
        <w:t xml:space="preserve"> </w:t>
      </w:r>
    </w:p>
    <w:p w14:paraId="3A7EC028" w14:textId="77777777" w:rsidR="008C17F1" w:rsidRDefault="008C17F1">
      <w:pPr>
        <w:pStyle w:val="ListParagraph"/>
        <w:numPr>
          <w:ilvl w:val="0"/>
          <w:numId w:val="95"/>
        </w:numPr>
      </w:pPr>
      <w:hyperlink r:id="rId198" w:history="1">
        <w:r w:rsidRPr="00731B4B">
          <w:rPr>
            <w:rStyle w:val="Hyperlink"/>
          </w:rPr>
          <w:t>https://elibrary.dcnr.pa.gov/GetDocument?docId=9777413&amp;DocName=Guide%20to%20Keeping%20Older%20Adults%20Connected%20to%20Nature.pdf</w:t>
        </w:r>
      </w:hyperlink>
    </w:p>
    <w:p w14:paraId="3806BEAB" w14:textId="37FCABE9" w:rsidR="008C17F1" w:rsidRDefault="008C17F1">
      <w:pPr>
        <w:pStyle w:val="ListParagraph"/>
        <w:numPr>
          <w:ilvl w:val="0"/>
          <w:numId w:val="95"/>
        </w:numPr>
      </w:pPr>
      <w:hyperlink r:id="rId199" w:history="1">
        <w:r w:rsidRPr="00A3704D">
          <w:rPr>
            <w:rStyle w:val="Hyperlink"/>
            <w:rFonts w:cs="Calibri"/>
          </w:rPr>
          <w:t>https://www.pa.gov/agencies/aging/aging-programs-and-services/health-wellness-fitness</w:t>
        </w:r>
      </w:hyperlink>
    </w:p>
    <w:p w14:paraId="558C2D55" w14:textId="77777777" w:rsidR="008C17F1" w:rsidRDefault="00495E08">
      <w:pPr>
        <w:pStyle w:val="ListParagraph"/>
        <w:numPr>
          <w:ilvl w:val="0"/>
          <w:numId w:val="95"/>
        </w:numPr>
      </w:pPr>
      <w:hyperlink r:id="rId200" w:tgtFrame="_new" w:history="1">
        <w:r w:rsidRPr="00A3704D">
          <w:rPr>
            <w:rStyle w:val="Hyperlink"/>
            <w:rFonts w:eastAsiaTheme="majorEastAsia" w:cs="Calibri"/>
          </w:rPr>
          <w:t>https://www.pa.gov/agencies/aging/aging-programs-and-services/aging-programs-calendar</w:t>
        </w:r>
      </w:hyperlink>
    </w:p>
    <w:p w14:paraId="7410602B" w14:textId="77777777" w:rsidR="008C17F1" w:rsidRPr="008C17F1" w:rsidRDefault="008C17F1">
      <w:pPr>
        <w:pStyle w:val="ListParagraph"/>
        <w:numPr>
          <w:ilvl w:val="0"/>
          <w:numId w:val="95"/>
        </w:numPr>
      </w:pPr>
      <w:hyperlink r:id="rId201" w:history="1">
        <w:r w:rsidRPr="00A3704D">
          <w:rPr>
            <w:rStyle w:val="Hyperlink"/>
            <w:rFonts w:cs="Calibri"/>
          </w:rPr>
          <w:t>https://www.pbs.org/video/health-wellness-programs-tgrfsq/</w:t>
        </w:r>
      </w:hyperlink>
    </w:p>
    <w:p w14:paraId="580EA9DD" w14:textId="77777777" w:rsidR="008C17F1" w:rsidRDefault="008C17F1">
      <w:pPr>
        <w:pStyle w:val="ListParagraph"/>
        <w:numPr>
          <w:ilvl w:val="0"/>
          <w:numId w:val="95"/>
        </w:numPr>
      </w:pPr>
      <w:hyperlink r:id="rId202" w:history="1">
        <w:r w:rsidRPr="00731B4B">
          <w:rPr>
            <w:rStyle w:val="Hyperlink"/>
          </w:rPr>
          <w:t>https://www.wildlandspa.org/get-out-for-wellness/</w:t>
        </w:r>
      </w:hyperlink>
    </w:p>
    <w:p w14:paraId="0F80EEB0" w14:textId="50A823B8" w:rsidR="00814B80" w:rsidRPr="006B5DB5" w:rsidRDefault="008C17F1">
      <w:pPr>
        <w:pStyle w:val="ListParagraph"/>
        <w:numPr>
          <w:ilvl w:val="0"/>
          <w:numId w:val="95"/>
        </w:numPr>
      </w:pPr>
      <w:hyperlink r:id="rId203" w:history="1">
        <w:r w:rsidRPr="00731B4B">
          <w:rPr>
            <w:rStyle w:val="Hyperlink"/>
          </w:rPr>
          <w:t>https://scrantongreenhouse.org/oaoa/</w:t>
        </w:r>
      </w:hyperlink>
      <w:r w:rsidR="00495E08">
        <w:t xml:space="preserve"> </w:t>
      </w:r>
    </w:p>
    <w:p w14:paraId="1077371A" w14:textId="77777777" w:rsidR="0017140B" w:rsidRDefault="00A8745B" w:rsidP="0017140B">
      <w:pPr>
        <w:pStyle w:val="Heading1"/>
        <w:jc w:val="center"/>
      </w:pPr>
      <w:r w:rsidRPr="00A8745B">
        <w:lastRenderedPageBreak/>
        <w:t> </w:t>
      </w:r>
      <w:r w:rsidR="0017140B">
        <w:t xml:space="preserve">Tactic Profile: Tree Planting </w:t>
      </w:r>
    </w:p>
    <w:p w14:paraId="48899DBD" w14:textId="77777777" w:rsidR="0017140B" w:rsidRPr="00C82D1C" w:rsidRDefault="0017140B" w:rsidP="0017140B">
      <w:pPr>
        <w:pStyle w:val="Heading2"/>
        <w:widowControl w:val="0"/>
      </w:pPr>
      <w:r w:rsidRPr="54D0903E">
        <w:rPr>
          <w:i/>
          <w:iCs/>
        </w:rPr>
        <w:t>Aging Our Way, PA</w:t>
      </w:r>
      <w:r w:rsidRPr="000E3EE4">
        <w:t xml:space="preserve"> Tactic Language: </w:t>
      </w:r>
    </w:p>
    <w:p w14:paraId="62752576" w14:textId="77777777" w:rsidR="0017140B" w:rsidRPr="00223166" w:rsidRDefault="0017140B" w:rsidP="0017140B">
      <w:pPr>
        <w:widowControl w:val="0"/>
        <w:rPr>
          <w:i/>
          <w:iCs/>
        </w:rPr>
      </w:pPr>
      <w:r w:rsidRPr="00223166">
        <w:rPr>
          <w:i/>
          <w:iCs/>
        </w:rPr>
        <w:t>Fund tree plantings and urban tree cover to ensure additional shading in local parks and improve healthful access to the outdoors.</w:t>
      </w:r>
      <w:r>
        <w:rPr>
          <w:i/>
          <w:iCs/>
        </w:rPr>
        <w:t xml:space="preserve"> (#58)</w:t>
      </w:r>
    </w:p>
    <w:p w14:paraId="432B1CD9" w14:textId="77777777" w:rsidR="0017140B" w:rsidRPr="009321B0" w:rsidRDefault="0017140B" w:rsidP="0017140B">
      <w:pPr>
        <w:pStyle w:val="Heading2"/>
        <w:rPr>
          <w:spacing w:val="-10"/>
        </w:rPr>
      </w:pPr>
      <w:r>
        <w:t>Overview:</w:t>
      </w:r>
    </w:p>
    <w:p w14:paraId="67FE89C5" w14:textId="77777777" w:rsidR="0017140B" w:rsidRDefault="0017140B" w:rsidP="0017140B">
      <w:pPr>
        <w:widowControl w:val="0"/>
        <w:spacing w:after="0" w:line="240" w:lineRule="auto"/>
        <w:rPr>
          <w:rFonts w:eastAsia="Times New Roman" w:cs="Times New Roman"/>
        </w:rPr>
      </w:pPr>
      <w:r w:rsidRPr="00223166">
        <w:rPr>
          <w:rFonts w:eastAsia="Times New Roman" w:cs="Times New Roman"/>
        </w:rPr>
        <w:t xml:space="preserve">Planting trees is a simple and purposeful way to impact communities. Trees offer a myriad of </w:t>
      </w:r>
      <w:hyperlink r:id="rId204" w:history="1">
        <w:r w:rsidRPr="00223166">
          <w:rPr>
            <w:rStyle w:val="Hyperlink"/>
            <w:rFonts w:eastAsia="Times New Roman" w:cs="Times New Roman"/>
          </w:rPr>
          <w:t>public health benefits</w:t>
        </w:r>
      </w:hyperlink>
      <w:r w:rsidRPr="00223166">
        <w:rPr>
          <w:rFonts w:eastAsia="Times New Roman" w:cs="Times New Roman"/>
        </w:rPr>
        <w:t xml:space="preserve"> – strengthen</w:t>
      </w:r>
      <w:r>
        <w:rPr>
          <w:rFonts w:eastAsia="Times New Roman" w:cs="Times New Roman"/>
        </w:rPr>
        <w:t>ing</w:t>
      </w:r>
      <w:r w:rsidRPr="00223166">
        <w:rPr>
          <w:rFonts w:eastAsia="Times New Roman" w:cs="Times New Roman"/>
        </w:rPr>
        <w:t xml:space="preserve"> public health by improving air quality, filtering pollutants and producing oxygen, and by helping reduce stormwater runoff during heavy rain. Expanding access to outdoor spaces benefits everyone, and tree planting is a practical community action that residents can see and feel right away. </w:t>
      </w:r>
    </w:p>
    <w:p w14:paraId="2AF83BB6" w14:textId="77777777" w:rsidR="0017140B" w:rsidRDefault="0017140B" w:rsidP="0017140B">
      <w:pPr>
        <w:widowControl w:val="0"/>
        <w:spacing w:after="0" w:line="240" w:lineRule="auto"/>
      </w:pPr>
      <w:r w:rsidRPr="00223166">
        <w:rPr>
          <w:rFonts w:eastAsia="Times New Roman" w:cs="Times New Roman"/>
        </w:rPr>
        <w:t>By partnering with local organizations, municipalities, and volunteers, communities can fund and plant trees that deliver long-term environmental, economic, and health benefits</w:t>
      </w:r>
      <w:r>
        <w:rPr>
          <w:rFonts w:eastAsia="Times New Roman" w:cs="Times New Roman"/>
        </w:rPr>
        <w:t xml:space="preserve"> for residents of all ages. </w:t>
      </w:r>
    </w:p>
    <w:p w14:paraId="1017733C" w14:textId="77777777" w:rsidR="0017140B" w:rsidRPr="00223A4F" w:rsidRDefault="0017140B" w:rsidP="0017140B">
      <w:pPr>
        <w:pStyle w:val="Heading2"/>
      </w:pPr>
      <w:r>
        <w:t>Recommendations for Local Implementation:</w:t>
      </w:r>
    </w:p>
    <w:p w14:paraId="6EAC8E86" w14:textId="77777777" w:rsidR="0017140B" w:rsidRPr="00223166" w:rsidRDefault="0017140B">
      <w:pPr>
        <w:numPr>
          <w:ilvl w:val="0"/>
          <w:numId w:val="71"/>
        </w:numPr>
        <w:spacing w:after="0" w:line="240" w:lineRule="auto"/>
        <w:rPr>
          <w:rFonts w:eastAsia="Times New Roman" w:cs="Times New Roman"/>
        </w:rPr>
      </w:pPr>
      <w:r w:rsidRPr="00223166">
        <w:rPr>
          <w:rFonts w:eastAsia="Times New Roman" w:cs="Times New Roman"/>
        </w:rPr>
        <w:t xml:space="preserve">Connect with DCNR’s </w:t>
      </w:r>
      <w:r w:rsidRPr="00665F2B">
        <w:rPr>
          <w:rFonts w:eastAsia="Times New Roman" w:cs="Times New Roman"/>
        </w:rPr>
        <w:t>Urban and Community Forestry</w:t>
      </w:r>
      <w:r w:rsidRPr="00223166">
        <w:rPr>
          <w:rFonts w:eastAsia="Times New Roman" w:cs="Times New Roman"/>
        </w:rPr>
        <w:t xml:space="preserve"> staff for technical assistance in maximizing the health, longevity, and community benefit of your community’s tree canopy.</w:t>
      </w:r>
    </w:p>
    <w:p w14:paraId="6CE4A0B0" w14:textId="77777777" w:rsidR="0017140B" w:rsidRPr="00223166" w:rsidRDefault="0017140B">
      <w:pPr>
        <w:numPr>
          <w:ilvl w:val="0"/>
          <w:numId w:val="71"/>
        </w:numPr>
        <w:spacing w:after="0" w:line="240" w:lineRule="auto"/>
        <w:rPr>
          <w:rFonts w:eastAsia="Times New Roman" w:cs="Times New Roman"/>
        </w:rPr>
      </w:pPr>
      <w:r w:rsidRPr="00223166">
        <w:rPr>
          <w:rFonts w:eastAsia="Times New Roman" w:cs="Times New Roman"/>
        </w:rPr>
        <w:t>Apply for funding to support tree planting and care through the programs listed under the “Resources” section of this profile, and conduct research to identify additional funding sources such as land conservancies in your region.</w:t>
      </w:r>
    </w:p>
    <w:p w14:paraId="19F58370" w14:textId="77777777" w:rsidR="0017140B" w:rsidRPr="00223166" w:rsidRDefault="0017140B">
      <w:pPr>
        <w:numPr>
          <w:ilvl w:val="0"/>
          <w:numId w:val="71"/>
        </w:numPr>
        <w:spacing w:after="0" w:line="240" w:lineRule="auto"/>
        <w:rPr>
          <w:rFonts w:eastAsia="Times New Roman" w:cs="Times New Roman"/>
        </w:rPr>
      </w:pPr>
      <w:r w:rsidRPr="00223166">
        <w:rPr>
          <w:rFonts w:eastAsia="Times New Roman" w:cs="Times New Roman"/>
        </w:rPr>
        <w:t>Involve a diverse group of community participants in your tree canopy planning, including older adults, people with disabilities, and people with specific health needs.</w:t>
      </w:r>
    </w:p>
    <w:p w14:paraId="7AC03122" w14:textId="77777777" w:rsidR="0017140B" w:rsidRPr="00223166" w:rsidRDefault="0017140B">
      <w:pPr>
        <w:numPr>
          <w:ilvl w:val="0"/>
          <w:numId w:val="71"/>
        </w:numPr>
        <w:spacing w:after="0" w:line="240" w:lineRule="auto"/>
        <w:rPr>
          <w:rFonts w:eastAsia="Times New Roman" w:cs="Times New Roman"/>
        </w:rPr>
      </w:pPr>
      <w:r w:rsidRPr="00223166">
        <w:rPr>
          <w:rFonts w:eastAsia="Times New Roman" w:cs="Times New Roman"/>
        </w:rPr>
        <w:t>Reach out to the Urban &amp; Community Forestry Program, Pennsylvania Horticultural Society, or Penn State Extension to schedule a tree tending training for volunteers, civic leaders, students, and others interested in learning to keep your community’s trees healthy throughout their lifespan.</w:t>
      </w:r>
    </w:p>
    <w:p w14:paraId="3A29D033" w14:textId="77777777" w:rsidR="0017140B" w:rsidRDefault="0017140B" w:rsidP="0017140B">
      <w:pPr>
        <w:pStyle w:val="Heading2"/>
      </w:pPr>
      <w:r>
        <w:t>Key Players and Partners:</w:t>
      </w:r>
    </w:p>
    <w:p w14:paraId="71250F43" w14:textId="77777777" w:rsidR="0017140B" w:rsidRPr="004A3315" w:rsidRDefault="0017140B">
      <w:pPr>
        <w:pStyle w:val="ListParagraph"/>
        <w:numPr>
          <w:ilvl w:val="0"/>
          <w:numId w:val="72"/>
        </w:numPr>
        <w:ind w:left="1440"/>
        <w:rPr>
          <w:rFonts w:eastAsia="Times New Roman" w:cs="Times New Roman"/>
        </w:rPr>
      </w:pPr>
      <w:hyperlink r:id="rId205" w:history="1">
        <w:r w:rsidRPr="00665F2B">
          <w:rPr>
            <w:rStyle w:val="Hyperlink"/>
            <w:rFonts w:eastAsia="Times New Roman" w:cs="Times New Roman"/>
            <w:b/>
            <w:bCs/>
          </w:rPr>
          <w:t>Urban and Community Forestry Program</w:t>
        </w:r>
      </w:hyperlink>
      <w:r w:rsidRPr="004A3315">
        <w:rPr>
          <w:rFonts w:eastAsia="Times New Roman" w:cs="Times New Roman"/>
          <w:b/>
          <w:bCs/>
        </w:rPr>
        <w:t xml:space="preserve"> - Department of Conservation and Natural Resources</w:t>
      </w:r>
      <w:r w:rsidRPr="004A3315">
        <w:rPr>
          <w:rFonts w:eastAsia="Times New Roman" w:cs="Times New Roman"/>
          <w:b/>
          <w:bCs/>
        </w:rPr>
        <w:br/>
      </w:r>
      <w:r w:rsidRPr="004A3315">
        <w:rPr>
          <w:rFonts w:eastAsia="Times New Roman" w:cs="Times New Roman"/>
        </w:rPr>
        <w:t xml:space="preserve">The Urban and Community Forestry program through the Pennsylvania Department of Conservation and Natural Resources (DCNR) helps towns, cities, nonprofits, schools, and local organizations plant, protect, and manage trees in public spaces across Pennsylvania. Contact: Orsolya Lazar, </w:t>
      </w:r>
      <w:hyperlink r:id="rId206">
        <w:r w:rsidRPr="004A3315">
          <w:rPr>
            <w:rFonts w:eastAsia="Times New Roman" w:cs="Times New Roman"/>
            <w:color w:val="1155CC"/>
            <w:u w:val="single"/>
          </w:rPr>
          <w:t>c-olazar@pa.gov</w:t>
        </w:r>
      </w:hyperlink>
      <w:r w:rsidRPr="004A3315">
        <w:rPr>
          <w:rFonts w:eastAsia="Times New Roman" w:cs="Times New Roman"/>
        </w:rPr>
        <w:t xml:space="preserve"> </w:t>
      </w:r>
    </w:p>
    <w:p w14:paraId="35C77C45" w14:textId="77777777" w:rsidR="0017140B" w:rsidRPr="004A3315" w:rsidRDefault="0017140B">
      <w:pPr>
        <w:pStyle w:val="ListParagraph"/>
        <w:numPr>
          <w:ilvl w:val="0"/>
          <w:numId w:val="72"/>
        </w:numPr>
        <w:spacing w:after="0"/>
        <w:ind w:left="1440"/>
      </w:pPr>
      <w:r w:rsidRPr="004A3315">
        <w:lastRenderedPageBreak/>
        <w:t>Property owners and land managers</w:t>
      </w:r>
      <w:r>
        <w:t xml:space="preserve">; volunteer force of neighbors, civic groups, scouts and other student organizations, along with community organizers and non-profits.  </w:t>
      </w:r>
    </w:p>
    <w:p w14:paraId="40F73184" w14:textId="77777777" w:rsidR="0017140B" w:rsidRDefault="0017140B" w:rsidP="0017140B">
      <w:pPr>
        <w:spacing w:after="0"/>
      </w:pPr>
    </w:p>
    <w:p w14:paraId="6633759C" w14:textId="77777777" w:rsidR="0017140B" w:rsidRDefault="0017140B" w:rsidP="0017140B">
      <w:pPr>
        <w:spacing w:after="0"/>
      </w:pPr>
    </w:p>
    <w:p w14:paraId="5F33C7A6" w14:textId="77777777" w:rsidR="0017140B" w:rsidRDefault="0017140B" w:rsidP="0017140B">
      <w:pPr>
        <w:pStyle w:val="Heading2"/>
      </w:pPr>
      <w:r>
        <w:t>Resources:</w:t>
      </w:r>
    </w:p>
    <w:p w14:paraId="607F0D4F" w14:textId="77777777" w:rsidR="0017140B" w:rsidRPr="00223166" w:rsidRDefault="0017140B" w:rsidP="0017140B">
      <w:pPr>
        <w:rPr>
          <w:rFonts w:eastAsia="Times New Roman" w:cs="Times New Roman"/>
          <w:b/>
          <w:bCs/>
        </w:rPr>
      </w:pPr>
      <w:r w:rsidRPr="00223166">
        <w:rPr>
          <w:rFonts w:eastAsia="Times New Roman" w:cs="Times New Roman"/>
          <w:b/>
          <w:bCs/>
        </w:rPr>
        <w:t xml:space="preserve">Pennsylvania Department of Conservation and Natural Resources: </w:t>
      </w:r>
      <w:r w:rsidRPr="00223166">
        <w:rPr>
          <w:rFonts w:eastAsia="Times New Roman" w:cs="Times New Roman"/>
        </w:rPr>
        <w:t>DCNR's</w:t>
      </w:r>
      <w:r w:rsidRPr="00223166">
        <w:rPr>
          <w:rFonts w:eastAsia="Times New Roman" w:cs="Times New Roman"/>
          <w:color w:val="45464F"/>
        </w:rPr>
        <w:t> </w:t>
      </w:r>
      <w:hyperlink r:id="rId207">
        <w:r w:rsidRPr="00223166">
          <w:rPr>
            <w:rFonts w:eastAsia="Times New Roman" w:cs="Times New Roman"/>
            <w:color w:val="00629E"/>
            <w:u w:val="single"/>
          </w:rPr>
          <w:t>Community Conservation Partnership Program (C2P2)</w:t>
        </w:r>
      </w:hyperlink>
      <w:r w:rsidRPr="00223166">
        <w:rPr>
          <w:rFonts w:eastAsia="Times New Roman" w:cs="Times New Roman"/>
          <w:color w:val="45464F"/>
        </w:rPr>
        <w:t> </w:t>
      </w:r>
      <w:r w:rsidRPr="00223166">
        <w:rPr>
          <w:rFonts w:eastAsia="Times New Roman" w:cs="Times New Roman"/>
        </w:rPr>
        <w:t>offers grants greater than $50,000 for tree planning and planting. Grant applications open in January and are due in the beginning of April each year</w:t>
      </w:r>
      <w:r>
        <w:rPr>
          <w:rFonts w:eastAsia="Times New Roman" w:cs="Times New Roman"/>
        </w:rPr>
        <w:t xml:space="preserve">.  </w:t>
      </w:r>
    </w:p>
    <w:p w14:paraId="052E8005" w14:textId="77777777" w:rsidR="0017140B" w:rsidRPr="00223166" w:rsidRDefault="0017140B" w:rsidP="0017140B">
      <w:pPr>
        <w:spacing w:before="280" w:after="280" w:line="240" w:lineRule="auto"/>
        <w:rPr>
          <w:rFonts w:eastAsia="Montserrat" w:cs="Montserrat"/>
          <w:color w:val="716258"/>
          <w:highlight w:val="white"/>
        </w:rPr>
      </w:pPr>
      <w:hyperlink r:id="rId208" w:history="1">
        <w:r w:rsidRPr="00665F2B">
          <w:rPr>
            <w:rStyle w:val="Hyperlink"/>
            <w:rFonts w:eastAsia="Times New Roman" w:cs="Times New Roman"/>
            <w:b/>
            <w:bCs/>
          </w:rPr>
          <w:t>Western PA Conservancy</w:t>
        </w:r>
      </w:hyperlink>
      <w:r w:rsidRPr="00223166">
        <w:rPr>
          <w:rFonts w:eastAsia="Times New Roman" w:cs="Times New Roman"/>
        </w:rPr>
        <w:t xml:space="preserve">: </w:t>
      </w:r>
      <w:r w:rsidRPr="00223166">
        <w:rPr>
          <w:rFonts w:eastAsia="Times New Roman" w:cs="Times New Roman"/>
          <w:highlight w:val="white"/>
        </w:rPr>
        <w:t xml:space="preserve">WPC has worked with communities, cities and towns across our region to plant trees and reforest areas. </w:t>
      </w:r>
      <w:r>
        <w:rPr>
          <w:rFonts w:eastAsia="Times New Roman" w:cs="Times New Roman"/>
          <w:highlight w:val="white"/>
        </w:rPr>
        <w:t>They work</w:t>
      </w:r>
      <w:r w:rsidRPr="00223166">
        <w:rPr>
          <w:rFonts w:eastAsia="Times New Roman" w:cs="Times New Roman"/>
          <w:highlight w:val="white"/>
        </w:rPr>
        <w:t xml:space="preserve"> with hundreds of volunteers, community residents and organizations to accomplish our work. Since 2008, 42,000 trees have been planted. Contact: </w:t>
      </w:r>
      <w:r w:rsidRPr="00223166">
        <w:rPr>
          <w:rFonts w:eastAsia="Times New Roman" w:cs="Times New Roman"/>
        </w:rPr>
        <w:t xml:space="preserve">Alicia Wehrle, Community Forestry Project Coordinator, 412-586-2386, </w:t>
      </w:r>
      <w:hyperlink r:id="rId209">
        <w:r w:rsidRPr="00223166">
          <w:rPr>
            <w:rFonts w:eastAsia="Times New Roman" w:cs="Times New Roman"/>
            <w:color w:val="1155CC"/>
            <w:u w:val="single"/>
          </w:rPr>
          <w:t>awehrle@paconserve.org</w:t>
        </w:r>
      </w:hyperlink>
      <w:r w:rsidRPr="00223166">
        <w:rPr>
          <w:rFonts w:eastAsia="Times New Roman" w:cs="Times New Roman"/>
        </w:rPr>
        <w:t xml:space="preserve"> </w:t>
      </w:r>
    </w:p>
    <w:p w14:paraId="63F1FE01" w14:textId="77777777" w:rsidR="0017140B" w:rsidRPr="00223166" w:rsidRDefault="0017140B" w:rsidP="0017140B">
      <w:pPr>
        <w:spacing w:after="0" w:line="240" w:lineRule="auto"/>
        <w:rPr>
          <w:rFonts w:eastAsia="Times New Roman" w:cs="Times New Roman"/>
          <w:color w:val="5C615A"/>
        </w:rPr>
      </w:pPr>
      <w:hyperlink r:id="rId210" w:history="1">
        <w:r w:rsidRPr="00665F2B">
          <w:rPr>
            <w:rStyle w:val="Hyperlink"/>
            <w:rFonts w:eastAsia="Times New Roman" w:cs="Times New Roman"/>
            <w:b/>
            <w:bCs/>
          </w:rPr>
          <w:t>Arbor Day Foundation</w:t>
        </w:r>
      </w:hyperlink>
      <w:r w:rsidRPr="00223166">
        <w:rPr>
          <w:rFonts w:eastAsia="Times New Roman" w:cs="Times New Roman"/>
        </w:rPr>
        <w:t>: Works to nurture the ecosystem of people, organizations, and municipalities who plan, plant, advocate, and care for trees.</w:t>
      </w:r>
      <w:r w:rsidRPr="00223166">
        <w:rPr>
          <w:rFonts w:eastAsia="Times New Roman" w:cs="Times New Roman"/>
          <w:color w:val="5C615A"/>
        </w:rPr>
        <w:t xml:space="preserve">  </w:t>
      </w:r>
      <w:hyperlink r:id="rId211">
        <w:r w:rsidRPr="00223166">
          <w:rPr>
            <w:rFonts w:eastAsia="Times New Roman" w:cs="Times New Roman"/>
            <w:color w:val="0000FF"/>
            <w:u w:val="single"/>
          </w:rPr>
          <w:t>https://www.arborday.org</w:t>
        </w:r>
      </w:hyperlink>
      <w:r w:rsidRPr="00223166">
        <w:rPr>
          <w:rFonts w:eastAsia="Times New Roman" w:cs="Times New Roman"/>
          <w:color w:val="5C615A"/>
        </w:rPr>
        <w:t xml:space="preserve"> </w:t>
      </w:r>
    </w:p>
    <w:p w14:paraId="55AA636C" w14:textId="77777777" w:rsidR="0017140B" w:rsidRPr="00223166" w:rsidRDefault="0017140B" w:rsidP="0017140B">
      <w:pPr>
        <w:spacing w:after="0" w:line="240" w:lineRule="auto"/>
        <w:rPr>
          <w:rFonts w:eastAsia="Times New Roman" w:cs="Times New Roman"/>
        </w:rPr>
      </w:pPr>
    </w:p>
    <w:p w14:paraId="04B51821" w14:textId="77777777" w:rsidR="0017140B" w:rsidRPr="00223166" w:rsidRDefault="0017140B" w:rsidP="0017140B">
      <w:pPr>
        <w:spacing w:after="0" w:line="240" w:lineRule="auto"/>
        <w:rPr>
          <w:rFonts w:eastAsia="Times New Roman" w:cs="Times New Roman"/>
        </w:rPr>
      </w:pPr>
      <w:r w:rsidRPr="00223166">
        <w:rPr>
          <w:rFonts w:eastAsia="Times New Roman" w:cs="Times New Roman"/>
          <w:b/>
          <w:bCs/>
        </w:rPr>
        <w:t>Ten Million Trees:</w:t>
      </w:r>
      <w:r w:rsidRPr="00223166">
        <w:rPr>
          <w:rFonts w:eastAsia="Times New Roman" w:cs="Times New Roman"/>
        </w:rPr>
        <w:t xml:space="preserve"> The </w:t>
      </w:r>
      <w:hyperlink r:id="rId212" w:history="1">
        <w:r w:rsidRPr="00665F2B">
          <w:rPr>
            <w:rStyle w:val="Hyperlink"/>
            <w:rFonts w:eastAsia="Times New Roman" w:cs="Times New Roman"/>
          </w:rPr>
          <w:t>Keystone 10 Million Trees Partnership</w:t>
        </w:r>
      </w:hyperlink>
      <w:r w:rsidRPr="00223166">
        <w:rPr>
          <w:rFonts w:eastAsia="Times New Roman" w:cs="Times New Roman"/>
        </w:rPr>
        <w:t xml:space="preserve">, commonly referred to as K10, is a collaborative effort of national, regional, state, and local agencies, conservation organizations, outdoors enthusiasts, businesses, and citizens committed to improving Pennsylvania’s communities, economy, and ecology by planting 10 million trees in priority areas across the Commonwealth. Current tree-planting grants are available from many counties across the commonwealth, giving you a unique opportunity for a positive return on investment. </w:t>
      </w:r>
    </w:p>
    <w:p w14:paraId="326B6110" w14:textId="77777777" w:rsidR="0017140B" w:rsidRPr="00223166" w:rsidRDefault="0017140B" w:rsidP="0017140B">
      <w:pPr>
        <w:spacing w:after="0" w:line="240" w:lineRule="auto"/>
        <w:rPr>
          <w:rFonts w:eastAsia="Times New Roman" w:cs="Times New Roman"/>
          <w:i/>
          <w:iCs/>
        </w:rPr>
      </w:pPr>
    </w:p>
    <w:p w14:paraId="5C7769B1" w14:textId="77777777" w:rsidR="0017140B" w:rsidRPr="00223166" w:rsidRDefault="0017140B" w:rsidP="0017140B">
      <w:pPr>
        <w:spacing w:after="0" w:line="240" w:lineRule="auto"/>
        <w:rPr>
          <w:rFonts w:eastAsia="Times New Roman" w:cs="Times New Roman"/>
        </w:rPr>
      </w:pPr>
      <w:r w:rsidRPr="00665F2B">
        <w:rPr>
          <w:rFonts w:eastAsia="Times New Roman" w:cs="Times New Roman"/>
          <w:b/>
          <w:bCs/>
        </w:rPr>
        <w:t>PA Horticultural Society</w:t>
      </w:r>
      <w:r>
        <w:rPr>
          <w:rFonts w:eastAsia="Times New Roman" w:cs="Times New Roman"/>
          <w:b/>
          <w:bCs/>
        </w:rPr>
        <w:t xml:space="preserve"> (PHA): </w:t>
      </w:r>
      <w:r>
        <w:rPr>
          <w:rFonts w:eastAsia="Times New Roman" w:cs="Times New Roman"/>
        </w:rPr>
        <w:t xml:space="preserve">PHA hosts the </w:t>
      </w:r>
      <w:hyperlink r:id="rId213" w:history="1">
        <w:r w:rsidRPr="00665F2B">
          <w:rPr>
            <w:rStyle w:val="Hyperlink"/>
            <w:rFonts w:eastAsia="Times New Roman" w:cs="Times New Roman"/>
          </w:rPr>
          <w:t>Tree Tending Program</w:t>
        </w:r>
      </w:hyperlink>
      <w:r>
        <w:rPr>
          <w:rFonts w:eastAsia="Times New Roman" w:cs="Times New Roman"/>
        </w:rPr>
        <w:t>, a</w:t>
      </w:r>
      <w:r w:rsidRPr="00223166">
        <w:rPr>
          <w:rFonts w:eastAsia="Times New Roman" w:cs="Times New Roman"/>
        </w:rPr>
        <w:t xml:space="preserve"> twice</w:t>
      </w:r>
      <w:r>
        <w:rPr>
          <w:rFonts w:eastAsia="Times New Roman" w:cs="Times New Roman"/>
        </w:rPr>
        <w:t>-</w:t>
      </w:r>
      <w:r w:rsidRPr="00223166">
        <w:rPr>
          <w:rFonts w:eastAsia="Times New Roman" w:cs="Times New Roman"/>
        </w:rPr>
        <w:t>a</w:t>
      </w:r>
      <w:r>
        <w:rPr>
          <w:rFonts w:eastAsia="Times New Roman" w:cs="Times New Roman"/>
        </w:rPr>
        <w:t>-</w:t>
      </w:r>
      <w:r w:rsidRPr="00223166">
        <w:rPr>
          <w:rFonts w:eastAsia="Times New Roman" w:cs="Times New Roman"/>
        </w:rPr>
        <w:t xml:space="preserve">year (virtual or hybrid) program to learn the basics of proper tree care. </w:t>
      </w:r>
    </w:p>
    <w:p w14:paraId="6C1EA50F" w14:textId="77777777" w:rsidR="0017140B" w:rsidRPr="00223166" w:rsidRDefault="0017140B" w:rsidP="0017140B">
      <w:pPr>
        <w:spacing w:after="0" w:line="240" w:lineRule="auto"/>
        <w:rPr>
          <w:rFonts w:eastAsia="Times New Roman" w:cs="Times New Roman"/>
        </w:rPr>
      </w:pPr>
    </w:p>
    <w:p w14:paraId="6EAF10A8" w14:textId="77777777" w:rsidR="0017140B" w:rsidRPr="00223166" w:rsidRDefault="0017140B" w:rsidP="0017140B">
      <w:pPr>
        <w:spacing w:after="0" w:line="240" w:lineRule="auto"/>
        <w:rPr>
          <w:rFonts w:eastAsia="Times New Roman" w:cs="Times New Roman"/>
        </w:rPr>
      </w:pPr>
      <w:proofErr w:type="spellStart"/>
      <w:r w:rsidRPr="00223166">
        <w:rPr>
          <w:rFonts w:eastAsia="Times New Roman" w:cs="Times New Roman"/>
        </w:rPr>
        <w:t>TreePennsylvania</w:t>
      </w:r>
      <w:proofErr w:type="spellEnd"/>
      <w:r w:rsidRPr="00223166">
        <w:rPr>
          <w:rFonts w:eastAsia="Times New Roman" w:cs="Times New Roman"/>
        </w:rPr>
        <w:t xml:space="preserve">: </w:t>
      </w:r>
      <w:proofErr w:type="spellStart"/>
      <w:r w:rsidRPr="00223166">
        <w:rPr>
          <w:rFonts w:eastAsia="Times New Roman" w:cs="Times New Roman"/>
        </w:rPr>
        <w:t>TreePennsylvania’s</w:t>
      </w:r>
      <w:proofErr w:type="spellEnd"/>
      <w:r w:rsidRPr="00223166">
        <w:rPr>
          <w:rFonts w:eastAsia="Times New Roman" w:cs="Times New Roman"/>
        </w:rPr>
        <w:t xml:space="preserve"> </w:t>
      </w:r>
      <w:hyperlink r:id="rId214" w:history="1">
        <w:r w:rsidRPr="00665F2B">
          <w:rPr>
            <w:rStyle w:val="Hyperlink"/>
            <w:rFonts w:eastAsia="Times New Roman" w:cs="Times New Roman"/>
          </w:rPr>
          <w:t>Bare Root Tree Program</w:t>
        </w:r>
      </w:hyperlink>
      <w:r w:rsidRPr="00223166">
        <w:rPr>
          <w:rFonts w:eastAsia="Times New Roman" w:cs="Times New Roman"/>
        </w:rPr>
        <w:t xml:space="preserve"> provides communities across Pennsylvania with large, healthy bare root trees for planting on public lands. </w:t>
      </w:r>
    </w:p>
    <w:p w14:paraId="4D1EDF90" w14:textId="77777777" w:rsidR="0017140B" w:rsidRDefault="0017140B" w:rsidP="0017140B">
      <w:pPr>
        <w:pStyle w:val="Heading2"/>
      </w:pPr>
      <w:r>
        <w:t>Examples:</w:t>
      </w:r>
    </w:p>
    <w:p w14:paraId="34736BC2" w14:textId="77777777" w:rsidR="0017140B" w:rsidRPr="00223166" w:rsidRDefault="0017140B" w:rsidP="0017140B">
      <w:pPr>
        <w:spacing w:after="0" w:line="240" w:lineRule="auto"/>
        <w:rPr>
          <w:rFonts w:eastAsia="Times New Roman" w:cs="Times New Roman"/>
          <w:b/>
          <w:bCs/>
          <w:color w:val="000000"/>
        </w:rPr>
      </w:pPr>
      <w:r w:rsidRPr="00223166">
        <w:rPr>
          <w:rFonts w:eastAsia="Times New Roman" w:cs="Times New Roman"/>
          <w:b/>
          <w:bCs/>
          <w:color w:val="000000"/>
        </w:rPr>
        <w:t>Belleview Borough</w:t>
      </w:r>
    </w:p>
    <w:p w14:paraId="4AF9C027" w14:textId="77777777" w:rsidR="0017140B" w:rsidRPr="00223166" w:rsidRDefault="0017140B" w:rsidP="0017140B">
      <w:pPr>
        <w:spacing w:after="0" w:line="240" w:lineRule="auto"/>
        <w:rPr>
          <w:rFonts w:eastAsia="Times New Roman" w:cs="Times New Roman"/>
          <w:color w:val="000000"/>
        </w:rPr>
      </w:pPr>
      <w:r w:rsidRPr="00223166">
        <w:rPr>
          <w:rFonts w:eastAsia="Times New Roman" w:cs="Times New Roman"/>
          <w:color w:val="000000"/>
        </w:rPr>
        <w:t xml:space="preserve">This community included a few older adults in a walk through the business “main street” area asking how they could improve the outdoor space to make it more accessible for older adults. Two items surfaced including tree shade cover and more welcoming approach as well as benches for resting along the way. Belleview Boro has created a Shade Tree Commission, a voluntary advisory board as part of the Municipal planning efforts, </w:t>
      </w:r>
      <w:r w:rsidRPr="00223166">
        <w:rPr>
          <w:rFonts w:eastAsia="Times New Roman" w:cs="Times New Roman"/>
          <w:color w:val="000000"/>
        </w:rPr>
        <w:lastRenderedPageBreak/>
        <w:t xml:space="preserve">Belleview Boro has created a Shade Tree Commission, a voluntary advisory board as part of the Municipal planning efforts.  </w:t>
      </w:r>
      <w:r w:rsidRPr="00223166">
        <w:rPr>
          <w:rFonts w:eastAsia="Times New Roman" w:cs="Times New Roman"/>
        </w:rPr>
        <w:t xml:space="preserve">Contact: </w:t>
      </w:r>
      <w:hyperlink r:id="rId215">
        <w:r w:rsidRPr="00223166">
          <w:rPr>
            <w:rFonts w:eastAsia="Times New Roman" w:cs="Times New Roman"/>
            <w:color w:val="0000FF"/>
            <w:sz w:val="22"/>
            <w:szCs w:val="22"/>
            <w:u w:val="single"/>
          </w:rPr>
          <w:t>shadetree@bellevueboro.com</w:t>
        </w:r>
      </w:hyperlink>
      <w:r w:rsidRPr="00223166">
        <w:rPr>
          <w:rFonts w:eastAsia="Times New Roman" w:cs="Times New Roman"/>
          <w:color w:val="000000"/>
          <w:sz w:val="22"/>
          <w:szCs w:val="22"/>
        </w:rPr>
        <w:t xml:space="preserve">. </w:t>
      </w:r>
    </w:p>
    <w:p w14:paraId="6A4D675D" w14:textId="77777777" w:rsidR="0017140B" w:rsidRPr="00223166" w:rsidRDefault="0017140B" w:rsidP="0017140B">
      <w:pPr>
        <w:spacing w:after="0" w:line="240" w:lineRule="auto"/>
        <w:rPr>
          <w:rFonts w:eastAsia="Times New Roman" w:cs="Times New Roman"/>
        </w:rPr>
      </w:pPr>
    </w:p>
    <w:p w14:paraId="36835AC3" w14:textId="77777777" w:rsidR="0017140B" w:rsidRPr="00223166" w:rsidRDefault="0017140B" w:rsidP="0017140B">
      <w:pPr>
        <w:spacing w:after="0" w:line="240" w:lineRule="auto"/>
        <w:rPr>
          <w:rFonts w:eastAsia="Times New Roman" w:cs="Times New Roman"/>
          <w:b/>
          <w:bCs/>
        </w:rPr>
      </w:pPr>
      <w:r w:rsidRPr="00223166">
        <w:rPr>
          <w:rFonts w:eastAsia="Times New Roman" w:cs="Times New Roman"/>
          <w:b/>
          <w:bCs/>
        </w:rPr>
        <w:t>Shillington Borough</w:t>
      </w:r>
    </w:p>
    <w:p w14:paraId="683DCDF8" w14:textId="77777777" w:rsidR="0017140B" w:rsidRPr="00223166" w:rsidRDefault="0017140B" w:rsidP="0017140B">
      <w:pPr>
        <w:spacing w:after="0" w:line="240" w:lineRule="auto"/>
        <w:rPr>
          <w:rFonts w:eastAsia="Times New Roman" w:cs="Times New Roman"/>
        </w:rPr>
      </w:pPr>
      <w:r w:rsidRPr="00223166">
        <w:rPr>
          <w:rFonts w:eastAsia="Times New Roman" w:cs="Times New Roman"/>
        </w:rPr>
        <w:t xml:space="preserve">The Mission of the </w:t>
      </w:r>
      <w:hyperlink r:id="rId216" w:history="1">
        <w:r w:rsidRPr="004A3315">
          <w:rPr>
            <w:rStyle w:val="Hyperlink"/>
            <w:rFonts w:eastAsia="Times New Roman" w:cs="Times New Roman"/>
          </w:rPr>
          <w:t>Shillington Tree Advisory Committee</w:t>
        </w:r>
      </w:hyperlink>
      <w:r w:rsidRPr="00223166">
        <w:rPr>
          <w:rFonts w:eastAsia="Times New Roman" w:cs="Times New Roman"/>
        </w:rPr>
        <w:t xml:space="preserve"> (STAC) is to work in cooperation with Borough Administration and residents to enhance the attractiveness and ecological health of our community. STAC reaches out to property owners offering to provide a new tree to be planted in the public right-of-way of their property.</w:t>
      </w:r>
      <w:r>
        <w:rPr>
          <w:rFonts w:eastAsia="Times New Roman" w:cs="Times New Roman"/>
        </w:rPr>
        <w:t xml:space="preserve">  </w:t>
      </w:r>
      <w:r w:rsidRPr="00223166">
        <w:rPr>
          <w:rFonts w:eastAsia="Times New Roman" w:cs="Times New Roman"/>
        </w:rPr>
        <w:t xml:space="preserve">Contact: </w:t>
      </w:r>
      <w:hyperlink r:id="rId217">
        <w:r w:rsidRPr="00223166">
          <w:rPr>
            <w:rFonts w:eastAsia="Times New Roman" w:cs="Times New Roman"/>
            <w:color w:val="1155CC"/>
            <w:u w:val="single"/>
          </w:rPr>
          <w:t>Shillingtontrees@gmail.com</w:t>
        </w:r>
      </w:hyperlink>
    </w:p>
    <w:p w14:paraId="261388D9" w14:textId="77777777" w:rsidR="0017140B" w:rsidRPr="004F433B" w:rsidRDefault="0017140B" w:rsidP="0017140B">
      <w:pPr>
        <w:pStyle w:val="Heading2"/>
        <w:widowControl w:val="0"/>
        <w:tabs>
          <w:tab w:val="left" w:pos="1040"/>
        </w:tabs>
        <w:rPr>
          <w:rFonts w:ascii="Arial" w:hAnsi="Arial" w:cs="Arial"/>
          <w:b/>
          <w:bCs/>
        </w:rPr>
      </w:pPr>
      <w:r>
        <w:t>PCoA Contact:</w:t>
      </w:r>
    </w:p>
    <w:p w14:paraId="5675B9EF" w14:textId="77777777" w:rsidR="0017140B" w:rsidRPr="00223166" w:rsidRDefault="0017140B" w:rsidP="0017140B">
      <w:pPr>
        <w:spacing w:after="0"/>
      </w:pPr>
      <w:r w:rsidRPr="00223166">
        <w:rPr>
          <w:rFonts w:eastAsia="Times New Roman" w:cs="Times New Roman"/>
        </w:rPr>
        <w:t>Jen Martchek Jmartchek@gmail.com</w:t>
      </w:r>
    </w:p>
    <w:p w14:paraId="7D6ADC23" w14:textId="77777777" w:rsidR="0017140B" w:rsidRPr="004A3315" w:rsidRDefault="0017140B" w:rsidP="0017140B">
      <w:pPr>
        <w:pStyle w:val="Heading2"/>
      </w:pPr>
      <w:r>
        <w:t>Links:</w:t>
      </w:r>
    </w:p>
    <w:p w14:paraId="078C3483" w14:textId="1FA248DB" w:rsidR="0017140B" w:rsidRDefault="00A3704D">
      <w:pPr>
        <w:pStyle w:val="ListParagraph"/>
        <w:numPr>
          <w:ilvl w:val="0"/>
          <w:numId w:val="96"/>
        </w:numPr>
      </w:pPr>
      <w:hyperlink r:id="rId218" w:history="1">
        <w:r w:rsidRPr="00731B4B">
          <w:rPr>
            <w:rStyle w:val="Hyperlink"/>
          </w:rPr>
          <w:t>https://treepeople.org/22-benefits-of-trees/</w:t>
        </w:r>
      </w:hyperlink>
      <w:r w:rsidR="0017140B">
        <w:t xml:space="preserve"> </w:t>
      </w:r>
    </w:p>
    <w:p w14:paraId="28C73A91" w14:textId="0A5A11F9" w:rsidR="0017140B" w:rsidRDefault="00152B73">
      <w:pPr>
        <w:pStyle w:val="ListParagraph"/>
        <w:numPr>
          <w:ilvl w:val="0"/>
          <w:numId w:val="96"/>
        </w:numPr>
      </w:pPr>
      <w:hyperlink r:id="rId219" w:history="1">
        <w:r w:rsidRPr="00731B4B">
          <w:rPr>
            <w:rStyle w:val="Hyperlink"/>
          </w:rPr>
          <w:t>https://www.pa.gov/agencies/dcnr/programs-and-services/community-outreach-and-development/urban-and-community-forestry</w:t>
        </w:r>
      </w:hyperlink>
      <w:r w:rsidR="0017140B">
        <w:t xml:space="preserve"> </w:t>
      </w:r>
    </w:p>
    <w:p w14:paraId="7E1E9042" w14:textId="77777777" w:rsidR="0017140B" w:rsidRDefault="0017140B">
      <w:pPr>
        <w:pStyle w:val="ListParagraph"/>
        <w:numPr>
          <w:ilvl w:val="0"/>
          <w:numId w:val="96"/>
        </w:numPr>
      </w:pPr>
      <w:hyperlink r:id="rId220" w:history="1">
        <w:r w:rsidRPr="00BF1BFA">
          <w:rPr>
            <w:rStyle w:val="Hyperlink"/>
          </w:rPr>
          <w:t>https://www.pa.gov/agencies/dcnr/programs-and-services/grants</w:t>
        </w:r>
      </w:hyperlink>
    </w:p>
    <w:p w14:paraId="75912E08" w14:textId="77777777" w:rsidR="0017140B" w:rsidRDefault="0017140B">
      <w:pPr>
        <w:pStyle w:val="ListParagraph"/>
        <w:numPr>
          <w:ilvl w:val="0"/>
          <w:numId w:val="96"/>
        </w:numPr>
      </w:pPr>
      <w:r w:rsidRPr="004A3315">
        <w:t>https://weconservepa.org/blog/western-pennsylvania-conservancyriparian-restoration-tree-planting-initiative/</w:t>
      </w:r>
    </w:p>
    <w:p w14:paraId="5D9FE510" w14:textId="77777777" w:rsidR="0017140B" w:rsidRDefault="0017140B">
      <w:pPr>
        <w:pStyle w:val="ListParagraph"/>
        <w:numPr>
          <w:ilvl w:val="0"/>
          <w:numId w:val="96"/>
        </w:numPr>
      </w:pPr>
      <w:hyperlink r:id="rId221" w:history="1">
        <w:r w:rsidRPr="00BF1BFA">
          <w:rPr>
            <w:rStyle w:val="Hyperlink"/>
            <w:rFonts w:eastAsia="Times New Roman" w:cs="Times New Roman"/>
          </w:rPr>
          <w:t>https://www.arborday.org</w:t>
        </w:r>
      </w:hyperlink>
    </w:p>
    <w:p w14:paraId="5A236FE7" w14:textId="77777777" w:rsidR="0017140B" w:rsidRDefault="0017140B">
      <w:pPr>
        <w:pStyle w:val="ListParagraph"/>
        <w:numPr>
          <w:ilvl w:val="0"/>
          <w:numId w:val="96"/>
        </w:numPr>
      </w:pPr>
      <w:hyperlink r:id="rId222">
        <w:r w:rsidRPr="00223166">
          <w:rPr>
            <w:rFonts w:eastAsia="Times New Roman" w:cs="Times New Roman"/>
            <w:color w:val="1155CC"/>
            <w:u w:val="single"/>
          </w:rPr>
          <w:t>https://tenmilliontrees.org/about/how/resources</w:t>
        </w:r>
      </w:hyperlink>
    </w:p>
    <w:p w14:paraId="1C88C9A3" w14:textId="77777777" w:rsidR="0017140B" w:rsidRDefault="0017140B">
      <w:pPr>
        <w:pStyle w:val="ListParagraph"/>
        <w:numPr>
          <w:ilvl w:val="0"/>
          <w:numId w:val="96"/>
        </w:numPr>
      </w:pPr>
      <w:hyperlink r:id="rId223">
        <w:r w:rsidRPr="00223166">
          <w:rPr>
            <w:rFonts w:eastAsia="Times New Roman" w:cs="Times New Roman"/>
            <w:color w:val="1155CC"/>
            <w:u w:val="single"/>
          </w:rPr>
          <w:t>https://phsonline.org/programs/tree-programs</w:t>
        </w:r>
      </w:hyperlink>
    </w:p>
    <w:p w14:paraId="46AC2817" w14:textId="77777777" w:rsidR="0017140B" w:rsidRDefault="0017140B">
      <w:pPr>
        <w:pStyle w:val="ListParagraph"/>
        <w:numPr>
          <w:ilvl w:val="0"/>
          <w:numId w:val="96"/>
        </w:numPr>
      </w:pPr>
      <w:hyperlink r:id="rId224" w:history="1">
        <w:r w:rsidRPr="00223166">
          <w:rPr>
            <w:rStyle w:val="Hyperlink"/>
            <w:rFonts w:eastAsia="Times New Roman" w:cs="Times New Roman"/>
          </w:rPr>
          <w:t>https://treepennsylvania.org/bare-root-tree-program/</w:t>
        </w:r>
      </w:hyperlink>
    </w:p>
    <w:p w14:paraId="558AC4D5" w14:textId="77777777" w:rsidR="0017140B" w:rsidRDefault="0017140B">
      <w:pPr>
        <w:pStyle w:val="ListParagraph"/>
        <w:numPr>
          <w:ilvl w:val="0"/>
          <w:numId w:val="96"/>
        </w:numPr>
      </w:pPr>
      <w:hyperlink r:id="rId225" w:history="1">
        <w:r w:rsidRPr="00BF1BFA">
          <w:rPr>
            <w:rStyle w:val="Hyperlink"/>
          </w:rPr>
          <w:t>https://shillingtonboro.com/public-works/tree-information/</w:t>
        </w:r>
      </w:hyperlink>
    </w:p>
    <w:p w14:paraId="6AA877EF" w14:textId="6E20E7E5" w:rsidR="006B5DB5" w:rsidRDefault="0017140B">
      <w:pPr>
        <w:rPr>
          <w:rFonts w:asciiTheme="majorHAnsi" w:eastAsiaTheme="majorEastAsia" w:hAnsiTheme="majorHAnsi" w:cstheme="majorBidi"/>
          <w:color w:val="0F4761" w:themeColor="accent1" w:themeShade="BF"/>
          <w:sz w:val="40"/>
          <w:szCs w:val="40"/>
        </w:rPr>
      </w:pPr>
      <w:r>
        <w:br w:type="page"/>
      </w:r>
    </w:p>
    <w:p w14:paraId="63583900" w14:textId="77777777" w:rsidR="002052BF" w:rsidRDefault="002052BF" w:rsidP="002052BF">
      <w:pPr>
        <w:pStyle w:val="Heading1"/>
      </w:pPr>
      <w:r>
        <w:lastRenderedPageBreak/>
        <w:t>Domain 2: Transportation</w:t>
      </w:r>
    </w:p>
    <w:p w14:paraId="02224BDD" w14:textId="77777777" w:rsidR="002052BF" w:rsidRDefault="002052BF">
      <w:pPr>
        <w:rPr>
          <w:rFonts w:asciiTheme="majorHAnsi" w:eastAsiaTheme="majorEastAsia" w:hAnsiTheme="majorHAnsi" w:cstheme="majorBidi"/>
          <w:color w:val="0F4761" w:themeColor="accent1" w:themeShade="BF"/>
          <w:sz w:val="40"/>
          <w:szCs w:val="40"/>
        </w:rPr>
      </w:pPr>
      <w:r>
        <w:br w:type="page"/>
      </w:r>
    </w:p>
    <w:p w14:paraId="5C9A66C4" w14:textId="77777777" w:rsidR="0086626D" w:rsidRDefault="0086626D" w:rsidP="0086626D">
      <w:pPr>
        <w:pStyle w:val="Heading1"/>
        <w:jc w:val="center"/>
      </w:pPr>
      <w:r>
        <w:lastRenderedPageBreak/>
        <w:t>Tactic Profile: Disabled American Veterans Van Program</w:t>
      </w:r>
    </w:p>
    <w:p w14:paraId="2A655967" w14:textId="77777777" w:rsidR="0086626D" w:rsidRPr="00C82D1C" w:rsidRDefault="0086626D" w:rsidP="0086626D">
      <w:pPr>
        <w:pStyle w:val="Heading2"/>
        <w:widowControl w:val="0"/>
      </w:pPr>
      <w:r w:rsidRPr="54D0903E">
        <w:rPr>
          <w:i/>
          <w:iCs/>
        </w:rPr>
        <w:t>Aging Our Way, PA</w:t>
      </w:r>
      <w:r w:rsidRPr="000E3EE4">
        <w:t xml:space="preserve"> Tactic Language: </w:t>
      </w:r>
    </w:p>
    <w:p w14:paraId="0D2382FD" w14:textId="77777777" w:rsidR="0086626D" w:rsidRPr="00924883" w:rsidRDefault="0086626D" w:rsidP="0086626D">
      <w:pPr>
        <w:widowControl w:val="0"/>
        <w:rPr>
          <w:i/>
          <w:iCs/>
        </w:rPr>
      </w:pPr>
      <w:r w:rsidRPr="00924883">
        <w:rPr>
          <w:i/>
          <w:iCs/>
        </w:rPr>
        <w:t>Provide resources to modernize the Disabled American Veterans (DAV) van program and develop a fleet replacement schedule. (#111)</w:t>
      </w:r>
    </w:p>
    <w:p w14:paraId="2664CABA" w14:textId="77777777" w:rsidR="0086626D" w:rsidRDefault="0086626D" w:rsidP="0086626D">
      <w:pPr>
        <w:pStyle w:val="Heading2"/>
      </w:pPr>
      <w:r>
        <w:t>Overview:</w:t>
      </w:r>
    </w:p>
    <w:p w14:paraId="03C1F87F" w14:textId="77777777" w:rsidR="0086626D" w:rsidRDefault="0086626D" w:rsidP="0086626D">
      <w:pPr>
        <w:spacing w:after="0"/>
      </w:pPr>
      <w:r>
        <w:t xml:space="preserve">Regardless of geography, there is a dearth of qualified volunteers to drive vans to get </w:t>
      </w:r>
    </w:p>
    <w:p w14:paraId="4366D915" w14:textId="77777777" w:rsidR="0086626D" w:rsidRDefault="0086626D" w:rsidP="0086626D">
      <w:pPr>
        <w:spacing w:after="0"/>
      </w:pPr>
      <w:r>
        <w:t>veterans to medical appointments and to maintain and replace vehicles on an efficient</w:t>
      </w:r>
    </w:p>
    <w:p w14:paraId="5BA2D644" w14:textId="77777777" w:rsidR="0086626D" w:rsidRDefault="0086626D" w:rsidP="0086626D">
      <w:pPr>
        <w:spacing w:after="0"/>
      </w:pPr>
      <w:r>
        <w:t xml:space="preserve">schedule.  The Federal Department of Veterans Affairs funds and regulates most of the </w:t>
      </w:r>
    </w:p>
    <w:p w14:paraId="1102CE2A" w14:textId="77777777" w:rsidR="0086626D" w:rsidRDefault="0086626D" w:rsidP="0086626D">
      <w:pPr>
        <w:spacing w:after="0"/>
      </w:pPr>
      <w:r>
        <w:t xml:space="preserve">program with limited state financial support.  </w:t>
      </w:r>
    </w:p>
    <w:p w14:paraId="33ABE478" w14:textId="77777777" w:rsidR="0086626D" w:rsidRDefault="0086626D" w:rsidP="0086626D">
      <w:pPr>
        <w:spacing w:after="0"/>
      </w:pPr>
      <w:r>
        <w:t xml:space="preserve">The Department of Military and Veteran Affairs (DMVA) has done marketing and communications via their regional offices and health care facilities.  To address additional funding needs, the PA DMVA </w:t>
      </w:r>
    </w:p>
    <w:p w14:paraId="6468A6CF" w14:textId="77777777" w:rsidR="0086626D" w:rsidRDefault="0086626D" w:rsidP="0086626D">
      <w:pPr>
        <w:spacing w:after="0"/>
      </w:pPr>
      <w:r>
        <w:t xml:space="preserve">officials have had preliminary legislative discussions to have a portion of revenue from </w:t>
      </w:r>
    </w:p>
    <w:p w14:paraId="1DD43D86" w14:textId="77777777" w:rsidR="0086626D" w:rsidRDefault="0086626D" w:rsidP="0086626D">
      <w:pPr>
        <w:spacing w:after="0"/>
      </w:pPr>
      <w:r>
        <w:t xml:space="preserve">future mass transit funding initiatives be earmarked in support of the van program.  </w:t>
      </w:r>
    </w:p>
    <w:p w14:paraId="72490DDA" w14:textId="77777777" w:rsidR="0086626D" w:rsidRDefault="0086626D" w:rsidP="0086626D">
      <w:pPr>
        <w:spacing w:after="0"/>
      </w:pPr>
      <w:r>
        <w:t xml:space="preserve">Opportunities to identify and secure additional volunteers and advocacy for funding and additional </w:t>
      </w:r>
    </w:p>
    <w:p w14:paraId="77A54BAB" w14:textId="77777777" w:rsidR="0086626D" w:rsidRPr="00924883" w:rsidRDefault="0086626D" w:rsidP="0086626D">
      <w:pPr>
        <w:spacing w:after="0"/>
      </w:pPr>
      <w:r>
        <w:t xml:space="preserve">resources can be developed within local communities.  </w:t>
      </w:r>
    </w:p>
    <w:p w14:paraId="1B54D97B" w14:textId="77777777" w:rsidR="0086626D" w:rsidRDefault="0086626D" w:rsidP="0086626D">
      <w:pPr>
        <w:pStyle w:val="Heading2"/>
      </w:pPr>
      <w:r>
        <w:t>Recommendations for Local Implementation:</w:t>
      </w:r>
    </w:p>
    <w:p w14:paraId="21280EFD" w14:textId="77777777" w:rsidR="0086626D" w:rsidRPr="004D63F1" w:rsidRDefault="0086626D">
      <w:pPr>
        <w:pStyle w:val="ListParagraph"/>
        <w:numPr>
          <w:ilvl w:val="0"/>
          <w:numId w:val="76"/>
        </w:numPr>
      </w:pPr>
      <w:r w:rsidRPr="004D63F1">
        <w:t>Work with Community Colleges for a credited (volunteer hours) course for students to be deployed in the community</w:t>
      </w:r>
    </w:p>
    <w:p w14:paraId="18D3C872" w14:textId="77777777" w:rsidR="0086626D" w:rsidRPr="004D63F1" w:rsidRDefault="0086626D">
      <w:pPr>
        <w:pStyle w:val="ListParagraph"/>
        <w:numPr>
          <w:ilvl w:val="0"/>
          <w:numId w:val="76"/>
        </w:numPr>
      </w:pPr>
      <w:r w:rsidRPr="004D63F1">
        <w:t xml:space="preserve">Leverage local government employees with CDL’s and/or local school distinct school bus companies for a “local pool” of volunteer drivers or off-peak volunteers   </w:t>
      </w:r>
    </w:p>
    <w:p w14:paraId="0FBD6A4D" w14:textId="77777777" w:rsidR="0086626D" w:rsidRPr="004D63F1" w:rsidRDefault="0086626D">
      <w:pPr>
        <w:pStyle w:val="ListParagraph"/>
        <w:numPr>
          <w:ilvl w:val="0"/>
          <w:numId w:val="76"/>
        </w:numPr>
      </w:pPr>
      <w:r w:rsidRPr="004D63F1">
        <w:t>Explore regional Council of Governments (COGS) to determine if there are competitive pricing and improved vehicle maintenance opportunities as compared to the Federal GSA program</w:t>
      </w:r>
    </w:p>
    <w:p w14:paraId="70A3B7E1" w14:textId="77777777" w:rsidR="0086626D" w:rsidRPr="004D63F1" w:rsidRDefault="0086626D">
      <w:pPr>
        <w:pStyle w:val="ListParagraph"/>
        <w:numPr>
          <w:ilvl w:val="0"/>
          <w:numId w:val="76"/>
        </w:numPr>
      </w:pPr>
      <w:r w:rsidRPr="004D63F1">
        <w:t>Leverage the current Federal predictive maintenance model to develop an integrated predictive veteran patient scheduling model that would be localized based on #of veterans per county and per patient per visit use per year.</w:t>
      </w:r>
    </w:p>
    <w:p w14:paraId="53D21D83" w14:textId="77777777" w:rsidR="0086626D" w:rsidRPr="004D63F1" w:rsidRDefault="0086626D">
      <w:pPr>
        <w:pStyle w:val="ListParagraph"/>
        <w:numPr>
          <w:ilvl w:val="0"/>
          <w:numId w:val="76"/>
        </w:numPr>
      </w:pPr>
      <w:r>
        <w:t xml:space="preserve">Advocate for </w:t>
      </w:r>
      <w:r w:rsidRPr="004D63F1">
        <w:t xml:space="preserve">dedicated funding for the </w:t>
      </w:r>
      <w:r>
        <w:t>DAV van</w:t>
      </w:r>
      <w:r w:rsidRPr="004D63F1">
        <w:t xml:space="preserve"> program as part of proposed mass transit funding legislation</w:t>
      </w:r>
      <w:r>
        <w:t>.</w:t>
      </w:r>
    </w:p>
    <w:p w14:paraId="3EC2FE49" w14:textId="77777777" w:rsidR="0086626D" w:rsidRPr="004D63F1" w:rsidRDefault="0086626D" w:rsidP="0086626D">
      <w:pPr>
        <w:widowControl w:val="0"/>
        <w:tabs>
          <w:tab w:val="left" w:pos="1006"/>
        </w:tabs>
        <w:autoSpaceDE w:val="0"/>
        <w:autoSpaceDN w:val="0"/>
        <w:spacing w:after="0" w:line="225" w:lineRule="auto"/>
        <w:ind w:right="888"/>
        <w:jc w:val="both"/>
        <w:rPr>
          <w:color w:val="000000" w:themeColor="text1"/>
        </w:rPr>
      </w:pPr>
    </w:p>
    <w:p w14:paraId="59A20C3C" w14:textId="77777777" w:rsidR="0086626D" w:rsidRDefault="0086626D" w:rsidP="0086626D">
      <w:pPr>
        <w:pStyle w:val="Heading2"/>
      </w:pPr>
      <w:r>
        <w:lastRenderedPageBreak/>
        <w:t>Key Players and Partners:</w:t>
      </w:r>
    </w:p>
    <w:p w14:paraId="38BC5235" w14:textId="77777777" w:rsidR="0086626D" w:rsidRPr="003525D3" w:rsidRDefault="0086626D">
      <w:pPr>
        <w:pStyle w:val="ListParagraph"/>
        <w:widowControl w:val="0"/>
        <w:numPr>
          <w:ilvl w:val="0"/>
          <w:numId w:val="75"/>
        </w:numPr>
        <w:tabs>
          <w:tab w:val="left" w:pos="2250"/>
        </w:tabs>
        <w:autoSpaceDE w:val="0"/>
        <w:autoSpaceDN w:val="0"/>
        <w:spacing w:before="116" w:after="0" w:line="225" w:lineRule="auto"/>
        <w:ind w:left="1440" w:right="295"/>
        <w:rPr>
          <w:rFonts w:cs="Arial"/>
        </w:rPr>
      </w:pPr>
      <w:r w:rsidRPr="003525D3">
        <w:rPr>
          <w:rFonts w:cs="Arial"/>
        </w:rPr>
        <w:t>Travis Davis, P</w:t>
      </w:r>
      <w:r>
        <w:rPr>
          <w:rFonts w:cs="Arial"/>
        </w:rPr>
        <w:t>A</w:t>
      </w:r>
      <w:r w:rsidRPr="003525D3">
        <w:rPr>
          <w:rFonts w:cs="Arial"/>
        </w:rPr>
        <w:t xml:space="preserve"> Department of Military Affairs </w:t>
      </w:r>
      <w:r>
        <w:rPr>
          <w:rFonts w:cs="Arial"/>
        </w:rPr>
        <w:t xml:space="preserve">- </w:t>
      </w:r>
      <w:r w:rsidRPr="003525D3">
        <w:rPr>
          <w:rFonts w:cs="Arial"/>
        </w:rPr>
        <w:t>Oversees Van Program</w:t>
      </w:r>
    </w:p>
    <w:p w14:paraId="2BAA9120" w14:textId="77777777" w:rsidR="0086626D" w:rsidRPr="003525D3" w:rsidRDefault="0086626D">
      <w:pPr>
        <w:pStyle w:val="ListParagraph"/>
        <w:widowControl w:val="0"/>
        <w:numPr>
          <w:ilvl w:val="0"/>
          <w:numId w:val="75"/>
        </w:numPr>
        <w:tabs>
          <w:tab w:val="left" w:pos="2250"/>
        </w:tabs>
        <w:autoSpaceDE w:val="0"/>
        <w:autoSpaceDN w:val="0"/>
        <w:spacing w:before="116" w:after="0" w:line="225" w:lineRule="auto"/>
        <w:ind w:left="1440" w:right="295"/>
        <w:rPr>
          <w:rFonts w:cs="Arial"/>
        </w:rPr>
      </w:pPr>
      <w:r w:rsidRPr="003525D3">
        <w:rPr>
          <w:rFonts w:cs="Arial"/>
        </w:rPr>
        <w:t>Pennsylvania Council of Government Association (COGS)</w:t>
      </w:r>
    </w:p>
    <w:p w14:paraId="498E323F" w14:textId="77777777" w:rsidR="0086626D" w:rsidRPr="003525D3" w:rsidRDefault="0086626D">
      <w:pPr>
        <w:pStyle w:val="ListParagraph"/>
        <w:widowControl w:val="0"/>
        <w:numPr>
          <w:ilvl w:val="0"/>
          <w:numId w:val="75"/>
        </w:numPr>
        <w:tabs>
          <w:tab w:val="left" w:pos="2250"/>
        </w:tabs>
        <w:autoSpaceDE w:val="0"/>
        <w:autoSpaceDN w:val="0"/>
        <w:spacing w:before="116" w:after="0" w:line="225" w:lineRule="auto"/>
        <w:ind w:left="1440" w:right="295"/>
        <w:rPr>
          <w:rFonts w:cs="Arial"/>
        </w:rPr>
      </w:pPr>
      <w:r w:rsidRPr="003525D3">
        <w:rPr>
          <w:rFonts w:cs="Arial"/>
        </w:rPr>
        <w:t>Pennsylvania Community College Association</w:t>
      </w:r>
    </w:p>
    <w:p w14:paraId="6F2A6883" w14:textId="77777777" w:rsidR="0086626D" w:rsidRPr="003525D3" w:rsidRDefault="0086626D">
      <w:pPr>
        <w:pStyle w:val="ListParagraph"/>
        <w:widowControl w:val="0"/>
        <w:numPr>
          <w:ilvl w:val="0"/>
          <w:numId w:val="75"/>
        </w:numPr>
        <w:tabs>
          <w:tab w:val="left" w:pos="2250"/>
        </w:tabs>
        <w:autoSpaceDE w:val="0"/>
        <w:autoSpaceDN w:val="0"/>
        <w:spacing w:before="116" w:after="0" w:line="225" w:lineRule="auto"/>
        <w:ind w:left="1440" w:right="295"/>
        <w:rPr>
          <w:rFonts w:cs="Arial"/>
        </w:rPr>
      </w:pPr>
      <w:r w:rsidRPr="003525D3">
        <w:rPr>
          <w:rFonts w:cs="Arial"/>
        </w:rPr>
        <w:t>Pennsylvania School Bus Drivers Association</w:t>
      </w:r>
    </w:p>
    <w:p w14:paraId="48F84A52" w14:textId="77777777" w:rsidR="0086626D" w:rsidRPr="008B0D95" w:rsidRDefault="0086626D">
      <w:pPr>
        <w:pStyle w:val="ListParagraph"/>
        <w:widowControl w:val="0"/>
        <w:numPr>
          <w:ilvl w:val="0"/>
          <w:numId w:val="75"/>
        </w:numPr>
        <w:tabs>
          <w:tab w:val="left" w:pos="2250"/>
        </w:tabs>
        <w:autoSpaceDE w:val="0"/>
        <w:autoSpaceDN w:val="0"/>
        <w:spacing w:before="116" w:line="225" w:lineRule="auto"/>
        <w:ind w:left="1440" w:right="295"/>
        <w:rPr>
          <w:rFonts w:cs="Arial"/>
        </w:rPr>
      </w:pPr>
      <w:r w:rsidRPr="003525D3">
        <w:rPr>
          <w:rFonts w:cs="Arial"/>
        </w:rPr>
        <w:t>P</w:t>
      </w:r>
      <w:r>
        <w:rPr>
          <w:rFonts w:cs="Arial"/>
        </w:rPr>
        <w:t>A</w:t>
      </w:r>
      <w:r w:rsidRPr="003525D3">
        <w:rPr>
          <w:rFonts w:cs="Arial"/>
        </w:rPr>
        <w:t xml:space="preserve"> State Association of Township Supervisors (PSATS)</w:t>
      </w:r>
    </w:p>
    <w:p w14:paraId="784818CE" w14:textId="77777777" w:rsidR="0086626D" w:rsidRPr="004D63F1" w:rsidRDefault="0086626D" w:rsidP="0086626D">
      <w:pPr>
        <w:pStyle w:val="Heading2"/>
        <w:rPr>
          <w:rFonts w:asciiTheme="minorHAnsi" w:hAnsiTheme="minorHAnsi"/>
          <w:color w:val="EE0000"/>
          <w:sz w:val="24"/>
          <w:szCs w:val="24"/>
        </w:rPr>
      </w:pPr>
      <w:r w:rsidRPr="004D63F1">
        <w:rPr>
          <w:rFonts w:asciiTheme="minorHAnsi" w:hAnsiTheme="minorHAnsi"/>
        </w:rPr>
        <w:t>Resources:</w:t>
      </w:r>
    </w:p>
    <w:p w14:paraId="00ECA20F" w14:textId="77777777" w:rsidR="0086626D" w:rsidRPr="004D63F1" w:rsidRDefault="0086626D" w:rsidP="0086626D">
      <w:pPr>
        <w:spacing w:after="0"/>
      </w:pPr>
      <w:hyperlink r:id="rId226" w:history="1">
        <w:r w:rsidRPr="0012235A">
          <w:rPr>
            <w:rStyle w:val="Hyperlink"/>
          </w:rPr>
          <w:t>DAV Van Program</w:t>
        </w:r>
      </w:hyperlink>
      <w:r>
        <w:t xml:space="preserve"> – provides an overview of the program and volunteer recruitment copy.</w:t>
      </w:r>
    </w:p>
    <w:p w14:paraId="1111B972" w14:textId="77777777" w:rsidR="0086626D" w:rsidRDefault="0086626D" w:rsidP="0086626D">
      <w:pPr>
        <w:spacing w:after="0"/>
      </w:pPr>
      <w:hyperlink r:id="rId227" w:history="1">
        <w:r w:rsidRPr="004D63F1">
          <w:rPr>
            <w:rStyle w:val="Hyperlink"/>
          </w:rPr>
          <w:t>Volunteers of America</w:t>
        </w:r>
      </w:hyperlink>
      <w:r w:rsidRPr="004D63F1">
        <w:t>-</w:t>
      </w:r>
      <w:r w:rsidRPr="004D63F1">
        <w:rPr>
          <w:color w:val="000000"/>
          <w:spacing w:val="5"/>
          <w:shd w:val="clear" w:color="auto" w:fill="FFFFFF"/>
        </w:rPr>
        <w:t>support for veterans and their families</w:t>
      </w:r>
    </w:p>
    <w:p w14:paraId="70041365" w14:textId="77777777" w:rsidR="0086626D" w:rsidRDefault="0086626D" w:rsidP="0086626D">
      <w:pPr>
        <w:spacing w:after="0"/>
      </w:pPr>
      <w:hyperlink r:id="rId228" w:history="1">
        <w:r w:rsidRPr="004D63F1">
          <w:rPr>
            <w:rStyle w:val="Hyperlink"/>
          </w:rPr>
          <w:t>Veterans Coalition of PA</w:t>
        </w:r>
      </w:hyperlink>
      <w:r>
        <w:t>- a resource for veterans and their families</w:t>
      </w:r>
    </w:p>
    <w:p w14:paraId="6768EBE2" w14:textId="77777777" w:rsidR="0086626D" w:rsidRPr="004D63F1" w:rsidRDefault="0086626D" w:rsidP="0086626D">
      <w:pPr>
        <w:spacing w:after="0"/>
      </w:pPr>
      <w:hyperlink r:id="rId229" w:history="1">
        <w:r w:rsidRPr="004D63F1">
          <w:rPr>
            <w:rStyle w:val="Hyperlink"/>
          </w:rPr>
          <w:t>VA Center for Development and Civic Engagement</w:t>
        </w:r>
      </w:hyperlink>
      <w:r>
        <w:t xml:space="preserve">  - info on the Volunteer Transportation Network </w:t>
      </w:r>
    </w:p>
    <w:p w14:paraId="3F2E2BC5" w14:textId="77777777" w:rsidR="0086626D" w:rsidRDefault="0086626D" w:rsidP="0086626D">
      <w:pPr>
        <w:pStyle w:val="Heading2"/>
      </w:pPr>
      <w:r>
        <w:t>Examples:</w:t>
      </w:r>
    </w:p>
    <w:p w14:paraId="69520945" w14:textId="77777777" w:rsidR="0086626D" w:rsidRPr="0012235A" w:rsidRDefault="0086626D" w:rsidP="0086626D">
      <w:r>
        <w:t xml:space="preserve">In 2022, the DMVA proposed establishing Papa Pals as a Medicaid-reimbursable program to support veterans statewide in transportation, homecare, and social connection. While the program was never established, it may be beneficial to review for planning purposes. For more information, reach out to Rob Wonderling at </w:t>
      </w:r>
      <w:hyperlink r:id="rId230" w:history="1">
        <w:r w:rsidRPr="004D63F1">
          <w:rPr>
            <w:rStyle w:val="Hyperlink"/>
            <w:rFonts w:ascii="Arial" w:hAnsi="Arial" w:cs="Arial"/>
            <w:spacing w:val="-4"/>
          </w:rPr>
          <w:t>rob@arenastrategic.ai</w:t>
        </w:r>
      </w:hyperlink>
      <w:r>
        <w:t xml:space="preserve"> (see “PCoA Contact” section below.)</w:t>
      </w:r>
    </w:p>
    <w:p w14:paraId="0B3A7AB4" w14:textId="77777777" w:rsidR="0086626D" w:rsidRDefault="0086626D" w:rsidP="0086626D">
      <w:pPr>
        <w:pStyle w:val="Heading2"/>
        <w:widowControl w:val="0"/>
        <w:tabs>
          <w:tab w:val="left" w:pos="1040"/>
        </w:tabs>
      </w:pPr>
      <w:r>
        <w:t>PCoA Contact:</w:t>
      </w:r>
    </w:p>
    <w:p w14:paraId="5D820EAD" w14:textId="77777777" w:rsidR="0086626D" w:rsidRPr="004D63F1" w:rsidRDefault="0086626D" w:rsidP="0086626D">
      <w:r w:rsidRPr="004D63F1">
        <w:rPr>
          <w:rFonts w:ascii="Arial" w:hAnsi="Arial" w:cs="Arial"/>
          <w:spacing w:val="-4"/>
        </w:rPr>
        <w:t>Rob Wonderling</w:t>
      </w:r>
      <w:r>
        <w:rPr>
          <w:rFonts w:ascii="Arial" w:hAnsi="Arial" w:cs="Arial"/>
          <w:spacing w:val="-4"/>
        </w:rPr>
        <w:t>:</w:t>
      </w:r>
      <w:r w:rsidRPr="004D63F1">
        <w:rPr>
          <w:rFonts w:ascii="Arial" w:hAnsi="Arial" w:cs="Arial"/>
          <w:spacing w:val="-4"/>
        </w:rPr>
        <w:t xml:space="preserve"> </w:t>
      </w:r>
      <w:hyperlink r:id="rId231" w:history="1">
        <w:r w:rsidRPr="004D63F1">
          <w:rPr>
            <w:rStyle w:val="Hyperlink"/>
            <w:rFonts w:ascii="Arial" w:hAnsi="Arial" w:cs="Arial"/>
            <w:spacing w:val="-4"/>
          </w:rPr>
          <w:t>rob@arenastrategic.ai</w:t>
        </w:r>
      </w:hyperlink>
    </w:p>
    <w:p w14:paraId="6179E108" w14:textId="77777777" w:rsidR="0086626D" w:rsidRDefault="0086626D" w:rsidP="0086626D">
      <w:pPr>
        <w:pStyle w:val="Heading2"/>
      </w:pPr>
      <w:r>
        <w:t>Links:</w:t>
      </w:r>
    </w:p>
    <w:p w14:paraId="649A0B7F" w14:textId="77777777" w:rsidR="00152B73" w:rsidRDefault="00152B73">
      <w:pPr>
        <w:pStyle w:val="ListParagraph"/>
        <w:numPr>
          <w:ilvl w:val="0"/>
          <w:numId w:val="97"/>
        </w:numPr>
        <w:spacing w:after="0"/>
      </w:pPr>
      <w:hyperlink r:id="rId232" w:history="1">
        <w:r w:rsidRPr="00731B4B">
          <w:rPr>
            <w:rStyle w:val="Hyperlink"/>
          </w:rPr>
          <w:t>https://www.dav.org/get-involved/volunteer/drive-a-vehicle/</w:t>
        </w:r>
      </w:hyperlink>
    </w:p>
    <w:p w14:paraId="2B7C3F2E" w14:textId="77777777" w:rsidR="00152B73" w:rsidRDefault="00152B73">
      <w:pPr>
        <w:pStyle w:val="ListParagraph"/>
        <w:numPr>
          <w:ilvl w:val="0"/>
          <w:numId w:val="97"/>
        </w:numPr>
        <w:spacing w:after="0"/>
      </w:pPr>
      <w:hyperlink r:id="rId233" w:history="1">
        <w:r w:rsidRPr="00731B4B">
          <w:rPr>
            <w:rStyle w:val="Hyperlink"/>
          </w:rPr>
          <w:t>https://www.voa.org/affiliates/volunteers-of-america-pennsylvania/</w:t>
        </w:r>
      </w:hyperlink>
    </w:p>
    <w:p w14:paraId="2607BB11" w14:textId="77777777" w:rsidR="00152B73" w:rsidRDefault="00152B73">
      <w:pPr>
        <w:pStyle w:val="ListParagraph"/>
        <w:numPr>
          <w:ilvl w:val="0"/>
          <w:numId w:val="97"/>
        </w:numPr>
        <w:spacing w:after="0"/>
      </w:pPr>
      <w:hyperlink r:id="rId234" w:history="1">
        <w:r w:rsidRPr="00731B4B">
          <w:rPr>
            <w:rStyle w:val="Hyperlink"/>
          </w:rPr>
          <w:t>https://www.teamvcop.com</w:t>
        </w:r>
      </w:hyperlink>
    </w:p>
    <w:p w14:paraId="2B0D15CA" w14:textId="4A8DA678" w:rsidR="0086626D" w:rsidRDefault="00152B73">
      <w:pPr>
        <w:pStyle w:val="ListParagraph"/>
        <w:numPr>
          <w:ilvl w:val="0"/>
          <w:numId w:val="97"/>
        </w:numPr>
        <w:spacing w:after="0"/>
      </w:pPr>
      <w:hyperlink r:id="rId235" w:history="1">
        <w:r w:rsidRPr="00731B4B">
          <w:rPr>
            <w:rStyle w:val="Hyperlink"/>
          </w:rPr>
          <w:t>https://www.volunteer.va.gov/voltransnetwork.asp</w:t>
        </w:r>
      </w:hyperlink>
    </w:p>
    <w:p w14:paraId="5F66FE89" w14:textId="77777777" w:rsidR="0086626D" w:rsidRDefault="0086626D">
      <w:pPr>
        <w:rPr>
          <w:rFonts w:asciiTheme="majorHAnsi" w:eastAsiaTheme="majorEastAsia" w:hAnsiTheme="majorHAnsi" w:cstheme="majorBidi"/>
          <w:color w:val="0F4761" w:themeColor="accent1" w:themeShade="BF"/>
          <w:sz w:val="40"/>
          <w:szCs w:val="40"/>
        </w:rPr>
      </w:pPr>
      <w:r>
        <w:br w:type="page"/>
      </w:r>
    </w:p>
    <w:p w14:paraId="78C521D7" w14:textId="4745E4CA" w:rsidR="002052BF" w:rsidRDefault="002052BF" w:rsidP="002052BF">
      <w:pPr>
        <w:pStyle w:val="Heading1"/>
        <w:jc w:val="center"/>
      </w:pPr>
      <w:r>
        <w:lastRenderedPageBreak/>
        <w:t>Tactic Profile: Improve Older Adult Transportation Planning Engagement</w:t>
      </w:r>
    </w:p>
    <w:p w14:paraId="3DB03D07" w14:textId="77777777" w:rsidR="002052BF" w:rsidRPr="00C82D1C" w:rsidRDefault="002052BF" w:rsidP="002052BF">
      <w:pPr>
        <w:pStyle w:val="Heading2"/>
        <w:widowControl w:val="0"/>
      </w:pPr>
      <w:r w:rsidRPr="54D0903E">
        <w:rPr>
          <w:i/>
          <w:iCs/>
        </w:rPr>
        <w:t>Aging Our Way, PA</w:t>
      </w:r>
      <w:r w:rsidRPr="000E3EE4">
        <w:t xml:space="preserve"> Tactic Language: </w:t>
      </w:r>
    </w:p>
    <w:p w14:paraId="2D221321" w14:textId="77777777" w:rsidR="002052BF" w:rsidRPr="00035E89" w:rsidRDefault="002052BF" w:rsidP="002052BF">
      <w:pPr>
        <w:widowControl w:val="0"/>
        <w:rPr>
          <w:i/>
          <w:iCs/>
        </w:rPr>
      </w:pPr>
      <w:r w:rsidRPr="00035E89">
        <w:rPr>
          <w:i/>
          <w:iCs/>
        </w:rPr>
        <w:t>Evaluate the inclusion and engagement of older adults and people with disabilities in Metropolitan Planning Organizations (MPOs) and Regional Planning Organizations (RPOs) to advance aging and disability equity. (#116)</w:t>
      </w:r>
    </w:p>
    <w:p w14:paraId="0F44ADCF" w14:textId="77777777" w:rsidR="002052BF" w:rsidRDefault="002052BF" w:rsidP="002052BF">
      <w:pPr>
        <w:pStyle w:val="Heading2"/>
      </w:pPr>
      <w:r>
        <w:t>Overview:</w:t>
      </w:r>
    </w:p>
    <w:p w14:paraId="58CCA95A" w14:textId="77777777" w:rsidR="002052BF" w:rsidRDefault="002052BF" w:rsidP="002052BF">
      <w:pPr>
        <w:spacing w:after="0"/>
      </w:pPr>
      <w:r w:rsidRPr="004E6182">
        <w:t>Metropolitan and Rural Planning Organizations (MPOs and RPOs) are local planning organizations responsible for regional planning and programming for all modes of transportation</w:t>
      </w:r>
      <w:r>
        <w:t xml:space="preserve">, including roads, rails, bicycle paths, sidewalks, and more. </w:t>
      </w:r>
      <w:hyperlink r:id="rId236" w:history="1">
        <w:r w:rsidRPr="001C6795">
          <w:rPr>
            <w:rStyle w:val="Hyperlink"/>
          </w:rPr>
          <w:t>Pennsylvania’s MPOs/RPOs</w:t>
        </w:r>
      </w:hyperlink>
      <w:r>
        <w:t xml:space="preserve"> work closely with the PA Department of Transportation (PennDOT) to create Public Participation Plans that ensure inclusive engagement for all segments of the population, including older residents. The Commonwealth has its own Public Participation Plan, and each MPO/RPO has a regional Public Participation Plan.</w:t>
      </w:r>
    </w:p>
    <w:p w14:paraId="3E89C2A7" w14:textId="77777777" w:rsidR="002052BF" w:rsidRDefault="002052BF" w:rsidP="002052BF">
      <w:pPr>
        <w:spacing w:after="0"/>
      </w:pPr>
    </w:p>
    <w:p w14:paraId="45FD5C28" w14:textId="77777777" w:rsidR="002052BF" w:rsidRDefault="002052BF" w:rsidP="002052BF">
      <w:pPr>
        <w:spacing w:after="0"/>
      </w:pPr>
      <w:r>
        <w:t>As our older population grows, it is vital that older people are included in the transportation planning process to ensure that transportation options meet our changing needs. Regional Public Participation Plans are the appropriate avenue to create clear pathways for older adults to engage in the important work of the MPOS/RPOs.</w:t>
      </w:r>
    </w:p>
    <w:p w14:paraId="23C53C0E" w14:textId="77777777" w:rsidR="002052BF" w:rsidRPr="00223A4F" w:rsidRDefault="002052BF" w:rsidP="002052BF">
      <w:pPr>
        <w:pStyle w:val="Heading2"/>
      </w:pPr>
      <w:r>
        <w:t>Recommendations for Local Implementation:</w:t>
      </w:r>
    </w:p>
    <w:p w14:paraId="609DB089" w14:textId="77777777" w:rsidR="002052BF" w:rsidRDefault="002052BF">
      <w:pPr>
        <w:pStyle w:val="ListParagraph"/>
        <w:widowControl w:val="0"/>
        <w:numPr>
          <w:ilvl w:val="0"/>
          <w:numId w:val="74"/>
        </w:numPr>
        <w:tabs>
          <w:tab w:val="left" w:pos="1006"/>
        </w:tabs>
        <w:autoSpaceDE w:val="0"/>
        <w:autoSpaceDN w:val="0"/>
        <w:spacing w:after="0" w:line="225" w:lineRule="auto"/>
        <w:ind w:right="888"/>
        <w:rPr>
          <w:rFonts w:cs="Arial"/>
          <w:color w:val="000000" w:themeColor="text1"/>
        </w:rPr>
      </w:pPr>
      <w:r>
        <w:rPr>
          <w:rFonts w:cs="Arial"/>
          <w:color w:val="000000" w:themeColor="text1"/>
        </w:rPr>
        <w:t>Update regional Public Participation Plans to include older adults as a specific priority population for inclusion and engagement</w:t>
      </w:r>
    </w:p>
    <w:p w14:paraId="1C8A749A" w14:textId="77777777" w:rsidR="002052BF" w:rsidRDefault="002052BF">
      <w:pPr>
        <w:pStyle w:val="ListParagraph"/>
        <w:widowControl w:val="0"/>
        <w:numPr>
          <w:ilvl w:val="0"/>
          <w:numId w:val="74"/>
        </w:numPr>
        <w:tabs>
          <w:tab w:val="left" w:pos="1006"/>
        </w:tabs>
        <w:autoSpaceDE w:val="0"/>
        <w:autoSpaceDN w:val="0"/>
        <w:spacing w:after="0" w:line="225" w:lineRule="auto"/>
        <w:ind w:right="888"/>
        <w:rPr>
          <w:rFonts w:cs="Arial"/>
          <w:color w:val="000000" w:themeColor="text1"/>
        </w:rPr>
      </w:pPr>
      <w:r>
        <w:rPr>
          <w:rFonts w:cs="Arial"/>
          <w:color w:val="000000" w:themeColor="text1"/>
        </w:rPr>
        <w:t xml:space="preserve">Encourage MPOs/RPOs to establish or improve outreach partnerships with </w:t>
      </w:r>
      <w:r>
        <w:t>organizations that focus on older adults to increase awareness of planning processes and provide invitations to participate</w:t>
      </w:r>
    </w:p>
    <w:p w14:paraId="06A802F4" w14:textId="77777777" w:rsidR="002052BF" w:rsidRPr="00344951" w:rsidRDefault="002052BF">
      <w:pPr>
        <w:pStyle w:val="ListParagraph"/>
        <w:widowControl w:val="0"/>
        <w:numPr>
          <w:ilvl w:val="0"/>
          <w:numId w:val="74"/>
        </w:numPr>
        <w:tabs>
          <w:tab w:val="left" w:pos="1006"/>
        </w:tabs>
        <w:autoSpaceDE w:val="0"/>
        <w:autoSpaceDN w:val="0"/>
        <w:spacing w:after="0" w:line="225" w:lineRule="auto"/>
        <w:ind w:right="888"/>
        <w:rPr>
          <w:rFonts w:cs="Arial"/>
          <w:color w:val="000000" w:themeColor="text1"/>
        </w:rPr>
      </w:pPr>
      <w:r>
        <w:rPr>
          <w:rFonts w:cs="Arial"/>
          <w:color w:val="000000" w:themeColor="text1"/>
        </w:rPr>
        <w:t>Include successful engagement of older residents as a component of MPO/RPO evaluation</w:t>
      </w:r>
    </w:p>
    <w:p w14:paraId="7685F74B" w14:textId="77777777" w:rsidR="002052BF" w:rsidRDefault="002052BF" w:rsidP="002052BF">
      <w:pPr>
        <w:pStyle w:val="Heading2"/>
      </w:pPr>
      <w:r>
        <w:t>Key Players and Partners:</w:t>
      </w:r>
    </w:p>
    <w:p w14:paraId="0C6D0258" w14:textId="77777777" w:rsidR="002052BF" w:rsidRPr="00035E89" w:rsidRDefault="002052BF">
      <w:pPr>
        <w:pStyle w:val="ListParagraph"/>
        <w:widowControl w:val="0"/>
        <w:numPr>
          <w:ilvl w:val="0"/>
          <w:numId w:val="73"/>
        </w:numPr>
        <w:tabs>
          <w:tab w:val="left" w:pos="2250"/>
        </w:tabs>
        <w:autoSpaceDE w:val="0"/>
        <w:autoSpaceDN w:val="0"/>
        <w:spacing w:before="116" w:after="0" w:line="225" w:lineRule="auto"/>
        <w:ind w:left="1080" w:right="295"/>
        <w:rPr>
          <w:rFonts w:cs="Arial"/>
        </w:rPr>
      </w:pPr>
      <w:r w:rsidRPr="00035E89">
        <w:rPr>
          <w:rFonts w:cs="Arial"/>
        </w:rPr>
        <w:t>Directors of MPOs and RPOs</w:t>
      </w:r>
    </w:p>
    <w:p w14:paraId="4CFF9474" w14:textId="77777777" w:rsidR="002052BF" w:rsidRPr="00035E89" w:rsidRDefault="002052BF">
      <w:pPr>
        <w:pStyle w:val="ListParagraph"/>
        <w:widowControl w:val="0"/>
        <w:numPr>
          <w:ilvl w:val="0"/>
          <w:numId w:val="73"/>
        </w:numPr>
        <w:tabs>
          <w:tab w:val="left" w:pos="2250"/>
        </w:tabs>
        <w:autoSpaceDE w:val="0"/>
        <w:autoSpaceDN w:val="0"/>
        <w:spacing w:before="116" w:after="0" w:line="225" w:lineRule="auto"/>
        <w:ind w:left="1080" w:right="295"/>
        <w:rPr>
          <w:rFonts w:cs="Arial"/>
        </w:rPr>
      </w:pPr>
      <w:r w:rsidRPr="00035E89">
        <w:rPr>
          <w:rFonts w:cs="Arial"/>
        </w:rPr>
        <w:t xml:space="preserve">Senior </w:t>
      </w:r>
      <w:r>
        <w:rPr>
          <w:rFonts w:cs="Arial"/>
        </w:rPr>
        <w:t>planning staff</w:t>
      </w:r>
      <w:r w:rsidRPr="00035E89">
        <w:rPr>
          <w:rFonts w:cs="Arial"/>
        </w:rPr>
        <w:t xml:space="preserve"> </w:t>
      </w:r>
    </w:p>
    <w:p w14:paraId="03EEFF9C" w14:textId="77777777" w:rsidR="002052BF" w:rsidRPr="00035E89" w:rsidRDefault="002052BF">
      <w:pPr>
        <w:pStyle w:val="ListParagraph"/>
        <w:widowControl w:val="0"/>
        <w:numPr>
          <w:ilvl w:val="0"/>
          <w:numId w:val="73"/>
        </w:numPr>
        <w:tabs>
          <w:tab w:val="left" w:pos="2250"/>
        </w:tabs>
        <w:autoSpaceDE w:val="0"/>
        <w:autoSpaceDN w:val="0"/>
        <w:spacing w:before="116" w:after="0" w:line="225" w:lineRule="auto"/>
        <w:ind w:left="1080" w:right="295"/>
        <w:rPr>
          <w:rFonts w:cs="Arial"/>
        </w:rPr>
      </w:pPr>
      <w:r w:rsidRPr="00035E89">
        <w:rPr>
          <w:rFonts w:cs="Arial"/>
        </w:rPr>
        <w:t>County Commissioners</w:t>
      </w:r>
      <w:r>
        <w:rPr>
          <w:rFonts w:cs="Arial"/>
        </w:rPr>
        <w:t xml:space="preserve"> and Municipal Leaders</w:t>
      </w:r>
    </w:p>
    <w:p w14:paraId="02D0B282" w14:textId="77777777" w:rsidR="002052BF" w:rsidRPr="00035E89" w:rsidRDefault="002052BF">
      <w:pPr>
        <w:pStyle w:val="ListParagraph"/>
        <w:widowControl w:val="0"/>
        <w:numPr>
          <w:ilvl w:val="0"/>
          <w:numId w:val="73"/>
        </w:numPr>
        <w:tabs>
          <w:tab w:val="left" w:pos="2250"/>
        </w:tabs>
        <w:autoSpaceDE w:val="0"/>
        <w:autoSpaceDN w:val="0"/>
        <w:spacing w:before="116" w:after="0" w:line="225" w:lineRule="auto"/>
        <w:ind w:left="1080" w:right="295"/>
        <w:rPr>
          <w:rFonts w:cs="Arial"/>
        </w:rPr>
      </w:pPr>
      <w:r w:rsidRPr="00035E89">
        <w:rPr>
          <w:rFonts w:cs="Arial"/>
        </w:rPr>
        <w:t xml:space="preserve">PA State Representatives and PA State Senators </w:t>
      </w:r>
    </w:p>
    <w:p w14:paraId="1B5CC67F" w14:textId="77777777" w:rsidR="002052BF" w:rsidRPr="00035E89" w:rsidRDefault="002052BF">
      <w:pPr>
        <w:pStyle w:val="ListParagraph"/>
        <w:widowControl w:val="0"/>
        <w:numPr>
          <w:ilvl w:val="0"/>
          <w:numId w:val="73"/>
        </w:numPr>
        <w:tabs>
          <w:tab w:val="left" w:pos="2250"/>
        </w:tabs>
        <w:autoSpaceDE w:val="0"/>
        <w:autoSpaceDN w:val="0"/>
        <w:spacing w:before="116" w:after="0" w:line="225" w:lineRule="auto"/>
        <w:ind w:left="1080" w:right="295"/>
      </w:pPr>
      <w:r>
        <w:rPr>
          <w:rFonts w:cs="Arial"/>
        </w:rPr>
        <w:t>Aging Service Providers – Area Agencies on Aging, Senior Community Centers, Retirement communities, Long-Term-Care facilities</w:t>
      </w:r>
    </w:p>
    <w:p w14:paraId="5137C27E" w14:textId="77777777" w:rsidR="002052BF" w:rsidRPr="00035E89" w:rsidRDefault="002052BF">
      <w:pPr>
        <w:pStyle w:val="ListParagraph"/>
        <w:widowControl w:val="0"/>
        <w:numPr>
          <w:ilvl w:val="0"/>
          <w:numId w:val="73"/>
        </w:numPr>
        <w:tabs>
          <w:tab w:val="left" w:pos="2250"/>
        </w:tabs>
        <w:autoSpaceDE w:val="0"/>
        <w:autoSpaceDN w:val="0"/>
        <w:spacing w:before="116" w:after="0" w:line="225" w:lineRule="auto"/>
        <w:ind w:left="1080" w:right="295"/>
      </w:pPr>
      <w:r>
        <w:rPr>
          <w:rFonts w:cs="Arial"/>
        </w:rPr>
        <w:lastRenderedPageBreak/>
        <w:t>Regional Council on Aging members</w:t>
      </w:r>
    </w:p>
    <w:p w14:paraId="632D29C6" w14:textId="77777777" w:rsidR="002052BF" w:rsidRDefault="002052BF" w:rsidP="002052BF">
      <w:pPr>
        <w:pStyle w:val="Heading2"/>
      </w:pPr>
      <w:r>
        <w:t xml:space="preserve">Resources: </w:t>
      </w:r>
    </w:p>
    <w:p w14:paraId="56A86E24" w14:textId="77777777" w:rsidR="002052BF" w:rsidRDefault="002052BF" w:rsidP="002052BF">
      <w:hyperlink r:id="rId237" w:history="1">
        <w:r w:rsidRPr="00344951">
          <w:rPr>
            <w:rStyle w:val="Hyperlink"/>
          </w:rPr>
          <w:t>Pennsylvania’s Statewide Public Participation Plan</w:t>
        </w:r>
      </w:hyperlink>
      <w:r>
        <w:t xml:space="preserve"> provides an overview of the current landscape, including the role and relationship of MPOs/RPOs in the planning process.</w:t>
      </w:r>
    </w:p>
    <w:p w14:paraId="1696336C" w14:textId="77777777" w:rsidR="002052BF" w:rsidRDefault="002052BF" w:rsidP="002052BF">
      <w:r>
        <w:t xml:space="preserve">Regional Public Participation Plans can be found on the website of each MPO/RPO – a statewide map can be found on the </w:t>
      </w:r>
      <w:hyperlink r:id="rId238" w:history="1">
        <w:proofErr w:type="spellStart"/>
        <w:r w:rsidRPr="00060EB3">
          <w:rPr>
            <w:rStyle w:val="Hyperlink"/>
          </w:rPr>
          <w:t>TalkPA</w:t>
        </w:r>
        <w:proofErr w:type="spellEnd"/>
        <w:r w:rsidRPr="00060EB3">
          <w:rPr>
            <w:rStyle w:val="Hyperlink"/>
          </w:rPr>
          <w:t xml:space="preserve"> Transportation website</w:t>
        </w:r>
      </w:hyperlink>
      <w:r>
        <w:t>.</w:t>
      </w:r>
    </w:p>
    <w:p w14:paraId="1B3F6FA2" w14:textId="77777777" w:rsidR="002052BF" w:rsidRPr="00035E89" w:rsidRDefault="002052BF" w:rsidP="002052BF">
      <w:r>
        <w:t xml:space="preserve">Contact information for your MPO/RPO can be found on </w:t>
      </w:r>
      <w:hyperlink r:id="rId239" w:history="1">
        <w:r w:rsidRPr="00060EB3">
          <w:rPr>
            <w:rStyle w:val="Hyperlink"/>
          </w:rPr>
          <w:t>the PennDOT website</w:t>
        </w:r>
      </w:hyperlink>
      <w:r>
        <w:t>.</w:t>
      </w:r>
    </w:p>
    <w:p w14:paraId="6BAA5292" w14:textId="77777777" w:rsidR="002052BF" w:rsidRDefault="002052BF" w:rsidP="002052BF">
      <w:pPr>
        <w:pStyle w:val="Heading2"/>
      </w:pPr>
      <w:r>
        <w:t>Examples:</w:t>
      </w:r>
    </w:p>
    <w:p w14:paraId="002E9824" w14:textId="77777777" w:rsidR="002052BF" w:rsidRDefault="002052BF" w:rsidP="002052BF">
      <w:pPr>
        <w:spacing w:after="0"/>
      </w:pPr>
      <w:r>
        <w:t xml:space="preserve">The Delaware Valley Regional Planning Commission (DVRPC) maintains a </w:t>
      </w:r>
      <w:hyperlink r:id="rId240" w:history="1">
        <w:r w:rsidRPr="007C6B1B">
          <w:rPr>
            <w:rStyle w:val="Hyperlink"/>
          </w:rPr>
          <w:t>Public Participation Task Force</w:t>
        </w:r>
      </w:hyperlink>
      <w:r>
        <w:t>. The task force’s mission</w:t>
      </w:r>
      <w:r w:rsidRPr="00060EB3">
        <w:t xml:space="preserve"> is to involve residents </w:t>
      </w:r>
      <w:r>
        <w:t xml:space="preserve">of all backgrounds </w:t>
      </w:r>
      <w:r w:rsidRPr="00060EB3">
        <w:t>in regional planning, facilitate discussions on timely issues, provide communities with technical knowledge and resources</w:t>
      </w:r>
      <w:r>
        <w:t>, and strengthen the DVRPC’s</w:t>
      </w:r>
      <w:r w:rsidRPr="00060EB3">
        <w:t xml:space="preserve"> public outreach</w:t>
      </w:r>
      <w:r>
        <w:t xml:space="preserve">. For peer support in developing an effective and inclusive public engagement strategies, reach out to Shoshana Akins at </w:t>
      </w:r>
      <w:hyperlink r:id="rId241" w:history="1">
        <w:r w:rsidRPr="003E4965">
          <w:rPr>
            <w:rStyle w:val="Hyperlink"/>
          </w:rPr>
          <w:t>sakins@dvrpc.org</w:t>
        </w:r>
      </w:hyperlink>
      <w:r>
        <w:t xml:space="preserve">. </w:t>
      </w:r>
    </w:p>
    <w:p w14:paraId="168F3C2D" w14:textId="77777777" w:rsidR="002052BF" w:rsidRDefault="002052BF" w:rsidP="002052BF">
      <w:pPr>
        <w:spacing w:after="0"/>
      </w:pPr>
    </w:p>
    <w:p w14:paraId="10044C70" w14:textId="77777777" w:rsidR="002052BF" w:rsidRDefault="002052BF" w:rsidP="002052BF">
      <w:pPr>
        <w:spacing w:after="0"/>
      </w:pPr>
      <w:r>
        <w:t xml:space="preserve">The Administration for Community Living’s </w:t>
      </w:r>
      <w:hyperlink r:id="rId242" w:history="1">
        <w:r w:rsidRPr="007C6B1B">
          <w:rPr>
            <w:rStyle w:val="Hyperlink"/>
          </w:rPr>
          <w:t>Transit Planning 4 All</w:t>
        </w:r>
      </w:hyperlink>
      <w:r>
        <w:t xml:space="preserve"> program created a portfolio of best practices and case studies that MPOs/RPOs can use to better serve older adults as they increase engagement.</w:t>
      </w:r>
    </w:p>
    <w:p w14:paraId="0FF52E7A" w14:textId="77777777" w:rsidR="002052BF" w:rsidRPr="004F433B" w:rsidRDefault="002052BF" w:rsidP="002052BF">
      <w:pPr>
        <w:pStyle w:val="Heading2"/>
        <w:widowControl w:val="0"/>
        <w:tabs>
          <w:tab w:val="left" w:pos="1040"/>
        </w:tabs>
        <w:rPr>
          <w:rFonts w:ascii="Arial" w:hAnsi="Arial" w:cs="Arial"/>
          <w:b/>
          <w:bCs/>
        </w:rPr>
      </w:pPr>
      <w:r>
        <w:t>PCoA Contact:</w:t>
      </w:r>
    </w:p>
    <w:p w14:paraId="4C04B66C" w14:textId="77777777" w:rsidR="002052BF" w:rsidRDefault="002052BF" w:rsidP="002052BF">
      <w:pPr>
        <w:spacing w:after="0"/>
      </w:pPr>
      <w:r>
        <w:rPr>
          <w:rFonts w:ascii="Arial" w:hAnsi="Arial" w:cs="Arial"/>
          <w:b/>
          <w:bCs/>
        </w:rPr>
        <w:t xml:space="preserve">Tom Davenport – </w:t>
      </w:r>
      <w:hyperlink r:id="rId243" w:history="1">
        <w:r w:rsidRPr="006972E9">
          <w:rPr>
            <w:rStyle w:val="Hyperlink"/>
            <w:rFonts w:ascii="Arial" w:hAnsi="Arial" w:cs="Arial"/>
            <w:b/>
            <w:bCs/>
          </w:rPr>
          <w:t>jdavenport@zoominternet.net</w:t>
        </w:r>
      </w:hyperlink>
    </w:p>
    <w:p w14:paraId="6BD730CB" w14:textId="77777777" w:rsidR="002052BF" w:rsidRDefault="002052BF" w:rsidP="002052BF">
      <w:pPr>
        <w:pStyle w:val="Heading2"/>
      </w:pPr>
      <w:r>
        <w:t>Links:</w:t>
      </w:r>
    </w:p>
    <w:p w14:paraId="15729E58" w14:textId="680BDB0F" w:rsidR="007F1B6E" w:rsidRDefault="007F1B6E">
      <w:pPr>
        <w:pStyle w:val="ListParagraph"/>
        <w:numPr>
          <w:ilvl w:val="2"/>
          <w:numId w:val="95"/>
        </w:numPr>
      </w:pPr>
      <w:hyperlink r:id="rId244" w:history="1">
        <w:r w:rsidRPr="00731B4B">
          <w:rPr>
            <w:rStyle w:val="Hyperlink"/>
          </w:rPr>
          <w:t>https://talkpatransportation.com/key-partners/mpo-rpo</w:t>
        </w:r>
      </w:hyperlink>
    </w:p>
    <w:p w14:paraId="7A0A1534" w14:textId="155CDDB9" w:rsidR="00344EBE" w:rsidRDefault="00344EBE">
      <w:pPr>
        <w:pStyle w:val="ListParagraph"/>
        <w:numPr>
          <w:ilvl w:val="2"/>
          <w:numId w:val="95"/>
        </w:numPr>
      </w:pPr>
      <w:hyperlink r:id="rId245" w:history="1">
        <w:r w:rsidRPr="00A3704D">
          <w:rPr>
            <w:rStyle w:val="Hyperlink"/>
            <w:rFonts w:cs="Arial"/>
          </w:rPr>
          <w:t>https://www.pa.gov/content/dam/copapwp-pagov/en/penndot/documents/public/pubsforms/publications/pub%20823.pdf</w:t>
        </w:r>
      </w:hyperlink>
    </w:p>
    <w:p w14:paraId="15637900" w14:textId="5B4B0E4E" w:rsidR="00344EBE" w:rsidRDefault="00344EBE">
      <w:pPr>
        <w:pStyle w:val="ListParagraph"/>
        <w:numPr>
          <w:ilvl w:val="2"/>
          <w:numId w:val="95"/>
        </w:numPr>
      </w:pPr>
      <w:hyperlink r:id="rId246" w:history="1">
        <w:r w:rsidRPr="00731B4B">
          <w:rPr>
            <w:rStyle w:val="Hyperlink"/>
          </w:rPr>
          <w:t>https://talkpatransportation.com/how-it-works/ppp</w:t>
        </w:r>
      </w:hyperlink>
    </w:p>
    <w:p w14:paraId="20AA1FA9" w14:textId="2CD0242A" w:rsidR="00344EBE" w:rsidRDefault="00344EBE">
      <w:pPr>
        <w:pStyle w:val="ListParagraph"/>
        <w:numPr>
          <w:ilvl w:val="2"/>
          <w:numId w:val="95"/>
        </w:numPr>
      </w:pPr>
      <w:hyperlink r:id="rId247" w:history="1">
        <w:r w:rsidRPr="00731B4B">
          <w:rPr>
            <w:rStyle w:val="Hyperlink"/>
          </w:rPr>
          <w:t>https://www.pa.gov/content/dam/copapwp-pagov/en/penndot/documents/research-planning-innovation/planning/documents/cpdm/tasa/tasa%20district%20and%20planning%20partner%20contacts.pdf</w:t>
        </w:r>
      </w:hyperlink>
      <w:r w:rsidR="002052BF">
        <w:t xml:space="preserve"> </w:t>
      </w:r>
    </w:p>
    <w:p w14:paraId="277DB8EF" w14:textId="11FAE42E" w:rsidR="00344EBE" w:rsidRDefault="00344EBE">
      <w:pPr>
        <w:pStyle w:val="ListParagraph"/>
        <w:numPr>
          <w:ilvl w:val="2"/>
          <w:numId w:val="95"/>
        </w:numPr>
      </w:pPr>
      <w:hyperlink r:id="rId248" w:history="1">
        <w:r w:rsidRPr="00731B4B">
          <w:rPr>
            <w:rStyle w:val="Hyperlink"/>
          </w:rPr>
          <w:t>https://www.dvrpc.org/committees/pptf/</w:t>
        </w:r>
      </w:hyperlink>
    </w:p>
    <w:p w14:paraId="2EF3153D" w14:textId="527504BD" w:rsidR="002052BF" w:rsidRPr="009E7CA7" w:rsidRDefault="00344EBE">
      <w:pPr>
        <w:pStyle w:val="ListParagraph"/>
        <w:numPr>
          <w:ilvl w:val="2"/>
          <w:numId w:val="95"/>
        </w:numPr>
      </w:pPr>
      <w:hyperlink r:id="rId249" w:history="1">
        <w:r w:rsidRPr="00731B4B">
          <w:rPr>
            <w:rStyle w:val="Hyperlink"/>
          </w:rPr>
          <w:t>https://acl.gov/TransportationCenter/CaseStudies</w:t>
        </w:r>
      </w:hyperlink>
      <w:r w:rsidR="002052BF">
        <w:t xml:space="preserve"> </w:t>
      </w:r>
    </w:p>
    <w:p w14:paraId="1B4647B3" w14:textId="77777777" w:rsidR="00147B5F" w:rsidRDefault="00147B5F" w:rsidP="00147B5F">
      <w:pPr>
        <w:pStyle w:val="Heading1"/>
        <w:jc w:val="center"/>
      </w:pPr>
      <w:r>
        <w:lastRenderedPageBreak/>
        <w:t>Tactic Profile: Local Technical Assistance Program</w:t>
      </w:r>
    </w:p>
    <w:p w14:paraId="723969A1" w14:textId="77777777" w:rsidR="00147B5F" w:rsidRPr="00C82D1C" w:rsidRDefault="00147B5F" w:rsidP="00147B5F">
      <w:pPr>
        <w:pStyle w:val="Heading2"/>
        <w:widowControl w:val="0"/>
      </w:pPr>
      <w:r w:rsidRPr="54D0903E">
        <w:rPr>
          <w:i/>
          <w:iCs/>
        </w:rPr>
        <w:t>Aging Our Way, PA</w:t>
      </w:r>
      <w:r w:rsidRPr="000E3EE4">
        <w:t xml:space="preserve"> Tactic Language: </w:t>
      </w:r>
    </w:p>
    <w:p w14:paraId="1F9629E5" w14:textId="77777777" w:rsidR="00147B5F" w:rsidRPr="001B1B75" w:rsidRDefault="00147B5F" w:rsidP="00147B5F">
      <w:pPr>
        <w:widowControl w:val="0"/>
        <w:rPr>
          <w:i/>
          <w:iCs/>
        </w:rPr>
      </w:pPr>
      <w:r w:rsidRPr="001B1B75">
        <w:rPr>
          <w:i/>
          <w:iCs/>
        </w:rPr>
        <w:t>Increase awareness and utilization of the PennDOT Local Technical Assistance Program (LTAP.) (#117)</w:t>
      </w:r>
    </w:p>
    <w:p w14:paraId="5ED1F8F3" w14:textId="77777777" w:rsidR="00147B5F" w:rsidRPr="001B1B75" w:rsidRDefault="00147B5F" w:rsidP="00147B5F">
      <w:pPr>
        <w:pStyle w:val="Heading2"/>
      </w:pPr>
      <w:r>
        <w:t>Overview:</w:t>
      </w:r>
    </w:p>
    <w:p w14:paraId="38487C69" w14:textId="77777777" w:rsidR="00147B5F" w:rsidRDefault="00147B5F" w:rsidP="00147B5F">
      <w:r w:rsidRPr="001B1B75">
        <w:t>T</w:t>
      </w:r>
      <w:r>
        <w:t>he PA Department of Transportation’s (PennDOT’s)</w:t>
      </w:r>
      <w:r w:rsidRPr="001B1B75">
        <w:t xml:space="preserve"> </w:t>
      </w:r>
      <w:hyperlink r:id="rId250" w:history="1">
        <w:r w:rsidRPr="00DB374F">
          <w:rPr>
            <w:rStyle w:val="Hyperlink"/>
          </w:rPr>
          <w:t>Local Technical Assistance Program</w:t>
        </w:r>
      </w:hyperlink>
      <w:r>
        <w:t xml:space="preserve"> (L</w:t>
      </w:r>
      <w:r w:rsidRPr="001B1B75">
        <w:t>TAP</w:t>
      </w:r>
      <w:r>
        <w:t>)</w:t>
      </w:r>
      <w:r w:rsidRPr="001B1B75">
        <w:t xml:space="preserve"> provides program oversight, training and technical assistance to </w:t>
      </w:r>
      <w:r>
        <w:t>municipal officials and employees</w:t>
      </w:r>
      <w:r w:rsidRPr="001B1B75">
        <w:t xml:space="preserve">.  </w:t>
      </w:r>
      <w:r w:rsidRPr="003D785C">
        <w:rPr>
          <w:rFonts w:cs="Arial"/>
        </w:rPr>
        <w:t>The LTAP Advisory Committee</w:t>
      </w:r>
      <w:r w:rsidRPr="001B1B75">
        <w:t xml:space="preserve"> </w:t>
      </w:r>
      <w:r>
        <w:t>is a statewide group that provides input, feedback, and direction on the resources and training that LTAP provides.</w:t>
      </w:r>
      <w:r w:rsidRPr="001B1B75">
        <w:t xml:space="preserve">  </w:t>
      </w:r>
    </w:p>
    <w:p w14:paraId="4FD9A4D5" w14:textId="77777777" w:rsidR="00147B5F" w:rsidRDefault="00147B5F" w:rsidP="00147B5F">
      <w:r>
        <w:t>The LTAP assists m</w:t>
      </w:r>
      <w:r w:rsidRPr="001B1B75">
        <w:t xml:space="preserve">unicipalities </w:t>
      </w:r>
      <w:r>
        <w:t xml:space="preserve">in the effective </w:t>
      </w:r>
      <w:r w:rsidRPr="001B1B75">
        <w:t xml:space="preserve">use </w:t>
      </w:r>
      <w:r>
        <w:t>of f</w:t>
      </w:r>
      <w:r w:rsidRPr="001B1B75">
        <w:t xml:space="preserve">unds to construct, maintain and reconstruct areas of neighborhood road safety including ADA curb ramps, paving, pedestrian crosswalks, winter maintenance and traffic signals. </w:t>
      </w:r>
      <w:r>
        <w:t>Other LTAP programs also benefit older adults, such as road safety audits.</w:t>
      </w:r>
    </w:p>
    <w:p w14:paraId="6B954D4D" w14:textId="77777777" w:rsidR="00147B5F" w:rsidRPr="000B4B79" w:rsidRDefault="00147B5F" w:rsidP="00147B5F">
      <w:r w:rsidRPr="001B1B75">
        <w:t>With more older adults choosing to remain at home, working to feel safe</w:t>
      </w:r>
      <w:r>
        <w:t>,</w:t>
      </w:r>
      <w:r w:rsidRPr="001B1B75">
        <w:t xml:space="preserve"> and understanding the agencies who impact this work will allow for better understanding and coordination in the transportation arena.</w:t>
      </w:r>
    </w:p>
    <w:p w14:paraId="59C37F94" w14:textId="77777777" w:rsidR="00147B5F" w:rsidRPr="00223A4F" w:rsidRDefault="00147B5F" w:rsidP="00147B5F">
      <w:pPr>
        <w:pStyle w:val="Heading2"/>
      </w:pPr>
      <w:r>
        <w:t>Recommendations for Local Implementation:</w:t>
      </w:r>
    </w:p>
    <w:p w14:paraId="3C022D4D" w14:textId="77777777" w:rsidR="00147B5F" w:rsidRDefault="00147B5F">
      <w:pPr>
        <w:pStyle w:val="ListParagraph"/>
        <w:numPr>
          <w:ilvl w:val="0"/>
          <w:numId w:val="77"/>
        </w:numPr>
      </w:pPr>
      <w:r>
        <w:t>Encourage municipalities to reach out to LTAP to access support for programs that support older adults, such as road safety audits.</w:t>
      </w:r>
    </w:p>
    <w:p w14:paraId="3A90C953" w14:textId="77777777" w:rsidR="00147B5F" w:rsidRDefault="00147B5F">
      <w:pPr>
        <w:pStyle w:val="ListParagraph"/>
        <w:numPr>
          <w:ilvl w:val="0"/>
          <w:numId w:val="77"/>
        </w:numPr>
      </w:pPr>
      <w:r>
        <w:t xml:space="preserve">Encourage municipal employees to participate in the LTAP’s </w:t>
      </w:r>
      <w:hyperlink r:id="rId251" w:history="1">
        <w:r w:rsidRPr="00866ACC">
          <w:rPr>
            <w:rStyle w:val="Hyperlink"/>
          </w:rPr>
          <w:t>ROADS Scholar</w:t>
        </w:r>
      </w:hyperlink>
      <w:r>
        <w:t xml:space="preserve"> program.</w:t>
      </w:r>
    </w:p>
    <w:p w14:paraId="5F8853A3" w14:textId="77777777" w:rsidR="00147B5F" w:rsidRDefault="00147B5F">
      <w:pPr>
        <w:pStyle w:val="ListParagraph"/>
        <w:numPr>
          <w:ilvl w:val="0"/>
          <w:numId w:val="77"/>
        </w:numPr>
      </w:pPr>
      <w:r>
        <w:t>Establish or increase relationship between local planning staff and LTAP staff to improve local ability to take advantage of technical assistance offerings.</w:t>
      </w:r>
    </w:p>
    <w:p w14:paraId="0BFD6FEE" w14:textId="77777777" w:rsidR="00147B5F" w:rsidRDefault="00147B5F">
      <w:pPr>
        <w:pStyle w:val="ListParagraph"/>
        <w:numPr>
          <w:ilvl w:val="0"/>
          <w:numId w:val="77"/>
        </w:numPr>
      </w:pPr>
      <w:r>
        <w:t>Communicate the results of any LTAP projects to communities to improve public understanding of the program’s positive impact.</w:t>
      </w:r>
    </w:p>
    <w:p w14:paraId="14BBBD87" w14:textId="77777777" w:rsidR="00147B5F" w:rsidRPr="0097414C" w:rsidRDefault="00147B5F" w:rsidP="00147B5F">
      <w:pPr>
        <w:pStyle w:val="Heading2"/>
      </w:pPr>
      <w:r w:rsidRPr="0097414C">
        <w:t>Key Players and Partners:</w:t>
      </w:r>
    </w:p>
    <w:p w14:paraId="0162A323" w14:textId="77777777" w:rsidR="00147B5F" w:rsidRPr="001B1B75" w:rsidRDefault="00147B5F">
      <w:pPr>
        <w:pStyle w:val="ListParagraph"/>
        <w:numPr>
          <w:ilvl w:val="0"/>
          <w:numId w:val="78"/>
        </w:numPr>
      </w:pPr>
      <w:r w:rsidRPr="001B1B75">
        <w:t xml:space="preserve">Directors </w:t>
      </w:r>
      <w:r>
        <w:t xml:space="preserve">and staff </w:t>
      </w:r>
      <w:r w:rsidRPr="001B1B75">
        <w:t>of M</w:t>
      </w:r>
      <w:r>
        <w:t xml:space="preserve">etropolitan </w:t>
      </w:r>
      <w:r w:rsidRPr="001B1B75">
        <w:t>P</w:t>
      </w:r>
      <w:r>
        <w:t xml:space="preserve">lanning </w:t>
      </w:r>
      <w:r w:rsidRPr="001B1B75">
        <w:t>O</w:t>
      </w:r>
      <w:r>
        <w:t>rganizations (MPO</w:t>
      </w:r>
      <w:r w:rsidRPr="001B1B75">
        <w:t>s</w:t>
      </w:r>
      <w:r>
        <w:t>)</w:t>
      </w:r>
      <w:r w:rsidRPr="001B1B75">
        <w:t xml:space="preserve"> and R</w:t>
      </w:r>
      <w:r>
        <w:t xml:space="preserve">ural </w:t>
      </w:r>
      <w:r w:rsidRPr="001B1B75">
        <w:t>P</w:t>
      </w:r>
      <w:r>
        <w:t xml:space="preserve">lanning </w:t>
      </w:r>
      <w:r w:rsidRPr="001B1B75">
        <w:t>O</w:t>
      </w:r>
      <w:r>
        <w:t>rganization</w:t>
      </w:r>
      <w:r w:rsidRPr="001B1B75">
        <w:t>s</w:t>
      </w:r>
      <w:r>
        <w:t xml:space="preserve"> (RPOs)</w:t>
      </w:r>
    </w:p>
    <w:p w14:paraId="401926F1" w14:textId="77777777" w:rsidR="00147B5F" w:rsidRPr="001B1B75" w:rsidRDefault="00147B5F">
      <w:pPr>
        <w:pStyle w:val="ListParagraph"/>
        <w:numPr>
          <w:ilvl w:val="0"/>
          <w:numId w:val="78"/>
        </w:numPr>
      </w:pPr>
      <w:r>
        <w:t>LTAP staff and technical experts</w:t>
      </w:r>
    </w:p>
    <w:p w14:paraId="1FF7D25B" w14:textId="77777777" w:rsidR="00147B5F" w:rsidRPr="001B1B75" w:rsidRDefault="00147B5F">
      <w:pPr>
        <w:pStyle w:val="ListParagraph"/>
        <w:numPr>
          <w:ilvl w:val="0"/>
          <w:numId w:val="78"/>
        </w:numPr>
      </w:pPr>
      <w:r>
        <w:t>Community members, through public participation in the activities of MPOs/RPOs</w:t>
      </w:r>
    </w:p>
    <w:p w14:paraId="014DB418" w14:textId="77777777" w:rsidR="00147B5F" w:rsidRDefault="00147B5F" w:rsidP="00147B5F">
      <w:pPr>
        <w:pStyle w:val="Heading2"/>
      </w:pPr>
      <w:r>
        <w:lastRenderedPageBreak/>
        <w:t xml:space="preserve">Resources: </w:t>
      </w:r>
    </w:p>
    <w:p w14:paraId="1D02B7B1" w14:textId="77777777" w:rsidR="00147B5F" w:rsidRDefault="00147B5F" w:rsidP="00147B5F">
      <w:hyperlink r:id="rId252" w:history="1">
        <w:r w:rsidRPr="003D785C">
          <w:rPr>
            <w:rStyle w:val="Hyperlink"/>
          </w:rPr>
          <w:t>LTAP Program</w:t>
        </w:r>
      </w:hyperlink>
      <w:r>
        <w:t>: Provides municipalities with information about how to access LTAP programming, including courses and specialized assistance.</w:t>
      </w:r>
    </w:p>
    <w:p w14:paraId="0C4DB2E8" w14:textId="77777777" w:rsidR="00147B5F" w:rsidRPr="00710A7F" w:rsidRDefault="00147B5F" w:rsidP="00147B5F">
      <w:hyperlink r:id="rId253" w:history="1">
        <w:r w:rsidRPr="003D785C">
          <w:rPr>
            <w:rStyle w:val="Hyperlink"/>
          </w:rPr>
          <w:t>PennDOT Municipal Resources Program</w:t>
        </w:r>
      </w:hyperlink>
      <w:r>
        <w:t>: Supports municipalities through recorded webinars, tech sheets, and printable materials.</w:t>
      </w:r>
    </w:p>
    <w:p w14:paraId="1BD536B4" w14:textId="77777777" w:rsidR="00147B5F" w:rsidRDefault="00147B5F" w:rsidP="00147B5F">
      <w:pPr>
        <w:pStyle w:val="Heading2"/>
      </w:pPr>
      <w:r>
        <w:t>Examples:</w:t>
      </w:r>
    </w:p>
    <w:p w14:paraId="5DA04D00" w14:textId="77777777" w:rsidR="00147B5F" w:rsidRPr="001B1B75" w:rsidRDefault="00147B5F" w:rsidP="00147B5F">
      <w:pPr>
        <w:spacing w:after="0"/>
      </w:pPr>
      <w:r>
        <w:rPr>
          <w:rFonts w:cs="Arial"/>
        </w:rPr>
        <w:t xml:space="preserve">The </w:t>
      </w:r>
      <w:hyperlink r:id="rId254" w:history="1">
        <w:r w:rsidRPr="003D785C">
          <w:rPr>
            <w:rStyle w:val="Hyperlink"/>
            <w:rFonts w:cs="Arial"/>
          </w:rPr>
          <w:t>Lehigh Valley Planning Commission</w:t>
        </w:r>
      </w:hyperlink>
      <w:r>
        <w:rPr>
          <w:rFonts w:cs="Arial"/>
        </w:rPr>
        <w:t xml:space="preserve"> partners with PennDOT to provide LTAP programming to municipalities within their planning jurisdiction. The Commission lists all available free classes on their website.</w:t>
      </w:r>
    </w:p>
    <w:p w14:paraId="69B6E4A2" w14:textId="77777777" w:rsidR="00147B5F" w:rsidRPr="004F433B" w:rsidRDefault="00147B5F" w:rsidP="00147B5F">
      <w:pPr>
        <w:pStyle w:val="Heading2"/>
        <w:widowControl w:val="0"/>
        <w:tabs>
          <w:tab w:val="left" w:pos="1040"/>
        </w:tabs>
        <w:rPr>
          <w:rFonts w:ascii="Arial" w:hAnsi="Arial" w:cs="Arial"/>
          <w:b/>
          <w:bCs/>
        </w:rPr>
      </w:pPr>
      <w:r>
        <w:t>PCoA Contact:</w:t>
      </w:r>
    </w:p>
    <w:p w14:paraId="286E051A" w14:textId="77777777" w:rsidR="00147B5F" w:rsidRPr="001B1B75" w:rsidRDefault="00147B5F" w:rsidP="00147B5F">
      <w:pPr>
        <w:spacing w:after="0"/>
      </w:pPr>
      <w:r w:rsidRPr="001B1B75">
        <w:rPr>
          <w:rFonts w:cs="Arial"/>
        </w:rPr>
        <w:t xml:space="preserve">Tom Davenport – </w:t>
      </w:r>
      <w:hyperlink r:id="rId255" w:history="1">
        <w:r w:rsidRPr="001B1B75">
          <w:rPr>
            <w:rStyle w:val="Hyperlink"/>
            <w:rFonts w:cs="Arial"/>
          </w:rPr>
          <w:t>jdavenport@zoominternet.net</w:t>
        </w:r>
      </w:hyperlink>
    </w:p>
    <w:p w14:paraId="1FC67FA7" w14:textId="77777777" w:rsidR="00147B5F" w:rsidRDefault="00147B5F" w:rsidP="00147B5F">
      <w:pPr>
        <w:pStyle w:val="Heading2"/>
      </w:pPr>
      <w:r>
        <w:t>Links:</w:t>
      </w:r>
    </w:p>
    <w:p w14:paraId="1D1BEEE7" w14:textId="2CC6AA1C" w:rsidR="00147B5F" w:rsidRDefault="00A3704D">
      <w:pPr>
        <w:pStyle w:val="ListParagraph"/>
        <w:numPr>
          <w:ilvl w:val="0"/>
          <w:numId w:val="98"/>
        </w:numPr>
      </w:pPr>
      <w:hyperlink r:id="rId256" w:history="1">
        <w:r w:rsidRPr="00731B4B">
          <w:rPr>
            <w:rStyle w:val="Hyperlink"/>
          </w:rPr>
          <w:t>https://gis.penndot.gov/ltap/Public/AboutLTAP_GenInfo.aspx</w:t>
        </w:r>
      </w:hyperlink>
    </w:p>
    <w:p w14:paraId="53A8E776" w14:textId="6EC479AB" w:rsidR="00147B5F" w:rsidRDefault="00344EBE">
      <w:pPr>
        <w:pStyle w:val="ListParagraph"/>
        <w:numPr>
          <w:ilvl w:val="0"/>
          <w:numId w:val="98"/>
        </w:numPr>
      </w:pPr>
      <w:hyperlink r:id="rId257" w:history="1">
        <w:r w:rsidRPr="00731B4B">
          <w:rPr>
            <w:rStyle w:val="Hyperlink"/>
          </w:rPr>
          <w:t>https://gis.penndot.gov/ltap/Public/RoadScholarInfo_GenInfo.aspx</w:t>
        </w:r>
      </w:hyperlink>
      <w:r w:rsidR="00147B5F">
        <w:t xml:space="preserve"> </w:t>
      </w:r>
    </w:p>
    <w:p w14:paraId="11C48804" w14:textId="77777777" w:rsidR="00147B5F" w:rsidRDefault="00147B5F">
      <w:pPr>
        <w:pStyle w:val="ListParagraph"/>
        <w:numPr>
          <w:ilvl w:val="0"/>
          <w:numId w:val="98"/>
        </w:numPr>
      </w:pPr>
      <w:hyperlink r:id="rId258" w:history="1">
        <w:r w:rsidRPr="00746328">
          <w:rPr>
            <w:rStyle w:val="Hyperlink"/>
          </w:rPr>
          <w:t>https://www.pa.gov/agencies/penndot/programs-and-doing-business/local-government/municipal-resources</w:t>
        </w:r>
      </w:hyperlink>
      <w:r>
        <w:t xml:space="preserve"> </w:t>
      </w:r>
    </w:p>
    <w:p w14:paraId="3BA2B561" w14:textId="77777777" w:rsidR="00147B5F" w:rsidRDefault="00147B5F">
      <w:pPr>
        <w:pStyle w:val="ListParagraph"/>
        <w:numPr>
          <w:ilvl w:val="0"/>
          <w:numId w:val="98"/>
        </w:numPr>
      </w:pPr>
      <w:hyperlink r:id="rId259" w:history="1">
        <w:r w:rsidRPr="00746328">
          <w:rPr>
            <w:rStyle w:val="Hyperlink"/>
          </w:rPr>
          <w:t>https://lvpc.org/transportation-training</w:t>
        </w:r>
      </w:hyperlink>
      <w:r>
        <w:t xml:space="preserve"> </w:t>
      </w:r>
    </w:p>
    <w:p w14:paraId="6C151F5B" w14:textId="77777777" w:rsidR="00147B5F" w:rsidRDefault="00147B5F" w:rsidP="00147B5F"/>
    <w:p w14:paraId="780550D7" w14:textId="77777777" w:rsidR="00A96DD6" w:rsidRDefault="00A96DD6">
      <w:pPr>
        <w:rPr>
          <w:rFonts w:asciiTheme="majorHAnsi" w:eastAsiaTheme="majorEastAsia" w:hAnsiTheme="majorHAnsi" w:cstheme="majorBidi"/>
          <w:color w:val="0F4761" w:themeColor="accent1" w:themeShade="BF"/>
          <w:sz w:val="40"/>
          <w:szCs w:val="40"/>
        </w:rPr>
      </w:pPr>
      <w:r>
        <w:br w:type="page"/>
      </w:r>
    </w:p>
    <w:p w14:paraId="19000644" w14:textId="77777777" w:rsidR="00E52EB2" w:rsidRDefault="00E52EB2" w:rsidP="00E52EB2">
      <w:pPr>
        <w:pStyle w:val="Heading1"/>
        <w:jc w:val="center"/>
      </w:pPr>
      <w:r>
        <w:lastRenderedPageBreak/>
        <w:t>Tactic Profile: Safe Driving Education</w:t>
      </w:r>
    </w:p>
    <w:p w14:paraId="30FD1F71" w14:textId="77777777" w:rsidR="00E52EB2" w:rsidRPr="00C82D1C" w:rsidRDefault="00E52EB2" w:rsidP="00E52EB2">
      <w:pPr>
        <w:pStyle w:val="Heading2"/>
        <w:widowControl w:val="0"/>
      </w:pPr>
      <w:r w:rsidRPr="54D0903E">
        <w:rPr>
          <w:i/>
          <w:iCs/>
        </w:rPr>
        <w:t>Aging Our Way, PA</w:t>
      </w:r>
      <w:r w:rsidRPr="000E3EE4">
        <w:t xml:space="preserve"> Tactic Language: </w:t>
      </w:r>
    </w:p>
    <w:p w14:paraId="79AC097D" w14:textId="77777777" w:rsidR="00E52EB2" w:rsidRPr="00E72D6B" w:rsidRDefault="00E52EB2" w:rsidP="00E52EB2">
      <w:pPr>
        <w:widowControl w:val="0"/>
        <w:rPr>
          <w:i/>
          <w:iCs/>
        </w:rPr>
      </w:pPr>
      <w:r w:rsidRPr="00E72D6B">
        <w:rPr>
          <w:i/>
          <w:iCs/>
        </w:rPr>
        <w:t>Increase awareness of existing safe driving education programs.</w:t>
      </w:r>
      <w:r>
        <w:rPr>
          <w:i/>
          <w:iCs/>
        </w:rPr>
        <w:t xml:space="preserve"> (#105)</w:t>
      </w:r>
    </w:p>
    <w:p w14:paraId="57F4FFA3" w14:textId="77777777" w:rsidR="00E52EB2" w:rsidRDefault="00E52EB2" w:rsidP="00E52EB2">
      <w:pPr>
        <w:pStyle w:val="Heading2"/>
      </w:pPr>
      <w:r>
        <w:t>Overview:</w:t>
      </w:r>
    </w:p>
    <w:p w14:paraId="6CFFFA89" w14:textId="77777777" w:rsidR="00E52EB2" w:rsidRDefault="00E52EB2" w:rsidP="00E52EB2">
      <w:r>
        <w:t>The PA Department of Transportation (</w:t>
      </w:r>
      <w:r w:rsidRPr="00513DC7">
        <w:t>PennDOT</w:t>
      </w:r>
      <w:r>
        <w:t>)</w:t>
      </w:r>
      <w:r w:rsidRPr="00513DC7">
        <w:t xml:space="preserve"> offers a series of booklets for medical professionals, older adults, and caregivers to assess safe driving. </w:t>
      </w:r>
      <w:r>
        <w:t>These materials</w:t>
      </w:r>
      <w:r w:rsidRPr="00513DC7">
        <w:t xml:space="preserve"> are distributed at senior expos, senior centers</w:t>
      </w:r>
      <w:r>
        <w:t>, and other community locations,</w:t>
      </w:r>
      <w:r w:rsidRPr="00513DC7">
        <w:t xml:space="preserve"> and promoted through social media/partners</w:t>
      </w:r>
      <w:r>
        <w:t>.</w:t>
      </w:r>
      <w:r w:rsidRPr="00513DC7">
        <w:t xml:space="preserve"> There are also a variety of programs sponsored by AAA or AARP that could reach more older adults and benefit drivers by increas</w:t>
      </w:r>
      <w:r>
        <w:t>ing</w:t>
      </w:r>
      <w:r w:rsidRPr="00513DC7">
        <w:t xml:space="preserve"> driver confidence and decreas</w:t>
      </w:r>
      <w:r>
        <w:t>ing</w:t>
      </w:r>
      <w:r w:rsidRPr="00513DC7">
        <w:t xml:space="preserve"> older adult insurance rates</w:t>
      </w:r>
      <w:r>
        <w:t xml:space="preserve">.  </w:t>
      </w:r>
    </w:p>
    <w:p w14:paraId="333B504F" w14:textId="77777777" w:rsidR="00E52EB2" w:rsidRPr="00513DC7" w:rsidRDefault="00E52EB2" w:rsidP="00E52EB2">
      <w:r>
        <w:t>Local governments can</w:t>
      </w:r>
      <w:r w:rsidRPr="00513DC7">
        <w:t xml:space="preserve"> engage with these existing programs to enhance outreach, offer resources in multiple languages, introduce other community partners to these resources, identify barriers and create other appropriate opportunities to provide safe driving education. </w:t>
      </w:r>
    </w:p>
    <w:p w14:paraId="0584A7F7" w14:textId="77777777" w:rsidR="00E52EB2" w:rsidRPr="00513DC7" w:rsidRDefault="00E52EB2" w:rsidP="00E52EB2">
      <w:pPr>
        <w:pStyle w:val="Heading2"/>
      </w:pPr>
      <w:r w:rsidRPr="00513DC7">
        <w:t>Recommendations for Local Implementation:</w:t>
      </w:r>
    </w:p>
    <w:p w14:paraId="4D2C6A39" w14:textId="77777777" w:rsidR="00E52EB2" w:rsidRPr="00E72D6B" w:rsidRDefault="00E52EB2">
      <w:pPr>
        <w:pStyle w:val="ListParagraph"/>
        <w:widowControl w:val="0"/>
        <w:numPr>
          <w:ilvl w:val="0"/>
          <w:numId w:val="80"/>
        </w:numPr>
        <w:tabs>
          <w:tab w:val="left" w:pos="1006"/>
        </w:tabs>
        <w:spacing w:after="0" w:line="225" w:lineRule="auto"/>
        <w:ind w:right="888"/>
        <w:rPr>
          <w:rFonts w:cs="Arial"/>
        </w:rPr>
      </w:pPr>
      <w:r w:rsidRPr="00E72D6B">
        <w:rPr>
          <w:rFonts w:cs="Arial"/>
        </w:rPr>
        <w:t>List PennDOT’s materials and resources on municipal, county, and police department websites and on social media.</w:t>
      </w:r>
    </w:p>
    <w:p w14:paraId="3BF3EF17" w14:textId="77777777" w:rsidR="00E52EB2" w:rsidRPr="00E72D6B" w:rsidRDefault="00E52EB2">
      <w:pPr>
        <w:pStyle w:val="ListParagraph"/>
        <w:widowControl w:val="0"/>
        <w:numPr>
          <w:ilvl w:val="0"/>
          <w:numId w:val="80"/>
        </w:numPr>
        <w:tabs>
          <w:tab w:val="left" w:pos="1006"/>
        </w:tabs>
        <w:spacing w:after="0" w:line="225" w:lineRule="auto"/>
        <w:ind w:right="888"/>
        <w:rPr>
          <w:rFonts w:cs="Arial"/>
        </w:rPr>
      </w:pPr>
      <w:r w:rsidRPr="00E72D6B">
        <w:rPr>
          <w:rFonts w:cs="Arial"/>
        </w:rPr>
        <w:t>Train first responders, including EMS, police officers, and firefighters on emergency contact program and yellow dot program and encourage older adults to participate in these programs.</w:t>
      </w:r>
    </w:p>
    <w:p w14:paraId="18280BCA" w14:textId="77777777" w:rsidR="00E52EB2" w:rsidRPr="00E72D6B" w:rsidRDefault="00E52EB2">
      <w:pPr>
        <w:pStyle w:val="ListParagraph"/>
        <w:widowControl w:val="0"/>
        <w:numPr>
          <w:ilvl w:val="0"/>
          <w:numId w:val="80"/>
        </w:numPr>
        <w:tabs>
          <w:tab w:val="left" w:pos="1006"/>
        </w:tabs>
        <w:spacing w:after="0" w:line="225" w:lineRule="auto"/>
        <w:ind w:right="888"/>
        <w:rPr>
          <w:rFonts w:cs="Arial"/>
        </w:rPr>
      </w:pPr>
      <w:r w:rsidRPr="00E72D6B">
        <w:rPr>
          <w:rFonts w:cs="Arial"/>
        </w:rPr>
        <w:t>Encourage connections between PennDOT and local partners, such as Age-Friendly Community Coalitions.</w:t>
      </w:r>
    </w:p>
    <w:p w14:paraId="53591455" w14:textId="77777777" w:rsidR="00E52EB2" w:rsidRPr="00E72D6B" w:rsidRDefault="00E52EB2">
      <w:pPr>
        <w:pStyle w:val="ListParagraph"/>
        <w:widowControl w:val="0"/>
        <w:numPr>
          <w:ilvl w:val="0"/>
          <w:numId w:val="80"/>
        </w:numPr>
        <w:tabs>
          <w:tab w:val="left" w:pos="1006"/>
        </w:tabs>
        <w:spacing w:after="0" w:line="225" w:lineRule="auto"/>
        <w:ind w:right="888"/>
        <w:rPr>
          <w:rFonts w:cs="Arial"/>
        </w:rPr>
      </w:pPr>
      <w:r w:rsidRPr="00E72D6B">
        <w:rPr>
          <w:rFonts w:cs="Arial"/>
        </w:rPr>
        <w:t>Identify ways to enhance and support current programs</w:t>
      </w:r>
    </w:p>
    <w:p w14:paraId="1B6DD374" w14:textId="77777777" w:rsidR="00E52EB2" w:rsidRPr="00E72D6B" w:rsidRDefault="00E52EB2" w:rsidP="00E52EB2">
      <w:pPr>
        <w:pStyle w:val="Heading2"/>
        <w:rPr>
          <w:rFonts w:asciiTheme="minorHAnsi" w:hAnsiTheme="minorHAnsi"/>
        </w:rPr>
      </w:pPr>
      <w:r>
        <w:t xml:space="preserve">Key </w:t>
      </w:r>
      <w:r w:rsidRPr="00E72D6B">
        <w:rPr>
          <w:rFonts w:asciiTheme="minorHAnsi" w:hAnsiTheme="minorHAnsi"/>
        </w:rPr>
        <w:t>Players and Partners:</w:t>
      </w:r>
    </w:p>
    <w:p w14:paraId="5F55C30F" w14:textId="77777777" w:rsidR="00E52EB2" w:rsidRPr="00E72D6B" w:rsidRDefault="00E52EB2">
      <w:pPr>
        <w:pStyle w:val="ListParagraph"/>
        <w:widowControl w:val="0"/>
        <w:numPr>
          <w:ilvl w:val="0"/>
          <w:numId w:val="79"/>
        </w:numPr>
        <w:tabs>
          <w:tab w:val="left" w:pos="2250"/>
        </w:tabs>
        <w:autoSpaceDE w:val="0"/>
        <w:autoSpaceDN w:val="0"/>
        <w:spacing w:before="116" w:after="0" w:line="225" w:lineRule="auto"/>
        <w:ind w:left="1440" w:right="295"/>
        <w:rPr>
          <w:rFonts w:cs="Arial"/>
        </w:rPr>
      </w:pPr>
      <w:r w:rsidRPr="00E72D6B">
        <w:rPr>
          <w:rFonts w:cs="Arial"/>
        </w:rPr>
        <w:t>PennDOT staff that attend senior expos</w:t>
      </w:r>
      <w:r>
        <w:rPr>
          <w:rFonts w:cs="Arial"/>
        </w:rPr>
        <w:t xml:space="preserve"> and </w:t>
      </w:r>
      <w:r w:rsidRPr="00E72D6B">
        <w:rPr>
          <w:rFonts w:cs="Arial"/>
        </w:rPr>
        <w:t>put info on the PennDOT website</w:t>
      </w:r>
    </w:p>
    <w:p w14:paraId="7828FFF2" w14:textId="77777777" w:rsidR="00E52EB2" w:rsidRPr="00E72D6B" w:rsidRDefault="00E52EB2">
      <w:pPr>
        <w:pStyle w:val="ListParagraph"/>
        <w:widowControl w:val="0"/>
        <w:numPr>
          <w:ilvl w:val="0"/>
          <w:numId w:val="79"/>
        </w:numPr>
        <w:tabs>
          <w:tab w:val="left" w:pos="2250"/>
        </w:tabs>
        <w:autoSpaceDE w:val="0"/>
        <w:autoSpaceDN w:val="0"/>
        <w:spacing w:before="116" w:after="0" w:line="225" w:lineRule="auto"/>
        <w:ind w:left="1440" w:right="295"/>
        <w:rPr>
          <w:rFonts w:cs="Arial"/>
        </w:rPr>
      </w:pPr>
      <w:r w:rsidRPr="00E72D6B">
        <w:rPr>
          <w:rFonts w:cs="Arial"/>
        </w:rPr>
        <w:t>AAA/Senior Centers and partners hosting senior expos</w:t>
      </w:r>
    </w:p>
    <w:p w14:paraId="57EFDD86" w14:textId="77777777" w:rsidR="00E52EB2" w:rsidRPr="00E72D6B" w:rsidRDefault="00E52EB2">
      <w:pPr>
        <w:pStyle w:val="ListParagraph"/>
        <w:widowControl w:val="0"/>
        <w:numPr>
          <w:ilvl w:val="0"/>
          <w:numId w:val="79"/>
        </w:numPr>
        <w:tabs>
          <w:tab w:val="left" w:pos="2250"/>
        </w:tabs>
        <w:autoSpaceDE w:val="0"/>
        <w:autoSpaceDN w:val="0"/>
        <w:spacing w:before="116" w:after="0" w:line="225" w:lineRule="auto"/>
        <w:ind w:left="1440" w:right="295"/>
        <w:rPr>
          <w:rFonts w:cs="Arial"/>
        </w:rPr>
      </w:pPr>
      <w:r w:rsidRPr="00E72D6B">
        <w:rPr>
          <w:rFonts w:cs="Arial"/>
        </w:rPr>
        <w:t>Municipal Services Group in PennDOT District Offices along with local 911   coordinators/police/fire and EMS.</w:t>
      </w:r>
    </w:p>
    <w:p w14:paraId="28124C33" w14:textId="77777777" w:rsidR="00E52EB2" w:rsidRPr="00E72D6B" w:rsidRDefault="00E52EB2">
      <w:pPr>
        <w:pStyle w:val="ListParagraph"/>
        <w:widowControl w:val="0"/>
        <w:numPr>
          <w:ilvl w:val="0"/>
          <w:numId w:val="79"/>
        </w:numPr>
        <w:tabs>
          <w:tab w:val="left" w:pos="2250"/>
        </w:tabs>
        <w:autoSpaceDE w:val="0"/>
        <w:autoSpaceDN w:val="0"/>
        <w:spacing w:before="116" w:after="0" w:line="225" w:lineRule="auto"/>
        <w:ind w:left="1440" w:right="295"/>
        <w:rPr>
          <w:rFonts w:cs="Arial"/>
        </w:rPr>
      </w:pPr>
      <w:r w:rsidRPr="00E72D6B">
        <w:rPr>
          <w:rFonts w:cs="Arial"/>
        </w:rPr>
        <w:t>Age Friendly communities, regional aging advocacy groups and local libraries</w:t>
      </w:r>
    </w:p>
    <w:p w14:paraId="6102174B" w14:textId="77777777" w:rsidR="00E52EB2" w:rsidRPr="00E72D6B" w:rsidRDefault="00E52EB2">
      <w:pPr>
        <w:pStyle w:val="ListParagraph"/>
        <w:widowControl w:val="0"/>
        <w:numPr>
          <w:ilvl w:val="0"/>
          <w:numId w:val="79"/>
        </w:numPr>
        <w:tabs>
          <w:tab w:val="left" w:pos="2250"/>
        </w:tabs>
        <w:autoSpaceDE w:val="0"/>
        <w:autoSpaceDN w:val="0"/>
        <w:spacing w:before="116" w:after="0" w:line="225" w:lineRule="auto"/>
        <w:ind w:left="1440" w:right="295"/>
        <w:rPr>
          <w:rFonts w:cs="Arial"/>
        </w:rPr>
      </w:pPr>
      <w:r w:rsidRPr="00E72D6B">
        <w:rPr>
          <w:rFonts w:cs="Arial"/>
        </w:rPr>
        <w:t>Organizations or agencies that provide translation services to produce booklets in other languages</w:t>
      </w:r>
    </w:p>
    <w:p w14:paraId="28447F20" w14:textId="77777777" w:rsidR="00E52EB2" w:rsidRDefault="00E52EB2" w:rsidP="00E52EB2">
      <w:pPr>
        <w:pStyle w:val="Heading2"/>
      </w:pPr>
      <w:r>
        <w:lastRenderedPageBreak/>
        <w:t>Resources:</w:t>
      </w:r>
    </w:p>
    <w:p w14:paraId="66CDB129" w14:textId="77777777" w:rsidR="00E52EB2" w:rsidRPr="00EB3550" w:rsidRDefault="00E52EB2" w:rsidP="00E52EB2">
      <w:r>
        <w:t>Resources offered through PennDOT:</w:t>
      </w:r>
    </w:p>
    <w:p w14:paraId="7C12571F" w14:textId="77777777" w:rsidR="00E52EB2" w:rsidRPr="00EB3550" w:rsidRDefault="00E52EB2" w:rsidP="00E52EB2">
      <w:pPr>
        <w:rPr>
          <w:rFonts w:asciiTheme="majorHAnsi" w:hAnsiTheme="majorHAnsi" w:cstheme="majorBidi"/>
          <w:sz w:val="32"/>
          <w:szCs w:val="32"/>
        </w:rPr>
      </w:pPr>
      <w:hyperlink r:id="rId260" w:history="1">
        <w:r w:rsidRPr="00EB3550">
          <w:rPr>
            <w:rStyle w:val="Hyperlink"/>
            <w:rFonts w:cs="Arial"/>
          </w:rPr>
          <w:t>Older, Wiser, Safer: A Senior Driver’s Guide</w:t>
        </w:r>
      </w:hyperlink>
      <w:r w:rsidRPr="00E72D6B">
        <w:rPr>
          <w:rFonts w:cs="Arial"/>
          <w:u w:val="single"/>
        </w:rPr>
        <w:t xml:space="preserve"> </w:t>
      </w:r>
    </w:p>
    <w:p w14:paraId="66A5294F" w14:textId="77777777" w:rsidR="00E52EB2" w:rsidRPr="00E72D6B" w:rsidRDefault="00E52EB2" w:rsidP="00E52EB2">
      <w:hyperlink r:id="rId261" w:history="1">
        <w:r w:rsidRPr="00EB3550">
          <w:rPr>
            <w:rStyle w:val="Hyperlink"/>
          </w:rPr>
          <w:t>Helping Older Drivers Stay Safe: A Guide for Family &amp; Friends</w:t>
        </w:r>
      </w:hyperlink>
    </w:p>
    <w:p w14:paraId="692EAF03" w14:textId="77777777" w:rsidR="00E52EB2" w:rsidRDefault="00E52EB2" w:rsidP="00E52EB2">
      <w:pPr>
        <w:widowControl w:val="0"/>
        <w:tabs>
          <w:tab w:val="left" w:pos="0"/>
        </w:tabs>
        <w:autoSpaceDE w:val="0"/>
        <w:autoSpaceDN w:val="0"/>
        <w:spacing w:after="0" w:line="225" w:lineRule="auto"/>
        <w:ind w:right="888"/>
        <w:jc w:val="both"/>
        <w:rPr>
          <w:rFonts w:cs="Arial"/>
          <w:u w:val="single"/>
        </w:rPr>
      </w:pPr>
      <w:hyperlink r:id="rId262" w:history="1">
        <w:r w:rsidRPr="00EB3550">
          <w:rPr>
            <w:rStyle w:val="Hyperlink"/>
            <w:rFonts w:cs="Arial"/>
          </w:rPr>
          <w:t>What to Expect When My Medical Condition Has Been Reported to PennDOT</w:t>
        </w:r>
      </w:hyperlink>
    </w:p>
    <w:p w14:paraId="3EFCF4D6" w14:textId="77777777" w:rsidR="00E52EB2" w:rsidRDefault="00E52EB2" w:rsidP="00E52EB2">
      <w:pPr>
        <w:widowControl w:val="0"/>
        <w:tabs>
          <w:tab w:val="left" w:pos="0"/>
        </w:tabs>
        <w:autoSpaceDE w:val="0"/>
        <w:autoSpaceDN w:val="0"/>
        <w:spacing w:after="0" w:line="225" w:lineRule="auto"/>
        <w:ind w:right="888"/>
        <w:jc w:val="both"/>
        <w:rPr>
          <w:rFonts w:cs="Arial"/>
          <w:u w:val="single"/>
        </w:rPr>
      </w:pPr>
      <w:hyperlink r:id="rId263" w:history="1">
        <w:r w:rsidRPr="00EB3550">
          <w:rPr>
            <w:rStyle w:val="Hyperlink"/>
            <w:rFonts w:cs="Arial"/>
          </w:rPr>
          <w:t>Mature Driver Improvement Course</w:t>
        </w:r>
      </w:hyperlink>
    </w:p>
    <w:p w14:paraId="09497B0E" w14:textId="77777777" w:rsidR="00E52EB2" w:rsidRPr="00E72D6B" w:rsidRDefault="00E52EB2" w:rsidP="00E52EB2">
      <w:pPr>
        <w:widowControl w:val="0"/>
        <w:tabs>
          <w:tab w:val="left" w:pos="0"/>
        </w:tabs>
        <w:autoSpaceDE w:val="0"/>
        <w:autoSpaceDN w:val="0"/>
        <w:spacing w:after="0" w:line="225" w:lineRule="auto"/>
        <w:ind w:right="888"/>
        <w:jc w:val="both"/>
      </w:pPr>
      <w:hyperlink r:id="rId264" w:history="1">
        <w:r w:rsidRPr="00EB3550">
          <w:rPr>
            <w:rStyle w:val="Hyperlink"/>
            <w:rFonts w:cs="Arial"/>
          </w:rPr>
          <w:t>Yellow Dot Program</w:t>
        </w:r>
      </w:hyperlink>
      <w:r>
        <w:rPr>
          <w:rFonts w:cs="Arial"/>
        </w:rPr>
        <w:t>- alerts first responders to check your glove compartment to get vital information in case of a crash.</w:t>
      </w:r>
      <w:r w:rsidRPr="00E72D6B">
        <w:rPr>
          <w:rFonts w:cs="Arial"/>
        </w:rPr>
        <w:t xml:space="preserve"> </w:t>
      </w:r>
    </w:p>
    <w:p w14:paraId="63027C3C" w14:textId="77777777" w:rsidR="00E52EB2" w:rsidRPr="00E72D6B" w:rsidRDefault="00E52EB2" w:rsidP="00E52EB2">
      <w:pPr>
        <w:widowControl w:val="0"/>
        <w:tabs>
          <w:tab w:val="left" w:pos="0"/>
        </w:tabs>
        <w:autoSpaceDE w:val="0"/>
        <w:autoSpaceDN w:val="0"/>
        <w:spacing w:after="0" w:line="225" w:lineRule="auto"/>
        <w:ind w:right="888"/>
        <w:jc w:val="both"/>
        <w:rPr>
          <w:rFonts w:cs="Arial"/>
          <w:u w:val="single"/>
        </w:rPr>
      </w:pPr>
    </w:p>
    <w:p w14:paraId="7164F3D1" w14:textId="77777777" w:rsidR="00E52EB2" w:rsidRPr="00EB3550" w:rsidRDefault="00E52EB2" w:rsidP="00E52EB2">
      <w:pPr>
        <w:widowControl w:val="0"/>
        <w:tabs>
          <w:tab w:val="left" w:pos="0"/>
        </w:tabs>
        <w:autoSpaceDE w:val="0"/>
        <w:autoSpaceDN w:val="0"/>
        <w:spacing w:after="0" w:line="225" w:lineRule="auto"/>
        <w:ind w:right="888"/>
        <w:jc w:val="both"/>
        <w:rPr>
          <w:rFonts w:cs="Arial"/>
        </w:rPr>
      </w:pPr>
      <w:r>
        <w:rPr>
          <w:rFonts w:cs="Arial"/>
        </w:rPr>
        <w:t>Other Resources:</w:t>
      </w:r>
    </w:p>
    <w:p w14:paraId="48EA99F4" w14:textId="77777777" w:rsidR="00E52EB2" w:rsidRPr="00E72D6B" w:rsidRDefault="00E52EB2" w:rsidP="00E52EB2">
      <w:pPr>
        <w:widowControl w:val="0"/>
        <w:tabs>
          <w:tab w:val="left" w:pos="0"/>
        </w:tabs>
        <w:autoSpaceDE w:val="0"/>
        <w:autoSpaceDN w:val="0"/>
        <w:spacing w:after="0" w:line="225" w:lineRule="auto"/>
        <w:ind w:right="888"/>
        <w:jc w:val="both"/>
        <w:rPr>
          <w:rFonts w:cs="Arial"/>
          <w:u w:val="single"/>
        </w:rPr>
      </w:pPr>
      <w:hyperlink r:id="rId265" w:history="1">
        <w:r w:rsidRPr="00EB3550">
          <w:rPr>
            <w:rStyle w:val="Hyperlink"/>
            <w:rFonts w:cs="Arial"/>
          </w:rPr>
          <w:t>AAA Senior Driver Website</w:t>
        </w:r>
      </w:hyperlink>
      <w:r w:rsidRPr="00E72D6B">
        <w:rPr>
          <w:rFonts w:cs="Arial"/>
        </w:rPr>
        <w:t xml:space="preserve"> </w:t>
      </w:r>
    </w:p>
    <w:p w14:paraId="6B20F763" w14:textId="77777777" w:rsidR="00E52EB2" w:rsidRPr="00E72D6B" w:rsidRDefault="00E52EB2" w:rsidP="00E52EB2">
      <w:pPr>
        <w:widowControl w:val="0"/>
        <w:tabs>
          <w:tab w:val="left" w:pos="0"/>
        </w:tabs>
        <w:autoSpaceDE w:val="0"/>
        <w:autoSpaceDN w:val="0"/>
        <w:spacing w:after="0" w:line="225" w:lineRule="auto"/>
        <w:ind w:right="888"/>
        <w:jc w:val="both"/>
        <w:rPr>
          <w:rFonts w:cs="Arial"/>
          <w:u w:val="single"/>
        </w:rPr>
      </w:pPr>
      <w:hyperlink r:id="rId266" w:history="1">
        <w:r w:rsidRPr="00EB3550">
          <w:rPr>
            <w:rStyle w:val="Hyperlink"/>
            <w:rFonts w:cs="Arial"/>
          </w:rPr>
          <w:t>Older Driver Safety Awareness Week</w:t>
        </w:r>
      </w:hyperlink>
    </w:p>
    <w:p w14:paraId="6ABF7152" w14:textId="77777777" w:rsidR="00E52EB2" w:rsidRDefault="00E52EB2" w:rsidP="00E52EB2">
      <w:pPr>
        <w:widowControl w:val="0"/>
        <w:tabs>
          <w:tab w:val="left" w:pos="0"/>
        </w:tabs>
        <w:autoSpaceDE w:val="0"/>
        <w:autoSpaceDN w:val="0"/>
        <w:spacing w:after="0" w:line="225" w:lineRule="auto"/>
        <w:ind w:right="888"/>
        <w:jc w:val="both"/>
      </w:pPr>
    </w:p>
    <w:p w14:paraId="4D6B4768" w14:textId="77777777" w:rsidR="00E52EB2" w:rsidRPr="00E72D6B" w:rsidRDefault="00E52EB2" w:rsidP="00E52EB2">
      <w:pPr>
        <w:widowControl w:val="0"/>
        <w:tabs>
          <w:tab w:val="left" w:pos="0"/>
        </w:tabs>
        <w:autoSpaceDE w:val="0"/>
        <w:autoSpaceDN w:val="0"/>
        <w:spacing w:after="0" w:line="225" w:lineRule="auto"/>
        <w:ind w:right="888"/>
        <w:jc w:val="both"/>
        <w:rPr>
          <w:rFonts w:asciiTheme="majorHAnsi" w:hAnsiTheme="majorHAnsi"/>
          <w:color w:val="0F4761" w:themeColor="accent1" w:themeShade="BF"/>
          <w:sz w:val="32"/>
          <w:szCs w:val="32"/>
        </w:rPr>
      </w:pPr>
      <w:r w:rsidRPr="00E72D6B">
        <w:rPr>
          <w:rFonts w:asciiTheme="majorHAnsi" w:hAnsiTheme="majorHAnsi"/>
          <w:color w:val="0F4761" w:themeColor="accent1" w:themeShade="BF"/>
          <w:sz w:val="32"/>
          <w:szCs w:val="32"/>
        </w:rPr>
        <w:t>Examples:</w:t>
      </w:r>
    </w:p>
    <w:p w14:paraId="279F3AD9" w14:textId="77777777" w:rsidR="00E52EB2" w:rsidRPr="00E72D6B" w:rsidRDefault="00E52EB2" w:rsidP="00E52EB2">
      <w:pPr>
        <w:widowControl w:val="0"/>
        <w:tabs>
          <w:tab w:val="left" w:pos="0"/>
        </w:tabs>
        <w:autoSpaceDE w:val="0"/>
        <w:autoSpaceDN w:val="0"/>
        <w:spacing w:after="0" w:line="225" w:lineRule="auto"/>
        <w:ind w:right="888"/>
        <w:jc w:val="both"/>
        <w:rPr>
          <w:rFonts w:cs="Arial"/>
          <w:u w:val="single"/>
        </w:rPr>
      </w:pPr>
    </w:p>
    <w:p w14:paraId="22A1570C" w14:textId="77777777" w:rsidR="00E52EB2" w:rsidRPr="00E72D6B" w:rsidRDefault="00E52EB2" w:rsidP="00E52EB2">
      <w:pPr>
        <w:pStyle w:val="ListParagraph"/>
        <w:widowControl w:val="0"/>
        <w:tabs>
          <w:tab w:val="left" w:pos="1006"/>
        </w:tabs>
        <w:autoSpaceDE w:val="0"/>
        <w:autoSpaceDN w:val="0"/>
        <w:spacing w:after="0" w:line="225" w:lineRule="auto"/>
        <w:ind w:left="0" w:right="888"/>
        <w:rPr>
          <w:rFonts w:cs="Arial"/>
        </w:rPr>
      </w:pPr>
      <w:hyperlink r:id="rId267" w:history="1">
        <w:proofErr w:type="spellStart"/>
        <w:r w:rsidRPr="00E72D6B">
          <w:rPr>
            <w:rStyle w:val="Hyperlink"/>
            <w:rFonts w:cs="Arial"/>
          </w:rPr>
          <w:t>Carfit</w:t>
        </w:r>
        <w:proofErr w:type="spellEnd"/>
      </w:hyperlink>
      <w:r w:rsidRPr="00E72D6B">
        <w:rPr>
          <w:rFonts w:cs="Arial"/>
        </w:rPr>
        <w:t xml:space="preserve"> - The safety press officer for eight counties in South Central PA held programs at local senior centers. They played games to make the learning fun and educated seniors about </w:t>
      </w:r>
      <w:proofErr w:type="spellStart"/>
      <w:r w:rsidRPr="00E72D6B">
        <w:rPr>
          <w:rFonts w:cs="Arial"/>
        </w:rPr>
        <w:t>Carfit</w:t>
      </w:r>
      <w:proofErr w:type="spellEnd"/>
      <w:r w:rsidRPr="00E72D6B">
        <w:rPr>
          <w:rFonts w:cs="Arial"/>
        </w:rPr>
        <w:t xml:space="preserve"> and then followed up with scheduled appointments for </w:t>
      </w:r>
      <w:proofErr w:type="spellStart"/>
      <w:r w:rsidRPr="00E72D6B">
        <w:rPr>
          <w:rFonts w:cs="Arial"/>
        </w:rPr>
        <w:t>Carfit</w:t>
      </w:r>
      <w:proofErr w:type="spellEnd"/>
      <w:r>
        <w:rPr>
          <w:rFonts w:cs="Arial"/>
        </w:rPr>
        <w:t>.</w:t>
      </w:r>
    </w:p>
    <w:p w14:paraId="22953463" w14:textId="77777777" w:rsidR="00E52EB2" w:rsidRDefault="00E52EB2" w:rsidP="00E52EB2">
      <w:pPr>
        <w:pStyle w:val="ListParagraph"/>
        <w:widowControl w:val="0"/>
        <w:tabs>
          <w:tab w:val="left" w:pos="1006"/>
        </w:tabs>
        <w:autoSpaceDE w:val="0"/>
        <w:autoSpaceDN w:val="0"/>
        <w:spacing w:after="0" w:line="225" w:lineRule="auto"/>
        <w:ind w:left="0" w:right="888"/>
        <w:rPr>
          <w:rFonts w:ascii="Arial" w:hAnsi="Arial" w:cs="Arial"/>
        </w:rPr>
      </w:pPr>
    </w:p>
    <w:p w14:paraId="51078950" w14:textId="77777777" w:rsidR="00E52EB2" w:rsidRDefault="00E52EB2" w:rsidP="00E52EB2">
      <w:pPr>
        <w:pStyle w:val="ListParagraph"/>
        <w:widowControl w:val="0"/>
        <w:tabs>
          <w:tab w:val="left" w:pos="1006"/>
        </w:tabs>
        <w:autoSpaceDE w:val="0"/>
        <w:autoSpaceDN w:val="0"/>
        <w:spacing w:after="0" w:line="225" w:lineRule="auto"/>
        <w:ind w:left="0" w:right="888"/>
        <w:rPr>
          <w:rFonts w:cs="Arial"/>
        </w:rPr>
      </w:pPr>
      <w:hyperlink r:id="rId268" w:history="1">
        <w:r w:rsidRPr="00E72D6B">
          <w:rPr>
            <w:rStyle w:val="Hyperlink"/>
            <w:rFonts w:cs="Arial"/>
          </w:rPr>
          <w:t>White Rose Senior Center in York County</w:t>
        </w:r>
      </w:hyperlink>
      <w:r w:rsidRPr="00E72D6B">
        <w:rPr>
          <w:rFonts w:cs="Arial"/>
        </w:rPr>
        <w:t xml:space="preserve"> collaborated with the State Police, Center for Traffic Safety, Insurance companies, and the</w:t>
      </w:r>
      <w:r>
        <w:rPr>
          <w:rFonts w:cs="Arial"/>
        </w:rPr>
        <w:t xml:space="preserve"> PA</w:t>
      </w:r>
      <w:r w:rsidRPr="00E72D6B">
        <w:rPr>
          <w:rFonts w:cs="Arial"/>
        </w:rPr>
        <w:t xml:space="preserve"> Department</w:t>
      </w:r>
      <w:r>
        <w:rPr>
          <w:rFonts w:cs="Arial"/>
        </w:rPr>
        <w:t xml:space="preserve"> of </w:t>
      </w:r>
      <w:proofErr w:type="gramStart"/>
      <w:r>
        <w:rPr>
          <w:rFonts w:cs="Arial"/>
        </w:rPr>
        <w:t xml:space="preserve">Aging </w:t>
      </w:r>
      <w:r>
        <w:t>.</w:t>
      </w:r>
      <w:proofErr w:type="gramEnd"/>
    </w:p>
    <w:p w14:paraId="292BA99D" w14:textId="77777777" w:rsidR="00E52EB2" w:rsidRPr="00E72D6B" w:rsidRDefault="00E52EB2" w:rsidP="00E52EB2">
      <w:pPr>
        <w:pStyle w:val="ListParagraph"/>
        <w:widowControl w:val="0"/>
        <w:tabs>
          <w:tab w:val="left" w:pos="1006"/>
        </w:tabs>
        <w:autoSpaceDE w:val="0"/>
        <w:autoSpaceDN w:val="0"/>
        <w:spacing w:after="0" w:line="225" w:lineRule="auto"/>
        <w:ind w:left="0" w:right="888"/>
        <w:rPr>
          <w:rFonts w:cs="Arial"/>
        </w:rPr>
      </w:pPr>
    </w:p>
    <w:p w14:paraId="0B16C6ED" w14:textId="77777777" w:rsidR="00E52EB2" w:rsidRPr="004F433B" w:rsidRDefault="00E52EB2" w:rsidP="00E52EB2">
      <w:pPr>
        <w:pStyle w:val="Heading2"/>
        <w:widowControl w:val="0"/>
        <w:tabs>
          <w:tab w:val="left" w:pos="1040"/>
        </w:tabs>
        <w:rPr>
          <w:rFonts w:ascii="Arial" w:hAnsi="Arial" w:cs="Arial"/>
          <w:b/>
          <w:bCs/>
        </w:rPr>
      </w:pPr>
      <w:r>
        <w:t>PCoA Contact:</w:t>
      </w:r>
    </w:p>
    <w:p w14:paraId="03DA323E" w14:textId="77777777" w:rsidR="00E52EB2" w:rsidRPr="00E72D6B" w:rsidRDefault="00E52EB2" w:rsidP="00E52EB2">
      <w:pPr>
        <w:spacing w:after="0"/>
      </w:pPr>
      <w:r w:rsidRPr="00E72D6B">
        <w:rPr>
          <w:rFonts w:cs="Arial"/>
          <w:spacing w:val="-4"/>
        </w:rPr>
        <w:t xml:space="preserve">Shawna Sanders </w:t>
      </w:r>
      <w:hyperlink r:id="rId269" w:history="1">
        <w:r w:rsidRPr="00E72D6B">
          <w:rPr>
            <w:rStyle w:val="Hyperlink"/>
            <w:rFonts w:cs="Arial"/>
            <w:spacing w:val="-4"/>
          </w:rPr>
          <w:t>smbpsc@gmail.com</w:t>
        </w:r>
      </w:hyperlink>
    </w:p>
    <w:p w14:paraId="64C61437" w14:textId="77777777" w:rsidR="00E52EB2" w:rsidRDefault="00E52EB2" w:rsidP="00E52EB2">
      <w:pPr>
        <w:pStyle w:val="Heading2"/>
      </w:pPr>
      <w:r>
        <w:t>Links:</w:t>
      </w:r>
    </w:p>
    <w:p w14:paraId="61A01300" w14:textId="77777777" w:rsidR="009258EB" w:rsidRPr="009258EB" w:rsidRDefault="00344EBE">
      <w:pPr>
        <w:pStyle w:val="ListParagraph"/>
        <w:numPr>
          <w:ilvl w:val="0"/>
          <w:numId w:val="99"/>
        </w:numPr>
      </w:pPr>
      <w:hyperlink r:id="rId270" w:history="1">
        <w:r w:rsidRPr="00A3704D">
          <w:rPr>
            <w:rStyle w:val="Hyperlink"/>
            <w:rFonts w:cs="Arial"/>
          </w:rPr>
          <w:t>https://www.pa.gov/content/dam/copapwppagov/en/penndot/documents/public/dvspubsforms/bdl/bdl-publications/pub%20381.pdf</w:t>
        </w:r>
      </w:hyperlink>
    </w:p>
    <w:p w14:paraId="6C91AD85" w14:textId="77777777" w:rsidR="009258EB" w:rsidRDefault="009258EB">
      <w:pPr>
        <w:pStyle w:val="ListParagraph"/>
        <w:numPr>
          <w:ilvl w:val="0"/>
          <w:numId w:val="99"/>
        </w:numPr>
      </w:pPr>
      <w:hyperlink r:id="rId271" w:history="1">
        <w:r w:rsidRPr="00731B4B">
          <w:rPr>
            <w:rStyle w:val="Hyperlink"/>
          </w:rPr>
          <w:t>https://www.pa.gov/content/dam/copapwp-pagov/en/penndot/documents/public/dvspubsforms/bdl/bdl-publications/pub%20345.pdf</w:t>
        </w:r>
      </w:hyperlink>
      <w:r w:rsidR="00E52EB2" w:rsidRPr="00513DC7">
        <w:t xml:space="preserve"> </w:t>
      </w:r>
    </w:p>
    <w:p w14:paraId="733284CB" w14:textId="77777777" w:rsidR="009258EB" w:rsidRPr="009258EB" w:rsidRDefault="009258EB">
      <w:pPr>
        <w:pStyle w:val="ListParagraph"/>
        <w:numPr>
          <w:ilvl w:val="0"/>
          <w:numId w:val="99"/>
        </w:numPr>
      </w:pPr>
      <w:hyperlink r:id="rId272" w:history="1">
        <w:r w:rsidRPr="00A3704D">
          <w:rPr>
            <w:rStyle w:val="Hyperlink"/>
            <w:rFonts w:cs="Arial"/>
          </w:rPr>
          <w:t>https://www.pa.gov/content/dam/copapwp-pagov/en/penndot/documents/public/dvspubsforms/bdl/bdl-fact-sheets/br-wt.pdf</w:t>
        </w:r>
      </w:hyperlink>
    </w:p>
    <w:p w14:paraId="7C9EE6BE" w14:textId="77777777" w:rsidR="009258EB" w:rsidRPr="009258EB" w:rsidRDefault="009258EB">
      <w:pPr>
        <w:pStyle w:val="ListParagraph"/>
        <w:numPr>
          <w:ilvl w:val="0"/>
          <w:numId w:val="99"/>
        </w:numPr>
      </w:pPr>
      <w:hyperlink r:id="rId273" w:history="1">
        <w:r w:rsidRPr="00A3704D">
          <w:rPr>
            <w:rStyle w:val="Hyperlink"/>
            <w:rFonts w:cs="Arial"/>
          </w:rPr>
          <w:t>https://www.pa.gov/content/dam/copapwp-pagov/en/penndot/documents/public/dvspubsforms/bdl/bdl-publications/pub%20474.pdf</w:t>
        </w:r>
      </w:hyperlink>
    </w:p>
    <w:p w14:paraId="54ED56C1" w14:textId="77777777" w:rsidR="009258EB" w:rsidRPr="009258EB" w:rsidRDefault="009258EB">
      <w:pPr>
        <w:pStyle w:val="ListParagraph"/>
        <w:numPr>
          <w:ilvl w:val="0"/>
          <w:numId w:val="99"/>
        </w:numPr>
      </w:pPr>
      <w:hyperlink r:id="rId274" w:history="1">
        <w:r w:rsidRPr="00A3704D">
          <w:rPr>
            <w:rStyle w:val="Hyperlink"/>
            <w:rFonts w:cs="Arial"/>
          </w:rPr>
          <w:t>https://www.pa.gov/services/penndot/sign-up-for-the-yellow-dot-safety-program</w:t>
        </w:r>
      </w:hyperlink>
    </w:p>
    <w:p w14:paraId="76BF353F" w14:textId="77777777" w:rsidR="009258EB" w:rsidRPr="009258EB" w:rsidRDefault="009258EB">
      <w:pPr>
        <w:pStyle w:val="ListParagraph"/>
        <w:numPr>
          <w:ilvl w:val="0"/>
          <w:numId w:val="99"/>
        </w:numPr>
      </w:pPr>
      <w:hyperlink r:id="rId275" w:history="1">
        <w:r w:rsidRPr="00A3704D">
          <w:rPr>
            <w:rStyle w:val="Hyperlink"/>
            <w:rFonts w:cs="Arial"/>
          </w:rPr>
          <w:t>https://exchange.aaa.com/safety/senior-driver-safety-mobility/</w:t>
        </w:r>
      </w:hyperlink>
    </w:p>
    <w:p w14:paraId="0DADC1F0" w14:textId="77777777" w:rsidR="009258EB" w:rsidRPr="009258EB" w:rsidRDefault="009258EB">
      <w:pPr>
        <w:pStyle w:val="ListParagraph"/>
        <w:numPr>
          <w:ilvl w:val="0"/>
          <w:numId w:val="99"/>
        </w:numPr>
      </w:pPr>
      <w:hyperlink r:id="rId276" w:history="1">
        <w:r w:rsidRPr="00A3704D">
          <w:rPr>
            <w:rStyle w:val="Hyperlink"/>
            <w:rFonts w:cs="Arial"/>
          </w:rPr>
          <w:t>https://www.nhtsa.gov/older-drivers/keeping-our-older-drivers-safe-road</w:t>
        </w:r>
      </w:hyperlink>
    </w:p>
    <w:p w14:paraId="3962AB66" w14:textId="77777777" w:rsidR="009258EB" w:rsidRDefault="009258EB">
      <w:pPr>
        <w:pStyle w:val="ListParagraph"/>
        <w:numPr>
          <w:ilvl w:val="0"/>
          <w:numId w:val="99"/>
        </w:numPr>
      </w:pPr>
      <w:hyperlink r:id="rId277" w:history="1">
        <w:r w:rsidRPr="00731B4B">
          <w:rPr>
            <w:rStyle w:val="Hyperlink"/>
          </w:rPr>
          <w:t>https://car-fit.org</w:t>
        </w:r>
      </w:hyperlink>
    </w:p>
    <w:p w14:paraId="47F4FF2B" w14:textId="4A1A77DF" w:rsidR="00E52EB2" w:rsidRDefault="009258EB">
      <w:pPr>
        <w:pStyle w:val="ListParagraph"/>
        <w:numPr>
          <w:ilvl w:val="0"/>
          <w:numId w:val="99"/>
        </w:numPr>
      </w:pPr>
      <w:hyperlink r:id="rId278" w:history="1">
        <w:r w:rsidRPr="00A3704D">
          <w:rPr>
            <w:rStyle w:val="Hyperlink"/>
            <w:rFonts w:cs="Arial"/>
          </w:rPr>
          <w:t>https://www.whiteroseseniorcenter.org/newshttps://www.whiteroseseniorcenter.org/news</w:t>
        </w:r>
      </w:hyperlink>
      <w:r w:rsidR="00E52EB2" w:rsidRPr="00A3704D">
        <w:rPr>
          <w:rFonts w:cs="Arial"/>
        </w:rPr>
        <w:t xml:space="preserve"> </w:t>
      </w:r>
    </w:p>
    <w:p w14:paraId="32AB0817" w14:textId="77777777" w:rsidR="00E52EB2" w:rsidRDefault="00E52EB2">
      <w:pPr>
        <w:rPr>
          <w:rFonts w:asciiTheme="majorHAnsi" w:eastAsiaTheme="majorEastAsia" w:hAnsiTheme="majorHAnsi" w:cstheme="majorBidi"/>
          <w:color w:val="0F4761" w:themeColor="accent1" w:themeShade="BF"/>
          <w:sz w:val="40"/>
          <w:szCs w:val="40"/>
        </w:rPr>
      </w:pPr>
      <w:r>
        <w:br w:type="page"/>
      </w:r>
    </w:p>
    <w:p w14:paraId="08298A29" w14:textId="77777777" w:rsidR="004656A3" w:rsidRDefault="00E52EB2" w:rsidP="002052BF">
      <w:pPr>
        <w:pStyle w:val="Heading1"/>
      </w:pPr>
      <w:r>
        <w:lastRenderedPageBreak/>
        <w:t>Domain 3: Housing</w:t>
      </w:r>
    </w:p>
    <w:p w14:paraId="4723D8F1" w14:textId="77777777" w:rsidR="004656A3" w:rsidRDefault="004656A3">
      <w:pPr>
        <w:rPr>
          <w:rFonts w:asciiTheme="majorHAnsi" w:eastAsiaTheme="majorEastAsia" w:hAnsiTheme="majorHAnsi" w:cstheme="majorBidi"/>
          <w:color w:val="0F4761" w:themeColor="accent1" w:themeShade="BF"/>
          <w:sz w:val="40"/>
          <w:szCs w:val="40"/>
        </w:rPr>
      </w:pPr>
      <w:r>
        <w:br w:type="page"/>
      </w:r>
    </w:p>
    <w:p w14:paraId="48DCD395" w14:textId="77777777" w:rsidR="00904AF8" w:rsidRPr="00757304" w:rsidRDefault="00904AF8" w:rsidP="00904AF8">
      <w:pPr>
        <w:pStyle w:val="Heading1"/>
        <w:jc w:val="center"/>
      </w:pPr>
      <w:r w:rsidRPr="00757304">
        <w:lastRenderedPageBreak/>
        <w:t xml:space="preserve">Tactic Profile: </w:t>
      </w:r>
      <w:r>
        <w:t>Expand SHARE</w:t>
      </w:r>
    </w:p>
    <w:p w14:paraId="5AADDC89" w14:textId="77777777" w:rsidR="00904AF8" w:rsidRPr="00757304" w:rsidRDefault="00904AF8" w:rsidP="00904AF8">
      <w:pPr>
        <w:pStyle w:val="Heading2"/>
        <w:widowControl w:val="0"/>
      </w:pPr>
      <w:r w:rsidRPr="00757304">
        <w:rPr>
          <w:i/>
          <w:iCs/>
        </w:rPr>
        <w:t>Aging Our Way, PA</w:t>
      </w:r>
      <w:r w:rsidRPr="00757304">
        <w:t xml:space="preserve"> Tactic Language: </w:t>
      </w:r>
    </w:p>
    <w:p w14:paraId="5AF252B4" w14:textId="77777777" w:rsidR="00904AF8" w:rsidRPr="00757304" w:rsidRDefault="00904AF8" w:rsidP="00904AF8">
      <w:pPr>
        <w:widowControl w:val="0"/>
        <w:rPr>
          <w:i/>
          <w:iCs/>
          <w:color w:val="0F4761" w:themeColor="accent1" w:themeShade="BF"/>
        </w:rPr>
      </w:pPr>
      <w:r w:rsidRPr="00757304">
        <w:rPr>
          <w:i/>
          <w:iCs/>
        </w:rPr>
        <w:t>Spread and fund Shared Housing and Resource Exchange (SHARE) model to additional counties and expand the model to more populations including veterans and reentrants</w:t>
      </w:r>
      <w:r>
        <w:rPr>
          <w:i/>
          <w:iCs/>
        </w:rPr>
        <w:t>. (#44)</w:t>
      </w:r>
    </w:p>
    <w:p w14:paraId="1D5BA28D" w14:textId="77777777" w:rsidR="00904AF8" w:rsidRPr="00757304" w:rsidRDefault="00904AF8" w:rsidP="00904AF8">
      <w:pPr>
        <w:pStyle w:val="Heading2"/>
        <w:rPr>
          <w:spacing w:val="-10"/>
        </w:rPr>
      </w:pPr>
      <w:r w:rsidRPr="00757304">
        <w:t>Overview:</w:t>
      </w:r>
    </w:p>
    <w:p w14:paraId="5F77C8EC" w14:textId="77777777" w:rsidR="00904AF8" w:rsidRPr="00757304" w:rsidRDefault="00904AF8" w:rsidP="00904AF8">
      <w:r w:rsidRPr="00757304">
        <w:t>SHARE is a home</w:t>
      </w:r>
      <w:r>
        <w:t>-</w:t>
      </w:r>
      <w:r w:rsidRPr="00757304">
        <w:t>sharing program of the PA Department of Aging and administered through the local Area Agency on Aging.  SHARE is currently active in 14 PA counties to address an increasing need for affordable housing options for older adults and their desire to remain in their homes and communities. Homeowners provide a bedroom and access to common areas of the house in exchange for help around the house, a contribution towards their living expenses, or a combination of both.</w:t>
      </w:r>
      <w:r>
        <w:t xml:space="preserve"> This program was initially funded through a</w:t>
      </w:r>
      <w:r w:rsidRPr="00757304">
        <w:t xml:space="preserve"> grant </w:t>
      </w:r>
      <w:r>
        <w:t>from</w:t>
      </w:r>
      <w:r w:rsidRPr="00757304">
        <w:t xml:space="preserve"> the Centers for Medicare and Medicaid Services (CMS) under the Money Follows the Person (MFP) demonstration program</w:t>
      </w:r>
      <w:r>
        <w:t xml:space="preserve">. </w:t>
      </w:r>
      <w:r w:rsidRPr="00757304">
        <w:t xml:space="preserve">Counties and Local Communities will benefit </w:t>
      </w:r>
      <w:r>
        <w:t xml:space="preserve">with this </w:t>
      </w:r>
      <w:r w:rsidRPr="00757304">
        <w:t xml:space="preserve">affordable option to enable residents to remain in their homes with family of choice in their chosen communities. </w:t>
      </w:r>
    </w:p>
    <w:p w14:paraId="1163ED70" w14:textId="77777777" w:rsidR="00904AF8" w:rsidRPr="00757304" w:rsidRDefault="00904AF8" w:rsidP="00904AF8">
      <w:pPr>
        <w:pStyle w:val="Heading2"/>
      </w:pPr>
      <w:r w:rsidRPr="00757304">
        <w:t>Recommendations for Local Implementation:</w:t>
      </w:r>
    </w:p>
    <w:p w14:paraId="4198A426" w14:textId="77777777" w:rsidR="00904AF8" w:rsidRPr="00757304" w:rsidRDefault="00904AF8">
      <w:pPr>
        <w:pStyle w:val="ListParagraph"/>
        <w:numPr>
          <w:ilvl w:val="0"/>
          <w:numId w:val="81"/>
        </w:numPr>
      </w:pPr>
      <w:r w:rsidRPr="00757304">
        <w:t>Utilize inclusive zoning best practices to review and change zoning regulations to eliminate barriers to home-sharing situations like SHARE</w:t>
      </w:r>
    </w:p>
    <w:p w14:paraId="17DE2411" w14:textId="77777777" w:rsidR="00904AF8" w:rsidRPr="00757304" w:rsidRDefault="00904AF8">
      <w:pPr>
        <w:pStyle w:val="ListParagraph"/>
        <w:numPr>
          <w:ilvl w:val="0"/>
          <w:numId w:val="81"/>
        </w:numPr>
      </w:pPr>
      <w:r w:rsidRPr="00757304">
        <w:t xml:space="preserve">Encourage </w:t>
      </w:r>
      <w:proofErr w:type="gramStart"/>
      <w:r w:rsidRPr="00757304">
        <w:t>VA’s</w:t>
      </w:r>
      <w:proofErr w:type="gramEnd"/>
      <w:r w:rsidRPr="00757304">
        <w:t xml:space="preserve"> to seek out and refer to SHARE as a viable housing option</w:t>
      </w:r>
    </w:p>
    <w:p w14:paraId="401A66FC" w14:textId="77777777" w:rsidR="00904AF8" w:rsidRPr="00757304" w:rsidRDefault="00904AF8">
      <w:pPr>
        <w:pStyle w:val="ListParagraph"/>
        <w:numPr>
          <w:ilvl w:val="0"/>
          <w:numId w:val="81"/>
        </w:numPr>
      </w:pPr>
      <w:r w:rsidRPr="00757304">
        <w:t>Partner with regional and statewide advocacy groups to create sustained funding for SHARE in the Commonwealth budget and fiscal code.</w:t>
      </w:r>
    </w:p>
    <w:p w14:paraId="4FED9DF9" w14:textId="77777777" w:rsidR="00904AF8" w:rsidRPr="00757304" w:rsidRDefault="00904AF8">
      <w:pPr>
        <w:pStyle w:val="ListParagraph"/>
        <w:numPr>
          <w:ilvl w:val="0"/>
          <w:numId w:val="81"/>
        </w:numPr>
      </w:pPr>
      <w:r w:rsidRPr="00757304">
        <w:t xml:space="preserve">Advocate for </w:t>
      </w:r>
      <w:hyperlink r:id="rId279" w:anchor=":~:text=An%20Act%20establishing%20the%20Shared,Co%2DSponsorship%20Memo" w:history="1">
        <w:r w:rsidRPr="001C52E4">
          <w:rPr>
            <w:rStyle w:val="Hyperlink"/>
            <w:color w:val="345964" w:themeColor="hyperlink" w:themeShade="BF"/>
          </w:rPr>
          <w:t>PA HB614</w:t>
        </w:r>
      </w:hyperlink>
      <w:r w:rsidRPr="00757304">
        <w:t xml:space="preserve"> - An Act establishing the Shared Housing and Resource Exchange Program; and imposing powers and duties on the Department of Aging.</w:t>
      </w:r>
    </w:p>
    <w:p w14:paraId="69D23DC9" w14:textId="77777777" w:rsidR="00904AF8" w:rsidRPr="00757304" w:rsidRDefault="00904AF8" w:rsidP="00904AF8">
      <w:pPr>
        <w:pStyle w:val="Heading2"/>
      </w:pPr>
      <w:r w:rsidRPr="00757304">
        <w:t>Key Players and Partners:</w:t>
      </w:r>
    </w:p>
    <w:p w14:paraId="41992A2D" w14:textId="77777777" w:rsidR="00904AF8" w:rsidRPr="00757304" w:rsidRDefault="00904AF8">
      <w:pPr>
        <w:pStyle w:val="ListParagraph"/>
        <w:numPr>
          <w:ilvl w:val="0"/>
          <w:numId w:val="82"/>
        </w:numPr>
      </w:pPr>
      <w:r w:rsidRPr="00757304">
        <w:t xml:space="preserve">Local Area Agency on Aging </w:t>
      </w:r>
      <w:r>
        <w:t xml:space="preserve">- </w:t>
      </w:r>
      <w:r w:rsidRPr="00757304">
        <w:t xml:space="preserve">needs to express interest in bringing SHARE to their area.  Local grassroots efforts can advocate for SHARE by generating local interest in the program and networking with the Area Agency on Aging.  Interested individual residents can contact the PA Department of Aging directly as well as their local Department of Human Services.  </w:t>
      </w:r>
    </w:p>
    <w:p w14:paraId="2BF3D83D" w14:textId="77777777" w:rsidR="00904AF8" w:rsidRPr="00757304" w:rsidRDefault="00904AF8">
      <w:pPr>
        <w:pStyle w:val="ListParagraph"/>
        <w:numPr>
          <w:ilvl w:val="0"/>
          <w:numId w:val="82"/>
        </w:numPr>
      </w:pPr>
      <w:r>
        <w:t>Veterans’ Affairs (VAs), Correctional Institutions, and other organizations -</w:t>
      </w:r>
      <w:r w:rsidRPr="00757304">
        <w:t xml:space="preserve"> can partner in promoting SHARE as an affordable housing option for </w:t>
      </w:r>
      <w:r>
        <w:t>veterans, r</w:t>
      </w:r>
      <w:r w:rsidRPr="00757304">
        <w:t>eentrants</w:t>
      </w:r>
      <w:r>
        <w:t>, and other special populations.</w:t>
      </w:r>
    </w:p>
    <w:p w14:paraId="44BB7879" w14:textId="77777777" w:rsidR="00904AF8" w:rsidRPr="00757304" w:rsidRDefault="00904AF8">
      <w:pPr>
        <w:pStyle w:val="ListParagraph"/>
        <w:numPr>
          <w:ilvl w:val="0"/>
          <w:numId w:val="82"/>
        </w:numPr>
      </w:pPr>
      <w:r>
        <w:lastRenderedPageBreak/>
        <w:t xml:space="preserve">Community organizations and community members - </w:t>
      </w:r>
      <w:r w:rsidRPr="00757304">
        <w:t>can become SHARE advocates.  Partner groups may include religious organizations, universities, health organizations, social services, LGBTQ+ centers, Registered Community Organizations, housing authorities, among others.</w:t>
      </w:r>
    </w:p>
    <w:p w14:paraId="67098B67" w14:textId="77777777" w:rsidR="00904AF8" w:rsidRPr="00757304" w:rsidRDefault="00904AF8" w:rsidP="00904AF8">
      <w:pPr>
        <w:pStyle w:val="Heading2"/>
      </w:pPr>
      <w:r w:rsidRPr="00757304">
        <w:t>Resources:</w:t>
      </w:r>
    </w:p>
    <w:p w14:paraId="7435D943" w14:textId="77777777" w:rsidR="00904AF8" w:rsidRPr="001C52E4" w:rsidRDefault="00904AF8" w:rsidP="00904AF8">
      <w:hyperlink r:id="rId280" w:history="1">
        <w:r w:rsidRPr="001C52E4">
          <w:rPr>
            <w:rStyle w:val="Hyperlink"/>
            <w:i/>
            <w:iCs/>
            <w:color w:val="auto"/>
          </w:rPr>
          <w:t>The SHARE Program</w:t>
        </w:r>
      </w:hyperlink>
      <w:r w:rsidRPr="001C52E4">
        <w:t xml:space="preserve"> – details regarding SHARE and how to apply</w:t>
      </w:r>
    </w:p>
    <w:p w14:paraId="50DCE04A" w14:textId="77777777" w:rsidR="00904AF8" w:rsidRPr="001C52E4" w:rsidRDefault="00904AF8" w:rsidP="00904AF8">
      <w:r w:rsidRPr="001C52E4">
        <w:t xml:space="preserve">PA Department of Aging has promotional materials to use once SHARE is active in a county.  </w:t>
      </w:r>
    </w:p>
    <w:p w14:paraId="449567F3" w14:textId="77777777" w:rsidR="00904AF8" w:rsidRPr="001C52E4" w:rsidRDefault="00904AF8" w:rsidP="00904AF8">
      <w:r w:rsidRPr="001C52E4">
        <w:t xml:space="preserve">The </w:t>
      </w:r>
      <w:r w:rsidRPr="001C52E4">
        <w:rPr>
          <w:i/>
          <w:iCs/>
        </w:rPr>
        <w:t>Share Housing Counselor Handbook</w:t>
      </w:r>
      <w:r w:rsidRPr="001C52E4">
        <w:t xml:space="preserve"> is available through the PA Department of Aging.</w:t>
      </w:r>
    </w:p>
    <w:p w14:paraId="32C1B2CA" w14:textId="77777777" w:rsidR="00904AF8" w:rsidRPr="00757304" w:rsidRDefault="00904AF8" w:rsidP="00904AF8">
      <w:pPr>
        <w:pStyle w:val="Heading2"/>
      </w:pPr>
      <w:r w:rsidRPr="00757304">
        <w:t>Examples:</w:t>
      </w:r>
    </w:p>
    <w:p w14:paraId="4BF4BD3C" w14:textId="77777777" w:rsidR="00904AF8" w:rsidRPr="00757304" w:rsidRDefault="00904AF8" w:rsidP="00904AF8">
      <w:r w:rsidRPr="00757304">
        <w:t xml:space="preserve">When a local, grassroots advocacy team in Western PA learned about the SHARE program and saw the obvious advantages of having the program available to residents, they made “bringing SHARE to Allegheny County” a priority.  The Team found the Area Agency on Aging receptive to the idea, but also initially hesitant due to potential financial and staffing issues.  With help from persons in the Area Agency on Aging and persistence in promoting the advantages of having the program in the County, </w:t>
      </w:r>
      <w:hyperlink r:id="rId281" w:history="1">
        <w:r w:rsidRPr="00151C1D">
          <w:rPr>
            <w:rStyle w:val="Hyperlink"/>
          </w:rPr>
          <w:t>SHARE became a housing option in Allegheny County</w:t>
        </w:r>
      </w:hyperlink>
      <w:r w:rsidRPr="00757304">
        <w:t xml:space="preserve">. </w:t>
      </w:r>
    </w:p>
    <w:p w14:paraId="070C7613" w14:textId="77777777" w:rsidR="00904AF8" w:rsidRPr="00757304" w:rsidRDefault="00904AF8" w:rsidP="00904AF8">
      <w:pPr>
        <w:pStyle w:val="Heading2"/>
        <w:widowControl w:val="0"/>
        <w:tabs>
          <w:tab w:val="left" w:pos="1040"/>
        </w:tabs>
      </w:pPr>
      <w:r w:rsidRPr="00757304">
        <w:t>PCoA Contact:</w:t>
      </w:r>
    </w:p>
    <w:p w14:paraId="041A7120" w14:textId="77777777" w:rsidR="00904AF8" w:rsidRPr="00151C1D" w:rsidRDefault="00904AF8" w:rsidP="00904AF8">
      <w:pPr>
        <w:rPr>
          <w:color w:val="0F4761" w:themeColor="accent1" w:themeShade="BF"/>
        </w:rPr>
      </w:pPr>
      <w:r w:rsidRPr="00151C1D">
        <w:rPr>
          <w:color w:val="0F4761" w:themeColor="accent1" w:themeShade="BF"/>
        </w:rPr>
        <w:t>Jeffrey Miller</w:t>
      </w:r>
      <w:r>
        <w:rPr>
          <w:color w:val="0F4761" w:themeColor="accent1" w:themeShade="BF"/>
        </w:rPr>
        <w:t xml:space="preserve"> </w:t>
      </w:r>
      <w:r w:rsidRPr="00151C1D">
        <w:rPr>
          <w:color w:val="0F4761" w:themeColor="accent1" w:themeShade="BF"/>
        </w:rPr>
        <w:t>cheerupuall@gmail.com</w:t>
      </w:r>
    </w:p>
    <w:p w14:paraId="05729146" w14:textId="77777777" w:rsidR="00904AF8" w:rsidRPr="00151C1D" w:rsidRDefault="00904AF8" w:rsidP="00904AF8">
      <w:pPr>
        <w:pStyle w:val="Heading2"/>
        <w:rPr>
          <w:rFonts w:asciiTheme="minorHAnsi" w:hAnsiTheme="minorHAnsi"/>
        </w:rPr>
      </w:pPr>
      <w:r w:rsidRPr="00151C1D">
        <w:rPr>
          <w:rFonts w:asciiTheme="minorHAnsi" w:hAnsiTheme="minorHAnsi"/>
        </w:rPr>
        <w:t>Links:</w:t>
      </w:r>
    </w:p>
    <w:p w14:paraId="7330F2ED" w14:textId="77777777" w:rsidR="00A3704D" w:rsidRDefault="00A3704D">
      <w:pPr>
        <w:pStyle w:val="ListParagraph"/>
        <w:numPr>
          <w:ilvl w:val="2"/>
          <w:numId w:val="99"/>
        </w:numPr>
        <w:rPr>
          <w:color w:val="0F4761" w:themeColor="accent1" w:themeShade="BF"/>
        </w:rPr>
      </w:pPr>
      <w:hyperlink r:id="rId282" w:anchor=":~:text=An%20Act%20establishing%20the%20Shared,Co%2DSponsorship%20Memo" w:history="1">
        <w:r w:rsidRPr="00731B4B">
          <w:rPr>
            <w:rStyle w:val="Hyperlink"/>
          </w:rPr>
          <w:t>https://www.palegis.us/legislation/bills/2025/hb614#:~:text=An%20Act%20establishing%20the%20Shared,Co%2DSponsorship%20Memo</w:t>
        </w:r>
      </w:hyperlink>
      <w:r w:rsidR="00904AF8" w:rsidRPr="00A3704D">
        <w:rPr>
          <w:color w:val="0F4761" w:themeColor="accent1" w:themeShade="BF"/>
        </w:rPr>
        <w:t xml:space="preserve"> </w:t>
      </w:r>
    </w:p>
    <w:p w14:paraId="052F7FE6" w14:textId="77777777" w:rsidR="00A3704D" w:rsidRDefault="00A3704D">
      <w:pPr>
        <w:pStyle w:val="ListParagraph"/>
        <w:numPr>
          <w:ilvl w:val="2"/>
          <w:numId w:val="99"/>
        </w:numPr>
        <w:rPr>
          <w:color w:val="0F4761" w:themeColor="accent1" w:themeShade="BF"/>
        </w:rPr>
      </w:pPr>
      <w:hyperlink r:id="rId283" w:history="1">
        <w:r w:rsidRPr="00731B4B">
          <w:rPr>
            <w:rStyle w:val="Hyperlink"/>
          </w:rPr>
          <w:t>https://www.pa.gov/services/aging/apply-to-the-shared-housing-and-resource-exchange--share--progra</w:t>
        </w:r>
      </w:hyperlink>
    </w:p>
    <w:p w14:paraId="03DDE61A" w14:textId="6A198D72" w:rsidR="00904AF8" w:rsidRPr="00A3704D" w:rsidRDefault="00A3704D">
      <w:pPr>
        <w:pStyle w:val="ListParagraph"/>
        <w:numPr>
          <w:ilvl w:val="2"/>
          <w:numId w:val="99"/>
        </w:numPr>
        <w:rPr>
          <w:color w:val="0F4761" w:themeColor="accent1" w:themeShade="BF"/>
        </w:rPr>
      </w:pPr>
      <w:hyperlink r:id="rId284" w:history="1">
        <w:r w:rsidRPr="00731B4B">
          <w:rPr>
            <w:rStyle w:val="Hyperlink"/>
          </w:rPr>
          <w:t>https://www.alleghenycounty.us/files/assets/county/v/1/services/dhs/documents/engagement/caregiver-opportunities/dom-care/share-faqs.pdf</w:t>
        </w:r>
      </w:hyperlink>
      <w:r w:rsidR="00904AF8" w:rsidRPr="00A3704D">
        <w:rPr>
          <w:color w:val="0F4761" w:themeColor="accent1" w:themeShade="BF"/>
        </w:rPr>
        <w:t xml:space="preserve"> </w:t>
      </w:r>
    </w:p>
    <w:p w14:paraId="09CAE2B2" w14:textId="77777777" w:rsidR="005023D3" w:rsidRDefault="005023D3">
      <w:pPr>
        <w:rPr>
          <w:rFonts w:asciiTheme="majorHAnsi" w:eastAsiaTheme="majorEastAsia" w:hAnsiTheme="majorHAnsi" w:cstheme="majorBidi"/>
          <w:color w:val="0F4761" w:themeColor="accent1" w:themeShade="BF"/>
          <w:sz w:val="40"/>
          <w:szCs w:val="40"/>
        </w:rPr>
      </w:pPr>
      <w:r>
        <w:br w:type="page"/>
      </w:r>
    </w:p>
    <w:p w14:paraId="7F96C6CB" w14:textId="77777777" w:rsidR="00C67215" w:rsidRPr="00DB49BA" w:rsidRDefault="00C67215" w:rsidP="00C67215">
      <w:pPr>
        <w:pStyle w:val="Heading1"/>
        <w:jc w:val="center"/>
      </w:pPr>
      <w:r w:rsidRPr="00DB49BA">
        <w:rPr>
          <w:rFonts w:asciiTheme="minorHAnsi" w:hAnsiTheme="minorHAnsi"/>
        </w:rPr>
        <w:lastRenderedPageBreak/>
        <w:t>Tactic Profile: Housing</w:t>
      </w:r>
      <w:r w:rsidRPr="787C0373">
        <w:rPr>
          <w:rFonts w:asciiTheme="minorHAnsi" w:hAnsiTheme="minorHAnsi"/>
        </w:rPr>
        <w:t>: Investigation of Needs</w:t>
      </w:r>
    </w:p>
    <w:p w14:paraId="56555D9E" w14:textId="77777777" w:rsidR="00C67215" w:rsidRDefault="00C67215" w:rsidP="00C67215">
      <w:pPr>
        <w:pStyle w:val="NoSpacing"/>
        <w:spacing w:line="240" w:lineRule="auto"/>
        <w:rPr>
          <w:rFonts w:ascii="Aptos" w:eastAsia="Aptos" w:hAnsi="Aptos" w:cs="Aptos"/>
        </w:rPr>
      </w:pPr>
      <w:r w:rsidRPr="787C0373">
        <w:rPr>
          <w:rFonts w:ascii="Aptos" w:eastAsia="Aptos" w:hAnsi="Aptos" w:cs="Aptos"/>
          <w:b/>
          <w:bCs/>
          <w:i/>
          <w:iCs/>
          <w:color w:val="000000" w:themeColor="text1"/>
        </w:rPr>
        <w:t xml:space="preserve">Please note:  This Tactic Profile has been developed as part of a process that includes; (1) investigation of needs (2) education of partners and (3) </w:t>
      </w:r>
      <w:proofErr w:type="gramStart"/>
      <w:r w:rsidRPr="787C0373">
        <w:rPr>
          <w:rFonts w:ascii="Aptos" w:eastAsia="Aptos" w:hAnsi="Aptos" w:cs="Aptos"/>
          <w:b/>
          <w:bCs/>
          <w:i/>
          <w:iCs/>
          <w:color w:val="000000" w:themeColor="text1"/>
        </w:rPr>
        <w:t>taking action</w:t>
      </w:r>
      <w:proofErr w:type="gramEnd"/>
      <w:r w:rsidRPr="787C0373">
        <w:rPr>
          <w:rFonts w:ascii="Aptos" w:eastAsia="Aptos" w:hAnsi="Aptos" w:cs="Aptos"/>
          <w:b/>
          <w:bCs/>
          <w:i/>
          <w:iCs/>
          <w:color w:val="000000" w:themeColor="text1"/>
        </w:rPr>
        <w:t>.  Tactic Profiles #40, #160 and #156 should be undertaken as a process.</w:t>
      </w:r>
    </w:p>
    <w:p w14:paraId="23F56A9D" w14:textId="77777777" w:rsidR="00C67215" w:rsidRDefault="00C67215" w:rsidP="00C67215"/>
    <w:p w14:paraId="1907D850" w14:textId="77777777" w:rsidR="00C67215" w:rsidRPr="00DB49BA" w:rsidRDefault="00C67215" w:rsidP="00C67215">
      <w:pPr>
        <w:pStyle w:val="Heading2"/>
        <w:widowControl w:val="0"/>
        <w:rPr>
          <w:rFonts w:asciiTheme="minorHAnsi" w:hAnsiTheme="minorHAnsi"/>
        </w:rPr>
      </w:pPr>
      <w:r w:rsidRPr="00DB49BA">
        <w:rPr>
          <w:rFonts w:asciiTheme="minorHAnsi" w:hAnsiTheme="minorHAnsi"/>
          <w:i/>
          <w:iCs/>
        </w:rPr>
        <w:t>Aging Our Way, PA</w:t>
      </w:r>
      <w:r w:rsidRPr="00DB49BA">
        <w:rPr>
          <w:rFonts w:asciiTheme="minorHAnsi" w:hAnsiTheme="minorHAnsi"/>
        </w:rPr>
        <w:t xml:space="preserve"> Tactic Language: </w:t>
      </w:r>
    </w:p>
    <w:p w14:paraId="5D022F48" w14:textId="77777777" w:rsidR="00C67215" w:rsidRPr="005978A8" w:rsidRDefault="00C67215" w:rsidP="00C67215">
      <w:pPr>
        <w:rPr>
          <w:i/>
          <w:iCs/>
        </w:rPr>
      </w:pPr>
      <w:r w:rsidRPr="005978A8">
        <w:rPr>
          <w:i/>
          <w:iCs/>
        </w:rPr>
        <w:t>Expand and fund innovative, unique, and creative models to expand affordable housing opportunities. (#40)</w:t>
      </w:r>
    </w:p>
    <w:p w14:paraId="37DCBC2B" w14:textId="77777777" w:rsidR="00C67215" w:rsidRPr="00DB49BA" w:rsidRDefault="00C67215" w:rsidP="00C67215">
      <w:pPr>
        <w:pStyle w:val="Heading2"/>
        <w:rPr>
          <w:rFonts w:asciiTheme="minorHAnsi" w:hAnsiTheme="minorHAnsi"/>
        </w:rPr>
      </w:pPr>
      <w:r w:rsidRPr="00DB49BA">
        <w:rPr>
          <w:rFonts w:asciiTheme="minorHAnsi" w:hAnsiTheme="minorHAnsi"/>
        </w:rPr>
        <w:t xml:space="preserve">Overview: </w:t>
      </w:r>
    </w:p>
    <w:p w14:paraId="2A2B7D63" w14:textId="77777777" w:rsidR="00C67215" w:rsidRDefault="00C67215" w:rsidP="00C67215">
      <w:pPr>
        <w:rPr>
          <w:rFonts w:cs="Times New Roman"/>
          <w:color w:val="000000" w:themeColor="text1"/>
        </w:rPr>
      </w:pPr>
      <w:r w:rsidRPr="00DB49BA">
        <w:rPr>
          <w:rFonts w:cs="Times New Roman"/>
          <w:color w:val="000000" w:themeColor="text1"/>
        </w:rPr>
        <w:t>Housing costs represent the greatest share of household budgets among those age 55 and older. It is critical that local governments adopt policies and ordinances that promote and facilitate the development of affordable housing that meet the needs of older adults.</w:t>
      </w:r>
    </w:p>
    <w:p w14:paraId="6176088B" w14:textId="77777777" w:rsidR="00C67215" w:rsidRPr="00DB49BA" w:rsidRDefault="00C67215" w:rsidP="00C67215">
      <w:pPr>
        <w:rPr>
          <w:rFonts w:cs="Times New Roman"/>
          <w:color w:val="000000" w:themeColor="text1"/>
        </w:rPr>
      </w:pPr>
      <w:r>
        <w:rPr>
          <w:rFonts w:cs="Times New Roman"/>
          <w:color w:val="000000" w:themeColor="text1"/>
        </w:rPr>
        <w:t xml:space="preserve">The Commonwealth’s </w:t>
      </w:r>
      <w:hyperlink r:id="rId285" w:history="1">
        <w:r w:rsidRPr="00DB49BA">
          <w:rPr>
            <w:rStyle w:val="Hyperlink"/>
            <w:rFonts w:cs="Times New Roman"/>
          </w:rPr>
          <w:t>Housing Action Plan</w:t>
        </w:r>
      </w:hyperlink>
      <w:r>
        <w:rPr>
          <w:rFonts w:cs="Times New Roman"/>
          <w:color w:val="000000" w:themeColor="text1"/>
        </w:rPr>
        <w:t xml:space="preserve"> highlights several innovative housing models </w:t>
      </w:r>
      <w:r w:rsidRPr="00DB49BA">
        <w:rPr>
          <w:rFonts w:cs="Times New Roman"/>
          <w:color w:val="000000" w:themeColor="text1"/>
        </w:rPr>
        <w:t>that have wide application</w:t>
      </w:r>
      <w:r>
        <w:rPr>
          <w:rFonts w:cs="Times New Roman"/>
          <w:color w:val="000000" w:themeColor="text1"/>
        </w:rPr>
        <w:t>,</w:t>
      </w:r>
      <w:r w:rsidRPr="00DB49BA">
        <w:rPr>
          <w:rFonts w:cs="Times New Roman"/>
          <w:color w:val="000000" w:themeColor="text1"/>
        </w:rPr>
        <w:t xml:space="preserve"> include mixed-income public housing, </w:t>
      </w:r>
      <w:r>
        <w:rPr>
          <w:rFonts w:cs="Times New Roman"/>
          <w:color w:val="000000" w:themeColor="text1"/>
        </w:rPr>
        <w:t xml:space="preserve">accessory dwelling units, </w:t>
      </w:r>
      <w:r w:rsidRPr="00DB49BA">
        <w:rPr>
          <w:rFonts w:cs="Times New Roman"/>
          <w:color w:val="000000" w:themeColor="text1"/>
        </w:rPr>
        <w:t xml:space="preserve">and home sharing programs like </w:t>
      </w:r>
      <w:hyperlink r:id="rId286" w:history="1">
        <w:r w:rsidRPr="00DB49BA">
          <w:rPr>
            <w:rStyle w:val="Hyperlink"/>
            <w:rFonts w:cs="Times New Roman"/>
          </w:rPr>
          <w:t>SHARE</w:t>
        </w:r>
      </w:hyperlink>
      <w:r>
        <w:rPr>
          <w:rFonts w:cs="Times New Roman"/>
          <w:color w:val="000000" w:themeColor="text1"/>
        </w:rPr>
        <w:t xml:space="preserve"> and </w:t>
      </w:r>
      <w:hyperlink r:id="rId287" w:history="1">
        <w:r w:rsidRPr="00DB49BA">
          <w:rPr>
            <w:rStyle w:val="Hyperlink"/>
            <w:rFonts w:cs="Times New Roman"/>
          </w:rPr>
          <w:t>ECHO</w:t>
        </w:r>
      </w:hyperlink>
      <w:r>
        <w:rPr>
          <w:rFonts w:cs="Times New Roman"/>
          <w:color w:val="000000" w:themeColor="text1"/>
        </w:rPr>
        <w:t>. Other models with potential for application include</w:t>
      </w:r>
      <w:r w:rsidRPr="00DB49BA">
        <w:rPr>
          <w:rFonts w:cs="Times New Roman"/>
          <w:color w:val="000000" w:themeColor="text1"/>
        </w:rPr>
        <w:t xml:space="preserve"> use</w:t>
      </w:r>
      <w:r>
        <w:rPr>
          <w:rFonts w:cs="Times New Roman"/>
          <w:color w:val="000000" w:themeColor="text1"/>
        </w:rPr>
        <w:t xml:space="preserve"> of </w:t>
      </w:r>
      <w:r w:rsidRPr="00DB49BA">
        <w:rPr>
          <w:rFonts w:cs="Times New Roman"/>
          <w:color w:val="000000" w:themeColor="text1"/>
        </w:rPr>
        <w:t>grounds and/or unused buildings of religious</w:t>
      </w:r>
      <w:r>
        <w:rPr>
          <w:rFonts w:cs="Times New Roman"/>
          <w:color w:val="000000" w:themeColor="text1"/>
        </w:rPr>
        <w:t xml:space="preserve"> or educational</w:t>
      </w:r>
      <w:r w:rsidRPr="00DB49BA">
        <w:rPr>
          <w:rFonts w:cs="Times New Roman"/>
          <w:color w:val="000000" w:themeColor="text1"/>
        </w:rPr>
        <w:t xml:space="preserve"> institutions for housing options such as apartments, tiny houses, shipping containers and other types of manufactured houses. </w:t>
      </w:r>
    </w:p>
    <w:p w14:paraId="0832A493" w14:textId="77777777" w:rsidR="00C67215" w:rsidRPr="00DB49BA" w:rsidRDefault="00C67215" w:rsidP="00C67215">
      <w:pPr>
        <w:pStyle w:val="Heading2"/>
        <w:rPr>
          <w:rFonts w:asciiTheme="minorHAnsi" w:hAnsiTheme="minorHAnsi"/>
        </w:rPr>
      </w:pPr>
      <w:r w:rsidRPr="00DB49BA">
        <w:rPr>
          <w:rFonts w:asciiTheme="minorHAnsi" w:hAnsiTheme="minorHAnsi"/>
        </w:rPr>
        <w:t xml:space="preserve">Recommendations for Local Implementation: </w:t>
      </w:r>
    </w:p>
    <w:p w14:paraId="19E05A58" w14:textId="77777777" w:rsidR="00C67215" w:rsidRPr="00DB49BA" w:rsidRDefault="00C67215">
      <w:pPr>
        <w:pStyle w:val="ListParagraph"/>
        <w:widowControl w:val="0"/>
        <w:numPr>
          <w:ilvl w:val="0"/>
          <w:numId w:val="83"/>
        </w:numPr>
        <w:tabs>
          <w:tab w:val="left" w:pos="1006"/>
        </w:tabs>
        <w:spacing w:after="0" w:line="240" w:lineRule="auto"/>
        <w:ind w:left="720"/>
        <w:rPr>
          <w:rFonts w:cs="Times New Roman"/>
          <w:color w:val="000000" w:themeColor="text1"/>
        </w:rPr>
      </w:pPr>
      <w:r w:rsidRPr="00DB49BA">
        <w:rPr>
          <w:rFonts w:cs="Times New Roman"/>
          <w:color w:val="000000" w:themeColor="text1"/>
        </w:rPr>
        <w:t xml:space="preserve">Review, adapt, and engage in recommendations and initiatives in the </w:t>
      </w:r>
      <w:r w:rsidRPr="00DB49BA">
        <w:rPr>
          <w:rFonts w:cs="Times New Roman"/>
        </w:rPr>
        <w:t>Housing Action Plan</w:t>
      </w:r>
      <w:r w:rsidRPr="00DB49BA">
        <w:rPr>
          <w:rFonts w:cs="Times New Roman"/>
          <w:color w:val="000000" w:themeColor="text1"/>
        </w:rPr>
        <w:t xml:space="preserve"> that benefit older adults. </w:t>
      </w:r>
    </w:p>
    <w:p w14:paraId="4EF6AB9F" w14:textId="77777777" w:rsidR="00C67215" w:rsidRPr="00DB49BA" w:rsidRDefault="00C67215">
      <w:pPr>
        <w:pStyle w:val="ListParagraph"/>
        <w:widowControl w:val="0"/>
        <w:numPr>
          <w:ilvl w:val="0"/>
          <w:numId w:val="83"/>
        </w:numPr>
        <w:tabs>
          <w:tab w:val="left" w:pos="1006"/>
        </w:tabs>
        <w:spacing w:after="0" w:line="240" w:lineRule="auto"/>
        <w:ind w:left="720"/>
        <w:rPr>
          <w:rFonts w:cs="Times New Roman"/>
          <w:color w:val="000000" w:themeColor="text1"/>
        </w:rPr>
      </w:pPr>
      <w:r w:rsidRPr="00DB49BA">
        <w:rPr>
          <w:rFonts w:cs="Times New Roman"/>
          <w:color w:val="000000" w:themeColor="text1"/>
        </w:rPr>
        <w:t>Take advantage of the Neighborhood Assistance Program tax credits and other funding opportunities available through DCED.</w:t>
      </w:r>
    </w:p>
    <w:p w14:paraId="6822E1CE" w14:textId="77777777" w:rsidR="00C67215" w:rsidRPr="00DB49BA" w:rsidRDefault="00C67215">
      <w:pPr>
        <w:pStyle w:val="ListParagraph"/>
        <w:widowControl w:val="0"/>
        <w:numPr>
          <w:ilvl w:val="0"/>
          <w:numId w:val="83"/>
        </w:numPr>
        <w:tabs>
          <w:tab w:val="left" w:pos="1006"/>
        </w:tabs>
        <w:spacing w:after="0" w:line="240" w:lineRule="auto"/>
        <w:ind w:left="720"/>
        <w:rPr>
          <w:rFonts w:cs="Times New Roman"/>
          <w:color w:val="000000" w:themeColor="text1"/>
        </w:rPr>
      </w:pPr>
      <w:r w:rsidRPr="00DB49BA">
        <w:rPr>
          <w:rFonts w:cs="Times New Roman"/>
          <w:color w:val="000000" w:themeColor="text1"/>
        </w:rPr>
        <w:t>Connect with local leaders from the examples listed above to replicate them in your own community. Arrange a walking or virtual tour with neighbors, business owners, real estate professionals, and other influencers to demonstrate housing needs and gain support for creative possibilities</w:t>
      </w:r>
    </w:p>
    <w:p w14:paraId="1D3D7D05" w14:textId="77777777" w:rsidR="00C67215" w:rsidRPr="00DB49BA" w:rsidRDefault="00C67215">
      <w:pPr>
        <w:pStyle w:val="ListParagraph"/>
        <w:numPr>
          <w:ilvl w:val="0"/>
          <w:numId w:val="83"/>
        </w:numPr>
        <w:spacing w:after="0" w:line="240" w:lineRule="auto"/>
        <w:ind w:left="720"/>
        <w:rPr>
          <w:rFonts w:cs="Times New Roman"/>
          <w:color w:val="000000" w:themeColor="text1"/>
        </w:rPr>
      </w:pPr>
      <w:r w:rsidRPr="00DB49BA">
        <w:rPr>
          <w:rFonts w:cs="Times New Roman"/>
          <w:color w:val="000000" w:themeColor="text1"/>
        </w:rPr>
        <w:t>Schedule a town hall or similar meeting and/or a Public Comment Campaign where residents can express opinions about local housing needs.  Be available to make</w:t>
      </w:r>
      <w:r w:rsidRPr="00DB49BA">
        <w:rPr>
          <w:rFonts w:cs="Times New Roman"/>
          <w:b/>
          <w:bCs/>
          <w:color w:val="000000" w:themeColor="text1"/>
        </w:rPr>
        <w:t xml:space="preserve"> </w:t>
      </w:r>
      <w:r w:rsidRPr="00DB49BA">
        <w:rPr>
          <w:rFonts w:cs="Times New Roman"/>
          <w:color w:val="000000" w:themeColor="text1"/>
        </w:rPr>
        <w:t xml:space="preserve">presentations to community groups on creative, local possibilities for expanding the stock of affordable housing for older adults. </w:t>
      </w:r>
    </w:p>
    <w:p w14:paraId="5AF1F2D8" w14:textId="77777777" w:rsidR="00C67215" w:rsidRPr="00DB49BA" w:rsidRDefault="00C67215">
      <w:pPr>
        <w:pStyle w:val="ListParagraph"/>
        <w:numPr>
          <w:ilvl w:val="0"/>
          <w:numId w:val="83"/>
        </w:numPr>
        <w:spacing w:after="0" w:line="240" w:lineRule="auto"/>
        <w:ind w:left="720"/>
        <w:rPr>
          <w:rFonts w:cs="Times New Roman"/>
          <w:color w:val="000000" w:themeColor="text1"/>
        </w:rPr>
      </w:pPr>
      <w:r w:rsidRPr="00DB49BA">
        <w:rPr>
          <w:rFonts w:cs="Times New Roman"/>
          <w:color w:val="000000" w:themeColor="text1"/>
        </w:rPr>
        <w:t>Enact necessary zoning changes to permit and facilitate affordable housing options locally.</w:t>
      </w:r>
    </w:p>
    <w:p w14:paraId="0EFE33FF" w14:textId="77777777" w:rsidR="00C67215" w:rsidRPr="00DB49BA" w:rsidRDefault="00C67215">
      <w:pPr>
        <w:pStyle w:val="ListParagraph"/>
        <w:numPr>
          <w:ilvl w:val="0"/>
          <w:numId w:val="83"/>
        </w:numPr>
        <w:ind w:left="720"/>
        <w:rPr>
          <w:color w:val="000000" w:themeColor="text1"/>
        </w:rPr>
      </w:pPr>
      <w:r w:rsidRPr="00DB49BA">
        <w:rPr>
          <w:rFonts w:cs="Times New Roman"/>
          <w:color w:val="000000" w:themeColor="text1"/>
        </w:rPr>
        <w:t xml:space="preserve">Seek out local housing justice groups and other advocacy groups for support of proposals. </w:t>
      </w:r>
    </w:p>
    <w:p w14:paraId="491D63DA" w14:textId="77777777" w:rsidR="00C67215" w:rsidRPr="00DB49BA" w:rsidRDefault="00C67215" w:rsidP="00C67215">
      <w:pPr>
        <w:pStyle w:val="Heading2"/>
        <w:rPr>
          <w:rFonts w:asciiTheme="minorHAnsi" w:hAnsiTheme="minorHAnsi"/>
        </w:rPr>
      </w:pPr>
      <w:r w:rsidRPr="00DB49BA">
        <w:rPr>
          <w:rFonts w:asciiTheme="minorHAnsi" w:hAnsiTheme="minorHAnsi"/>
        </w:rPr>
        <w:lastRenderedPageBreak/>
        <w:t>Key Players and Partners:</w:t>
      </w:r>
    </w:p>
    <w:p w14:paraId="078C6E1A" w14:textId="77777777" w:rsidR="00C67215" w:rsidRPr="00DB49BA" w:rsidRDefault="00C67215">
      <w:pPr>
        <w:pStyle w:val="ListParagraph"/>
        <w:numPr>
          <w:ilvl w:val="0"/>
          <w:numId w:val="84"/>
        </w:numPr>
        <w:spacing w:after="0"/>
        <w:ind w:left="1440"/>
        <w:rPr>
          <w:rFonts w:cs="Times New Roman"/>
        </w:rPr>
      </w:pPr>
      <w:r w:rsidRPr="00DB49BA">
        <w:rPr>
          <w:rFonts w:cs="Times New Roman"/>
        </w:rPr>
        <w:t xml:space="preserve">Consult the neighbors for input about local housing. </w:t>
      </w:r>
    </w:p>
    <w:p w14:paraId="31688EFF" w14:textId="77777777" w:rsidR="00C67215" w:rsidRPr="00DB49BA" w:rsidRDefault="00C67215">
      <w:pPr>
        <w:pStyle w:val="ListParagraph"/>
        <w:numPr>
          <w:ilvl w:val="0"/>
          <w:numId w:val="84"/>
        </w:numPr>
        <w:spacing w:after="0"/>
        <w:ind w:left="1440"/>
        <w:rPr>
          <w:rFonts w:cs="Times New Roman"/>
        </w:rPr>
      </w:pPr>
      <w:r w:rsidRPr="00DB49BA">
        <w:rPr>
          <w:rFonts w:cs="Times New Roman"/>
        </w:rPr>
        <w:t xml:space="preserve">Community Development Corporations (CDCs), affordable housing advocates and </w:t>
      </w:r>
      <w:r w:rsidRPr="00DB49BA">
        <w:rPr>
          <w:rFonts w:cs="Times New Roman"/>
          <w:color w:val="000000" w:themeColor="text1"/>
        </w:rPr>
        <w:t xml:space="preserve">local real estate brokers/developers </w:t>
      </w:r>
      <w:r w:rsidRPr="00DB49BA">
        <w:rPr>
          <w:rFonts w:cs="Times New Roman"/>
        </w:rPr>
        <w:t xml:space="preserve">can help to devise a housing plan and proposal. </w:t>
      </w:r>
    </w:p>
    <w:p w14:paraId="1342A548" w14:textId="77777777" w:rsidR="00C67215" w:rsidRPr="00DB49BA" w:rsidRDefault="00C67215">
      <w:pPr>
        <w:pStyle w:val="ListParagraph"/>
        <w:numPr>
          <w:ilvl w:val="0"/>
          <w:numId w:val="84"/>
        </w:numPr>
        <w:spacing w:after="0"/>
        <w:ind w:left="1440"/>
        <w:rPr>
          <w:rFonts w:cs="Times New Roman"/>
        </w:rPr>
      </w:pPr>
      <w:r w:rsidRPr="00DB49BA">
        <w:rPr>
          <w:rFonts w:cs="Times New Roman"/>
        </w:rPr>
        <w:t>City Councils and County Commissioners, local housing authorities, planning and zoning commissions and boards must be consulted, and proposals and plans must be approved before moving ahead. Legal Advisors must validate proposals.</w:t>
      </w:r>
    </w:p>
    <w:p w14:paraId="7ECB6A0F" w14:textId="77777777" w:rsidR="00C67215" w:rsidRPr="00DB49BA" w:rsidRDefault="00C67215">
      <w:pPr>
        <w:pStyle w:val="ListParagraph"/>
        <w:numPr>
          <w:ilvl w:val="0"/>
          <w:numId w:val="84"/>
        </w:numPr>
        <w:spacing w:after="0"/>
        <w:ind w:left="1440"/>
      </w:pPr>
      <w:r w:rsidRPr="00DB49BA">
        <w:rPr>
          <w:rFonts w:cs="Times New Roman"/>
        </w:rPr>
        <w:t xml:space="preserve">The Department of Human Services and the local Area Agency on Aging should be included for advice, opinion and support. </w:t>
      </w:r>
    </w:p>
    <w:p w14:paraId="5CB0B669" w14:textId="77777777" w:rsidR="00C67215" w:rsidRPr="00DB49BA" w:rsidRDefault="00C67215" w:rsidP="00C67215">
      <w:pPr>
        <w:pStyle w:val="Heading2"/>
        <w:rPr>
          <w:rFonts w:asciiTheme="minorHAnsi" w:hAnsiTheme="minorHAnsi"/>
        </w:rPr>
      </w:pPr>
      <w:r w:rsidRPr="00DB49BA">
        <w:rPr>
          <w:rFonts w:asciiTheme="minorHAnsi" w:hAnsiTheme="minorHAnsi"/>
        </w:rPr>
        <w:t>Resources:</w:t>
      </w:r>
    </w:p>
    <w:p w14:paraId="0252C8D1" w14:textId="77777777" w:rsidR="00C67215" w:rsidRPr="00DB49BA" w:rsidRDefault="00C67215" w:rsidP="00C67215">
      <w:pPr>
        <w:spacing w:after="0" w:line="240" w:lineRule="auto"/>
      </w:pPr>
      <w:hyperlink r:id="rId288" w:history="1">
        <w:r w:rsidRPr="00DB49BA">
          <w:rPr>
            <w:rStyle w:val="Hyperlink"/>
            <w:rFonts w:cs="Times New Roman"/>
          </w:rPr>
          <w:t>Commonwealth of Pennsylvania Housing Action Plan</w:t>
        </w:r>
      </w:hyperlink>
      <w:r w:rsidRPr="00DB49BA">
        <w:rPr>
          <w:rFonts w:cs="Times New Roman"/>
        </w:rPr>
        <w:t xml:space="preserve"> 2026-2035 – which presents a strategy to increase and preserve the housing supply</w:t>
      </w:r>
    </w:p>
    <w:p w14:paraId="3CEEB844" w14:textId="77777777" w:rsidR="00C67215" w:rsidRPr="00DB49BA" w:rsidRDefault="00C67215" w:rsidP="00C67215">
      <w:pPr>
        <w:spacing w:after="0" w:line="240" w:lineRule="auto"/>
        <w:rPr>
          <w:rStyle w:val="Hyperlink"/>
          <w:rFonts w:cs="Times New Roman"/>
          <w:color w:val="auto"/>
          <w:u w:val="none"/>
        </w:rPr>
      </w:pPr>
    </w:p>
    <w:p w14:paraId="2D1FE757" w14:textId="77777777" w:rsidR="00C67215" w:rsidRPr="00DB49BA" w:rsidRDefault="00C67215" w:rsidP="00C67215">
      <w:pPr>
        <w:spacing w:after="0" w:line="240" w:lineRule="auto"/>
        <w:rPr>
          <w:rFonts w:cs="Times New Roman"/>
        </w:rPr>
      </w:pPr>
      <w:hyperlink r:id="rId289" w:history="1">
        <w:r w:rsidRPr="00DB49BA">
          <w:rPr>
            <w:rStyle w:val="Hyperlink"/>
            <w:rFonts w:cs="Times New Roman"/>
          </w:rPr>
          <w:t>How Older Adults Can Get Help Paying for Housing</w:t>
        </w:r>
      </w:hyperlink>
      <w:r w:rsidRPr="00DB49BA">
        <w:rPr>
          <w:rFonts w:cs="Times New Roman"/>
        </w:rPr>
        <w:t xml:space="preserve"> – provides options on handling housing costs</w:t>
      </w:r>
    </w:p>
    <w:p w14:paraId="3BFACEE5" w14:textId="77777777" w:rsidR="00C67215" w:rsidRPr="00DB49BA" w:rsidRDefault="00C67215" w:rsidP="00C67215">
      <w:pPr>
        <w:pStyle w:val="ListParagraph"/>
        <w:spacing w:after="0" w:line="240" w:lineRule="auto"/>
        <w:ind w:left="360"/>
        <w:contextualSpacing w:val="0"/>
        <w:rPr>
          <w:rFonts w:cs="Times New Roman"/>
        </w:rPr>
      </w:pPr>
    </w:p>
    <w:p w14:paraId="1FDFFC50" w14:textId="77777777" w:rsidR="00C67215" w:rsidRPr="00DB49BA" w:rsidRDefault="00C67215" w:rsidP="00C67215">
      <w:pPr>
        <w:spacing w:after="0" w:line="240" w:lineRule="auto"/>
        <w:rPr>
          <w:rFonts w:cs="Times New Roman"/>
        </w:rPr>
      </w:pPr>
      <w:hyperlink r:id="rId290" w:history="1">
        <w:r w:rsidRPr="00DB49BA">
          <w:rPr>
            <w:rStyle w:val="Hyperlink"/>
            <w:rFonts w:cs="Times New Roman"/>
          </w:rPr>
          <w:t>How to Expand Housing Options</w:t>
        </w:r>
      </w:hyperlink>
      <w:r w:rsidRPr="00DB49BA">
        <w:rPr>
          <w:rFonts w:cs="Times New Roman"/>
        </w:rPr>
        <w:t xml:space="preserve"> – guide for local leaders to address housing needs</w:t>
      </w:r>
    </w:p>
    <w:p w14:paraId="6EDF49B9" w14:textId="77777777" w:rsidR="00C67215" w:rsidRPr="00DB49BA" w:rsidRDefault="00C67215" w:rsidP="00C67215">
      <w:pPr>
        <w:pStyle w:val="ListParagraph"/>
        <w:spacing w:after="0" w:line="240" w:lineRule="auto"/>
        <w:ind w:left="360"/>
        <w:contextualSpacing w:val="0"/>
        <w:rPr>
          <w:rFonts w:cs="Times New Roman"/>
        </w:rPr>
      </w:pPr>
    </w:p>
    <w:p w14:paraId="071C350C" w14:textId="77777777" w:rsidR="00C67215" w:rsidRPr="00DB49BA" w:rsidRDefault="00C67215" w:rsidP="00C67215">
      <w:pPr>
        <w:spacing w:after="0" w:line="240" w:lineRule="auto"/>
        <w:rPr>
          <w:rFonts w:cs="Times New Roman"/>
          <w:color w:val="000000" w:themeColor="text1"/>
        </w:rPr>
      </w:pPr>
      <w:hyperlink r:id="rId291" w:history="1">
        <w:r w:rsidRPr="00DB49BA">
          <w:rPr>
            <w:rStyle w:val="Hyperlink"/>
            <w:rFonts w:cs="Times New Roman"/>
            <w:color w:val="000000" w:themeColor="text1"/>
          </w:rPr>
          <w:t>PHFA Pennsylvania Housing Finance Agency</w:t>
        </w:r>
      </w:hyperlink>
      <w:r w:rsidRPr="00DB49BA">
        <w:rPr>
          <w:rFonts w:cs="Times New Roman"/>
          <w:color w:val="000000" w:themeColor="text1"/>
        </w:rPr>
        <w:t xml:space="preserve"> – provides information and resources for affordable homeownership. </w:t>
      </w:r>
    </w:p>
    <w:p w14:paraId="602BC421" w14:textId="77777777" w:rsidR="00C67215" w:rsidRPr="00DB49BA" w:rsidRDefault="00C67215" w:rsidP="00C67215">
      <w:pPr>
        <w:spacing w:after="0" w:line="240" w:lineRule="auto"/>
        <w:rPr>
          <w:rFonts w:cs="Times New Roman"/>
          <w:color w:val="000000" w:themeColor="text1"/>
        </w:rPr>
      </w:pPr>
    </w:p>
    <w:p w14:paraId="0A101DBA" w14:textId="77777777" w:rsidR="00C67215" w:rsidRPr="00DB49BA" w:rsidRDefault="00C67215" w:rsidP="00C67215">
      <w:pPr>
        <w:spacing w:after="0" w:line="240" w:lineRule="auto"/>
        <w:rPr>
          <w:color w:val="000000" w:themeColor="text1"/>
        </w:rPr>
      </w:pPr>
      <w:hyperlink r:id="rId292" w:history="1">
        <w:r w:rsidRPr="00DB49BA">
          <w:rPr>
            <w:rStyle w:val="Hyperlink"/>
            <w:rFonts w:cs="Times New Roman"/>
            <w:color w:val="000000" w:themeColor="text1"/>
          </w:rPr>
          <w:t>Limited Equity Co-operatives</w:t>
        </w:r>
      </w:hyperlink>
      <w:r w:rsidRPr="00DB49BA">
        <w:rPr>
          <w:rFonts w:cs="Times New Roman"/>
          <w:color w:val="000000" w:themeColor="text1"/>
        </w:rPr>
        <w:t xml:space="preserve"> – </w:t>
      </w:r>
      <w:r w:rsidRPr="00DB49BA">
        <w:rPr>
          <w:color w:val="000000" w:themeColor="text1"/>
        </w:rPr>
        <w:t>describes this housing model.</w:t>
      </w:r>
    </w:p>
    <w:p w14:paraId="27512617" w14:textId="77777777" w:rsidR="00C67215" w:rsidRPr="00DB49BA" w:rsidRDefault="00C67215" w:rsidP="00C67215">
      <w:pPr>
        <w:spacing w:after="0" w:line="240" w:lineRule="auto"/>
        <w:rPr>
          <w:color w:val="000000" w:themeColor="text1"/>
        </w:rPr>
      </w:pPr>
    </w:p>
    <w:p w14:paraId="6F2EF8B3" w14:textId="77777777" w:rsidR="00C67215" w:rsidRPr="00DB49BA" w:rsidRDefault="00C67215" w:rsidP="00C67215">
      <w:pPr>
        <w:spacing w:after="0" w:line="240" w:lineRule="auto"/>
        <w:rPr>
          <w:color w:val="000000" w:themeColor="text1"/>
        </w:rPr>
      </w:pPr>
      <w:r w:rsidRPr="00DB49BA">
        <w:rPr>
          <w:rFonts w:cs="Times New Roman"/>
          <w:color w:val="000000" w:themeColor="text1"/>
        </w:rPr>
        <w:t xml:space="preserve">Programs to improve accessibility by retrofitting houses as life-long homes (reference </w:t>
      </w:r>
      <w:r w:rsidRPr="00DB49BA">
        <w:rPr>
          <w:rFonts w:cs="Times New Roman"/>
          <w:i/>
          <w:iCs/>
          <w:color w:val="000000" w:themeColor="text1"/>
        </w:rPr>
        <w:t>Whole-Home Repairs Act of 2025)</w:t>
      </w:r>
      <w:r w:rsidRPr="00DB49BA">
        <w:rPr>
          <w:rFonts w:cs="Times New Roman"/>
          <w:color w:val="000000" w:themeColor="text1"/>
        </w:rPr>
        <w:t> </w:t>
      </w:r>
    </w:p>
    <w:p w14:paraId="7807DBA4" w14:textId="77777777" w:rsidR="00C67215" w:rsidRPr="00DB49BA" w:rsidRDefault="00C67215" w:rsidP="00C67215">
      <w:pPr>
        <w:spacing w:after="0" w:line="240" w:lineRule="auto"/>
        <w:rPr>
          <w:rFonts w:cs="Times New Roman"/>
          <w:color w:val="000000" w:themeColor="text1"/>
        </w:rPr>
      </w:pPr>
    </w:p>
    <w:p w14:paraId="60822314" w14:textId="77777777" w:rsidR="00C67215" w:rsidRPr="00DB49BA" w:rsidRDefault="00C67215" w:rsidP="00C67215">
      <w:pPr>
        <w:spacing w:after="0" w:line="240" w:lineRule="auto"/>
        <w:rPr>
          <w:rFonts w:cs="Times New Roman"/>
          <w:color w:val="000000" w:themeColor="text1"/>
        </w:rPr>
      </w:pPr>
      <w:hyperlink r:id="rId293" w:history="1">
        <w:proofErr w:type="gramStart"/>
        <w:r w:rsidRPr="00DB49BA">
          <w:rPr>
            <w:rStyle w:val="Hyperlink"/>
            <w:rFonts w:cs="Times New Roman"/>
            <w:color w:val="000000" w:themeColor="text1"/>
          </w:rPr>
          <w:t>Yes</w:t>
        </w:r>
        <w:proofErr w:type="gramEnd"/>
        <w:r w:rsidRPr="00DB49BA">
          <w:rPr>
            <w:rStyle w:val="Hyperlink"/>
            <w:rFonts w:cs="Times New Roman"/>
            <w:color w:val="000000" w:themeColor="text1"/>
          </w:rPr>
          <w:t xml:space="preserve"> in God’s Backyard</w:t>
        </w:r>
      </w:hyperlink>
      <w:r w:rsidRPr="00DB49BA">
        <w:rPr>
          <w:rFonts w:cs="Times New Roman"/>
          <w:color w:val="000000" w:themeColor="text1"/>
        </w:rPr>
        <w:t xml:space="preserve"> - aligning faith community land and affordable housing  </w:t>
      </w:r>
    </w:p>
    <w:p w14:paraId="7B88A3E2" w14:textId="77777777" w:rsidR="00C67215" w:rsidRPr="00DB49BA" w:rsidRDefault="00C67215" w:rsidP="00C67215">
      <w:pPr>
        <w:spacing w:after="0" w:line="240" w:lineRule="auto"/>
        <w:rPr>
          <w:rFonts w:cs="Times New Roman"/>
          <w:color w:val="000000" w:themeColor="text1"/>
        </w:rPr>
      </w:pPr>
    </w:p>
    <w:p w14:paraId="44040B57" w14:textId="77777777" w:rsidR="00C67215" w:rsidRPr="00DB49BA" w:rsidRDefault="00C67215" w:rsidP="00C67215">
      <w:pPr>
        <w:spacing w:after="0" w:line="240" w:lineRule="auto"/>
        <w:rPr>
          <w:rFonts w:cs="Times New Roman"/>
          <w:color w:val="000000" w:themeColor="text1"/>
        </w:rPr>
      </w:pPr>
      <w:hyperlink r:id="rId294" w:history="1">
        <w:proofErr w:type="spellStart"/>
        <w:r w:rsidRPr="00DB49BA">
          <w:rPr>
            <w:rStyle w:val="Hyperlink"/>
            <w:rFonts w:cs="Times New Roman"/>
          </w:rPr>
          <w:t>Sympara</w:t>
        </w:r>
        <w:proofErr w:type="spellEnd"/>
      </w:hyperlink>
      <w:r w:rsidRPr="00DB49BA">
        <w:rPr>
          <w:rFonts w:cs="Times New Roman"/>
          <w:color w:val="000000" w:themeColor="text1"/>
        </w:rPr>
        <w:t xml:space="preserve">: building communities with religious properties </w:t>
      </w:r>
    </w:p>
    <w:p w14:paraId="6A33D45B" w14:textId="77777777" w:rsidR="00C67215" w:rsidRPr="00DB49BA" w:rsidRDefault="00C67215" w:rsidP="00C67215">
      <w:pPr>
        <w:spacing w:after="0" w:line="240" w:lineRule="auto"/>
        <w:rPr>
          <w:rFonts w:cs="Times New Roman"/>
          <w:color w:val="000000" w:themeColor="text1"/>
        </w:rPr>
      </w:pPr>
      <w:r w:rsidRPr="00DB49BA">
        <w:rPr>
          <w:rFonts w:cs="Times New Roman"/>
          <w:color w:val="000000" w:themeColor="text1"/>
        </w:rPr>
        <w:t>Providers of accessory dwelling units (ADUs) such tiny homes, manufactured homes, etc.</w:t>
      </w:r>
    </w:p>
    <w:p w14:paraId="61669966" w14:textId="77777777" w:rsidR="00C67215" w:rsidRPr="00DB49BA" w:rsidRDefault="00C67215" w:rsidP="00C67215">
      <w:pPr>
        <w:spacing w:after="0"/>
      </w:pPr>
    </w:p>
    <w:p w14:paraId="3817BEF0" w14:textId="77777777" w:rsidR="00C67215" w:rsidRPr="00DB49BA" w:rsidRDefault="00C67215" w:rsidP="00C67215">
      <w:pPr>
        <w:pStyle w:val="Heading2"/>
        <w:rPr>
          <w:rFonts w:asciiTheme="minorHAnsi" w:hAnsiTheme="minorHAnsi"/>
        </w:rPr>
      </w:pPr>
      <w:r w:rsidRPr="00DB49BA">
        <w:rPr>
          <w:rFonts w:asciiTheme="minorHAnsi" w:hAnsiTheme="minorHAnsi"/>
        </w:rPr>
        <w:t>Examples:</w:t>
      </w:r>
    </w:p>
    <w:p w14:paraId="0204D1B6" w14:textId="77777777" w:rsidR="00C67215" w:rsidRPr="00DB49BA" w:rsidRDefault="00C67215" w:rsidP="00C67215">
      <w:pPr>
        <w:widowControl w:val="0"/>
        <w:tabs>
          <w:tab w:val="left" w:pos="1006"/>
        </w:tabs>
        <w:spacing w:after="0" w:line="240" w:lineRule="auto"/>
        <w:rPr>
          <w:rFonts w:cs="Times New Roman"/>
        </w:rPr>
      </w:pPr>
      <w:hyperlink r:id="rId295">
        <w:r w:rsidRPr="00DB49BA">
          <w:rPr>
            <w:rStyle w:val="Hyperlink"/>
            <w:rFonts w:cs="Times New Roman"/>
          </w:rPr>
          <w:t>Armstrong Habitat for Humanity</w:t>
        </w:r>
      </w:hyperlink>
      <w:r w:rsidRPr="00DB49BA">
        <w:rPr>
          <w:rFonts w:cs="Times New Roman"/>
        </w:rPr>
        <w:t xml:space="preserve"> – uses Whole-Home Repairs (WHR) tax credit </w:t>
      </w:r>
    </w:p>
    <w:p w14:paraId="0DEDE266" w14:textId="77777777" w:rsidR="00C67215" w:rsidRPr="00DB49BA" w:rsidRDefault="00C67215" w:rsidP="00C67215">
      <w:pPr>
        <w:widowControl w:val="0"/>
        <w:tabs>
          <w:tab w:val="left" w:pos="1006"/>
        </w:tabs>
        <w:spacing w:after="0" w:line="240" w:lineRule="auto"/>
        <w:rPr>
          <w:rFonts w:eastAsia="Arial" w:cs="Times New Roman"/>
        </w:rPr>
      </w:pPr>
      <w:hyperlink r:id="rId296">
        <w:r w:rsidRPr="00DB49BA">
          <w:rPr>
            <w:rStyle w:val="Hyperlink"/>
            <w:rFonts w:eastAsia="Arial" w:cs="Times New Roman"/>
          </w:rPr>
          <w:t>Home: Bayfront East Side Taskforce</w:t>
        </w:r>
      </w:hyperlink>
      <w:r w:rsidRPr="00DB49BA">
        <w:rPr>
          <w:rFonts w:eastAsia="Arial" w:cs="Times New Roman"/>
        </w:rPr>
        <w:t xml:space="preserve"> use WHR tax credit </w:t>
      </w:r>
    </w:p>
    <w:p w14:paraId="7A132E22" w14:textId="77777777" w:rsidR="00C67215" w:rsidRPr="00DB49BA" w:rsidRDefault="00C67215" w:rsidP="00C67215">
      <w:pPr>
        <w:widowControl w:val="0"/>
        <w:tabs>
          <w:tab w:val="left" w:pos="1006"/>
        </w:tabs>
        <w:spacing w:after="0" w:line="240" w:lineRule="auto"/>
        <w:rPr>
          <w:rFonts w:eastAsia="Arial" w:cs="Times New Roman"/>
        </w:rPr>
      </w:pPr>
      <w:hyperlink r:id="rId297">
        <w:r w:rsidRPr="00DB49BA">
          <w:rPr>
            <w:rStyle w:val="Hyperlink"/>
            <w:rFonts w:eastAsia="Arial" w:cs="Times New Roman"/>
          </w:rPr>
          <w:t>Rebuilding Together Philadelphia | RTP</w:t>
        </w:r>
      </w:hyperlink>
      <w:r w:rsidRPr="00DB49BA">
        <w:rPr>
          <w:rFonts w:eastAsia="Arial" w:cs="Times New Roman"/>
        </w:rPr>
        <w:t xml:space="preserve"> Use the Neighborhood Assistance Program (NAP) and WHR tax </w:t>
      </w:r>
    </w:p>
    <w:p w14:paraId="4CDDBF58" w14:textId="77777777" w:rsidR="00C67215" w:rsidRPr="00DB49BA" w:rsidRDefault="00C67215" w:rsidP="00C67215">
      <w:pPr>
        <w:widowControl w:val="0"/>
        <w:tabs>
          <w:tab w:val="left" w:pos="1006"/>
        </w:tabs>
        <w:spacing w:after="0" w:line="240" w:lineRule="auto"/>
        <w:rPr>
          <w:rFonts w:eastAsia="Arial" w:cs="Times New Roman"/>
        </w:rPr>
      </w:pPr>
      <w:hyperlink r:id="rId298">
        <w:r w:rsidRPr="00DB49BA">
          <w:rPr>
            <w:rStyle w:val="Hyperlink"/>
            <w:rFonts w:eastAsia="Arial" w:cs="Times New Roman"/>
          </w:rPr>
          <w:t>Home | Community Action LV</w:t>
        </w:r>
      </w:hyperlink>
      <w:r w:rsidRPr="00DB49BA">
        <w:rPr>
          <w:rFonts w:eastAsia="Arial" w:cs="Times New Roman"/>
        </w:rPr>
        <w:t xml:space="preserve"> Lehigh and Northampton Counties </w:t>
      </w:r>
      <w:r>
        <w:rPr>
          <w:rFonts w:eastAsia="Arial" w:cs="Times New Roman"/>
        </w:rPr>
        <w:t xml:space="preserve">- </w:t>
      </w:r>
      <w:r w:rsidRPr="00DB49BA">
        <w:rPr>
          <w:rFonts w:eastAsia="Arial" w:cs="Times New Roman"/>
        </w:rPr>
        <w:t xml:space="preserve">allowing opportunity to build communities for all to have access </w:t>
      </w:r>
      <w:r w:rsidRPr="00DB49BA">
        <w:rPr>
          <w:color w:val="000000"/>
          <w:spacing w:val="9"/>
          <w:sz w:val="30"/>
          <w:szCs w:val="30"/>
        </w:rPr>
        <w:t xml:space="preserve"> </w:t>
      </w:r>
    </w:p>
    <w:p w14:paraId="72026982" w14:textId="77777777" w:rsidR="00C67215" w:rsidRPr="00DB49BA" w:rsidRDefault="00C67215" w:rsidP="00C67215">
      <w:pPr>
        <w:widowControl w:val="0"/>
        <w:autoSpaceDE w:val="0"/>
        <w:autoSpaceDN w:val="0"/>
        <w:spacing w:after="0" w:line="240" w:lineRule="auto"/>
        <w:rPr>
          <w:rFonts w:cs="Times New Roman"/>
        </w:rPr>
      </w:pPr>
      <w:hyperlink r:id="rId299">
        <w:r w:rsidRPr="00DB49BA">
          <w:rPr>
            <w:rStyle w:val="Hyperlink"/>
            <w:rFonts w:cs="Times New Roman"/>
          </w:rPr>
          <w:t>Mercy Center for Women</w:t>
        </w:r>
      </w:hyperlink>
      <w:r w:rsidRPr="00DB49BA">
        <w:rPr>
          <w:rFonts w:cs="Times New Roman"/>
        </w:rPr>
        <w:t xml:space="preserve"> - Erie, repurposed church/rectory into housing for women and</w:t>
      </w:r>
    </w:p>
    <w:p w14:paraId="6196988F" w14:textId="77777777" w:rsidR="00C67215" w:rsidRPr="00DB49BA" w:rsidRDefault="00C67215" w:rsidP="00C67215">
      <w:pPr>
        <w:pStyle w:val="ListParagraph"/>
        <w:widowControl w:val="0"/>
        <w:autoSpaceDE w:val="0"/>
        <w:autoSpaceDN w:val="0"/>
        <w:spacing w:after="0" w:line="240" w:lineRule="auto"/>
        <w:ind w:left="360"/>
        <w:contextualSpacing w:val="0"/>
        <w:rPr>
          <w:rFonts w:cs="Times New Roman"/>
        </w:rPr>
      </w:pPr>
      <w:r w:rsidRPr="00DB49BA">
        <w:rPr>
          <w:rFonts w:cs="Times New Roman"/>
        </w:rPr>
        <w:t>children with wraparound services, used DCED tax credit/incentive programs</w:t>
      </w:r>
    </w:p>
    <w:p w14:paraId="69679B5C" w14:textId="77777777" w:rsidR="00C67215" w:rsidRPr="00DB49BA" w:rsidRDefault="00C67215" w:rsidP="00C67215">
      <w:pPr>
        <w:widowControl w:val="0"/>
        <w:autoSpaceDE w:val="0"/>
        <w:autoSpaceDN w:val="0"/>
        <w:spacing w:after="0" w:line="240" w:lineRule="auto"/>
        <w:rPr>
          <w:rFonts w:cs="Times New Roman"/>
        </w:rPr>
      </w:pPr>
      <w:hyperlink r:id="rId300">
        <w:r w:rsidRPr="00DB49BA">
          <w:rPr>
            <w:rStyle w:val="Hyperlink"/>
            <w:rFonts w:cs="Times New Roman"/>
          </w:rPr>
          <w:t>Old school into housing/senior living</w:t>
        </w:r>
      </w:hyperlink>
      <w:r w:rsidRPr="00DB49BA">
        <w:rPr>
          <w:rFonts w:cs="Times New Roman"/>
        </w:rPr>
        <w:t xml:space="preserve"> Retirement Residence of Glassport (Southwest) </w:t>
      </w:r>
    </w:p>
    <w:p w14:paraId="46C00A76" w14:textId="77777777" w:rsidR="00C67215" w:rsidRPr="00DB49BA" w:rsidRDefault="00C67215" w:rsidP="00C67215">
      <w:pPr>
        <w:spacing w:after="0" w:line="240" w:lineRule="auto"/>
        <w:rPr>
          <w:rFonts w:cs="Times New Roman"/>
          <w:color w:val="388600"/>
        </w:rPr>
      </w:pPr>
      <w:r w:rsidRPr="00DB49BA">
        <w:rPr>
          <w:rFonts w:cs="Times New Roman"/>
          <w:color w:val="000000" w:themeColor="text1"/>
        </w:rPr>
        <w:t>Graystone Grande Palazzo</w:t>
      </w:r>
      <w:r>
        <w:rPr>
          <w:rFonts w:cs="Times New Roman"/>
          <w:color w:val="000000" w:themeColor="text1"/>
        </w:rPr>
        <w:t xml:space="preserve"> -</w:t>
      </w:r>
      <w:r w:rsidRPr="00DB49BA">
        <w:rPr>
          <w:rFonts w:cs="Times New Roman"/>
          <w:color w:val="388600"/>
        </w:rPr>
        <w:t xml:space="preserve"> </w:t>
      </w:r>
      <w:r w:rsidRPr="00DB49BA">
        <w:rPr>
          <w:rFonts w:cs="Times New Roman"/>
          <w:color w:val="000000" w:themeColor="text1"/>
        </w:rPr>
        <w:t>The former Bon Secours Mercy hospital in Altoona has transformed into a location for senior housing.</w:t>
      </w:r>
    </w:p>
    <w:p w14:paraId="505E3C3D" w14:textId="77777777" w:rsidR="00C67215" w:rsidRPr="00DB49BA" w:rsidRDefault="00C67215" w:rsidP="00C67215">
      <w:pPr>
        <w:spacing w:after="0"/>
      </w:pPr>
    </w:p>
    <w:p w14:paraId="4A39D52A" w14:textId="77777777" w:rsidR="00C67215" w:rsidRPr="00DB49BA" w:rsidRDefault="00C67215" w:rsidP="00C67215">
      <w:pPr>
        <w:pStyle w:val="Heading2"/>
        <w:widowControl w:val="0"/>
        <w:tabs>
          <w:tab w:val="left" w:pos="1040"/>
        </w:tabs>
        <w:rPr>
          <w:rFonts w:asciiTheme="minorHAnsi" w:hAnsiTheme="minorHAnsi" w:cs="Arial"/>
          <w:b/>
          <w:bCs/>
        </w:rPr>
      </w:pPr>
      <w:r w:rsidRPr="00DB49BA">
        <w:rPr>
          <w:rFonts w:asciiTheme="minorHAnsi" w:hAnsiTheme="minorHAnsi"/>
        </w:rPr>
        <w:t>PCoA Contact:</w:t>
      </w:r>
    </w:p>
    <w:p w14:paraId="27B38067" w14:textId="77777777" w:rsidR="00C67215" w:rsidRPr="00DB49BA" w:rsidRDefault="00C67215" w:rsidP="00C67215">
      <w:pPr>
        <w:spacing w:after="0" w:line="240" w:lineRule="auto"/>
        <w:rPr>
          <w:rFonts w:cs="Times New Roman"/>
        </w:rPr>
      </w:pPr>
      <w:r w:rsidRPr="00DB49BA">
        <w:rPr>
          <w:rFonts w:cs="Times New Roman"/>
        </w:rPr>
        <w:t xml:space="preserve">Jeffrey Miller, </w:t>
      </w:r>
      <w:hyperlink r:id="rId301" w:history="1">
        <w:r w:rsidRPr="00DB49BA">
          <w:rPr>
            <w:rStyle w:val="Hyperlink"/>
            <w:rFonts w:cs="Times New Roman"/>
          </w:rPr>
          <w:t>cheerupuall@gmail.com</w:t>
        </w:r>
      </w:hyperlink>
    </w:p>
    <w:p w14:paraId="2C51C896" w14:textId="77777777" w:rsidR="00C67215" w:rsidRPr="00DB49BA" w:rsidRDefault="00C67215" w:rsidP="00C67215">
      <w:pPr>
        <w:pStyle w:val="Heading2"/>
        <w:rPr>
          <w:rFonts w:asciiTheme="minorHAnsi" w:hAnsiTheme="minorHAnsi"/>
        </w:rPr>
      </w:pPr>
      <w:r w:rsidRPr="00DB49BA">
        <w:rPr>
          <w:rFonts w:asciiTheme="minorHAnsi" w:hAnsiTheme="minorHAnsi"/>
        </w:rPr>
        <w:t>Links:</w:t>
      </w:r>
    </w:p>
    <w:p w14:paraId="6E0CC54D" w14:textId="77777777" w:rsidR="00033584" w:rsidRPr="00A3704D" w:rsidRDefault="00033584">
      <w:pPr>
        <w:pStyle w:val="ListParagraph"/>
        <w:widowControl w:val="0"/>
        <w:numPr>
          <w:ilvl w:val="0"/>
          <w:numId w:val="100"/>
        </w:numPr>
        <w:tabs>
          <w:tab w:val="left" w:pos="1006"/>
        </w:tabs>
        <w:spacing w:after="0" w:line="240" w:lineRule="auto"/>
        <w:rPr>
          <w:rFonts w:cs="Times New Roman"/>
          <w:color w:val="000000" w:themeColor="text1"/>
        </w:rPr>
      </w:pPr>
      <w:hyperlink r:id="rId302" w:history="1">
        <w:r w:rsidRPr="00A3704D">
          <w:rPr>
            <w:rStyle w:val="Hyperlink"/>
            <w:rFonts w:cs="Times New Roman"/>
          </w:rPr>
          <w:t>https://dced.pa.gov/download/housing-action-plan-2026/?wpdmdl=128767</w:t>
        </w:r>
      </w:hyperlink>
      <w:r w:rsidR="00C67215" w:rsidRPr="00A3704D">
        <w:rPr>
          <w:rFonts w:cs="Times New Roman"/>
          <w:color w:val="000000" w:themeColor="text1"/>
        </w:rPr>
        <w:t xml:space="preserve">  </w:t>
      </w:r>
    </w:p>
    <w:p w14:paraId="4CA27CAE" w14:textId="77777777" w:rsidR="00033584" w:rsidRPr="00A3704D" w:rsidRDefault="00033584">
      <w:pPr>
        <w:pStyle w:val="ListParagraph"/>
        <w:widowControl w:val="0"/>
        <w:numPr>
          <w:ilvl w:val="0"/>
          <w:numId w:val="100"/>
        </w:numPr>
        <w:tabs>
          <w:tab w:val="left" w:pos="1006"/>
        </w:tabs>
        <w:spacing w:after="0" w:line="240" w:lineRule="auto"/>
        <w:rPr>
          <w:rFonts w:cs="Times New Roman"/>
          <w:color w:val="000000" w:themeColor="text1"/>
        </w:rPr>
      </w:pPr>
      <w:hyperlink r:id="rId303" w:history="1">
        <w:r w:rsidRPr="00A3704D">
          <w:rPr>
            <w:rStyle w:val="Hyperlink"/>
            <w:rFonts w:cs="Times New Roman"/>
          </w:rPr>
          <w:t>https://www.pa.gov/services/aging/apply-to-the-shared-housing-and-resource-exchange--share--progra</w:t>
        </w:r>
      </w:hyperlink>
    </w:p>
    <w:p w14:paraId="59D46DDD" w14:textId="77777777" w:rsidR="00033584" w:rsidRPr="00A3704D" w:rsidRDefault="00033584">
      <w:pPr>
        <w:pStyle w:val="ListParagraph"/>
        <w:widowControl w:val="0"/>
        <w:numPr>
          <w:ilvl w:val="0"/>
          <w:numId w:val="100"/>
        </w:numPr>
        <w:tabs>
          <w:tab w:val="left" w:pos="1006"/>
        </w:tabs>
        <w:spacing w:after="0" w:line="240" w:lineRule="auto"/>
        <w:rPr>
          <w:rFonts w:cs="Times New Roman"/>
          <w:color w:val="000000" w:themeColor="text1"/>
        </w:rPr>
      </w:pPr>
      <w:hyperlink r:id="rId304" w:history="1">
        <w:r w:rsidRPr="00A3704D">
          <w:rPr>
            <w:rStyle w:val="Hyperlink"/>
            <w:rFonts w:cs="Times New Roman"/>
          </w:rPr>
          <w:t>https://www.pa.gov/services/aging/apply-for-the-elder-cottage-housing-program</w:t>
        </w:r>
      </w:hyperlink>
      <w:r w:rsidR="00C67215" w:rsidRPr="00A3704D">
        <w:rPr>
          <w:rFonts w:cs="Times New Roman"/>
          <w:color w:val="000000" w:themeColor="text1"/>
        </w:rPr>
        <w:t xml:space="preserve"> </w:t>
      </w:r>
    </w:p>
    <w:p w14:paraId="3CAA7966" w14:textId="77777777" w:rsidR="00004A62" w:rsidRPr="00A3704D" w:rsidRDefault="00033584">
      <w:pPr>
        <w:pStyle w:val="ListParagraph"/>
        <w:widowControl w:val="0"/>
        <w:numPr>
          <w:ilvl w:val="0"/>
          <w:numId w:val="100"/>
        </w:numPr>
        <w:tabs>
          <w:tab w:val="left" w:pos="1006"/>
        </w:tabs>
        <w:spacing w:after="0" w:line="240" w:lineRule="auto"/>
        <w:rPr>
          <w:rFonts w:cs="Times New Roman"/>
          <w:color w:val="000000" w:themeColor="text1"/>
        </w:rPr>
      </w:pPr>
      <w:hyperlink r:id="rId305" w:history="1">
        <w:r w:rsidRPr="00A3704D">
          <w:rPr>
            <w:rStyle w:val="Hyperlink"/>
            <w:rFonts w:cs="Times New Roman"/>
          </w:rPr>
          <w:t>https://www.ncoa.org/article/how-older-adults-can-get-help-paying-for-housing/</w:t>
        </w:r>
      </w:hyperlink>
    </w:p>
    <w:p w14:paraId="5B01724B" w14:textId="77777777"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06" w:history="1">
        <w:r w:rsidRPr="00A3704D">
          <w:rPr>
            <w:rStyle w:val="Hyperlink"/>
            <w:rFonts w:cs="Times New Roman"/>
          </w:rPr>
          <w:t>https://phfa.org/</w:t>
        </w:r>
      </w:hyperlink>
      <w:r w:rsidR="00C67215" w:rsidRPr="00A3704D">
        <w:rPr>
          <w:rFonts w:cs="Times New Roman"/>
          <w:color w:val="000000" w:themeColor="text1"/>
        </w:rPr>
        <w:t xml:space="preserve"> </w:t>
      </w:r>
    </w:p>
    <w:p w14:paraId="4B5E0774" w14:textId="77777777"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07" w:history="1">
        <w:r w:rsidRPr="00A3704D">
          <w:rPr>
            <w:rStyle w:val="Hyperlink"/>
            <w:rFonts w:cs="Times New Roman"/>
          </w:rPr>
          <w:t>https://www.localhousingsolutions.org/housing-policy-library/limited-equity-cooperatives/</w:t>
        </w:r>
      </w:hyperlink>
      <w:r w:rsidR="00C67215" w:rsidRPr="00A3704D">
        <w:rPr>
          <w:rFonts w:cs="Times New Roman"/>
          <w:color w:val="000000" w:themeColor="text1"/>
        </w:rPr>
        <w:t xml:space="preserve"> </w:t>
      </w:r>
    </w:p>
    <w:p w14:paraId="2A07F7CF" w14:textId="77777777"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08" w:history="1">
        <w:r w:rsidRPr="00A3704D">
          <w:rPr>
            <w:rStyle w:val="Hyperlink"/>
            <w:rFonts w:cs="Times New Roman"/>
          </w:rPr>
          <w:t>https://www.aarp.org/livable-communities/tool-kits-resources/free-guides-for-expanding-housing-options.html</w:t>
        </w:r>
      </w:hyperlink>
    </w:p>
    <w:p w14:paraId="4B069CD6" w14:textId="77777777"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09" w:history="1">
        <w:r w:rsidRPr="00A3704D">
          <w:rPr>
            <w:rStyle w:val="Hyperlink"/>
            <w:rFonts w:cs="Times New Roman"/>
          </w:rPr>
          <w:t>https://www.phfa.org</w:t>
        </w:r>
      </w:hyperlink>
      <w:r w:rsidR="00C67215" w:rsidRPr="00A3704D">
        <w:rPr>
          <w:rFonts w:cs="Times New Roman"/>
          <w:color w:val="000000" w:themeColor="text1"/>
        </w:rPr>
        <w:t xml:space="preserve"> </w:t>
      </w:r>
    </w:p>
    <w:p w14:paraId="219F7D3C" w14:textId="77777777"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10" w:history="1">
        <w:r w:rsidRPr="00731B4B">
          <w:rPr>
            <w:rStyle w:val="Hyperlink"/>
          </w:rPr>
          <w:t>https://www.localhousingsolutions.org/housing-policy-library/limited-equity-cooperatives/</w:t>
        </w:r>
      </w:hyperlink>
      <w:r w:rsidR="00C67215" w:rsidRPr="00A3704D">
        <w:rPr>
          <w:color w:val="000000" w:themeColor="text1"/>
        </w:rPr>
        <w:t xml:space="preserve"> </w:t>
      </w:r>
    </w:p>
    <w:p w14:paraId="02E0D757" w14:textId="77777777"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11" w:history="1">
        <w:r w:rsidRPr="00A3704D">
          <w:rPr>
            <w:rStyle w:val="Hyperlink"/>
            <w:rFonts w:cs="Times New Roman"/>
          </w:rPr>
          <w:t>https://yigby.org/</w:t>
        </w:r>
      </w:hyperlink>
    </w:p>
    <w:p w14:paraId="7B0E21A6" w14:textId="77777777"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12" w:history="1">
        <w:r w:rsidRPr="00731B4B">
          <w:rPr>
            <w:rStyle w:val="Hyperlink"/>
          </w:rPr>
          <w:t>https://www.sympara.org/home/</w:t>
        </w:r>
      </w:hyperlink>
      <w:r w:rsidR="00C67215" w:rsidRPr="00A3704D">
        <w:rPr>
          <w:color w:val="000000" w:themeColor="text1"/>
        </w:rPr>
        <w:t xml:space="preserve"> </w:t>
      </w:r>
    </w:p>
    <w:p w14:paraId="2D1F689E" w14:textId="77777777"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13" w:history="1">
        <w:r w:rsidRPr="00731B4B">
          <w:rPr>
            <w:rStyle w:val="Hyperlink"/>
          </w:rPr>
          <w:t>https://www.armstronghabitat.org/home-repair</w:t>
        </w:r>
      </w:hyperlink>
    </w:p>
    <w:p w14:paraId="6673FA28" w14:textId="77777777"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14" w:history="1">
        <w:r w:rsidRPr="00731B4B">
          <w:rPr>
            <w:rStyle w:val="Hyperlink"/>
          </w:rPr>
          <w:t>https://besterie.org/</w:t>
        </w:r>
      </w:hyperlink>
      <w:r w:rsidR="00C67215" w:rsidRPr="00A3704D">
        <w:rPr>
          <w:color w:val="000000" w:themeColor="text1"/>
        </w:rPr>
        <w:t xml:space="preserve"> </w:t>
      </w:r>
    </w:p>
    <w:p w14:paraId="68761B00" w14:textId="77777777"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15" w:history="1">
        <w:r w:rsidRPr="00731B4B">
          <w:rPr>
            <w:rStyle w:val="Hyperlink"/>
          </w:rPr>
          <w:t>https://www.rebuildingphilly.org/</w:t>
        </w:r>
      </w:hyperlink>
      <w:r w:rsidR="00C67215" w:rsidRPr="00A3704D">
        <w:rPr>
          <w:color w:val="000000" w:themeColor="text1"/>
        </w:rPr>
        <w:t xml:space="preserve"> </w:t>
      </w:r>
    </w:p>
    <w:p w14:paraId="6A064349" w14:textId="77777777"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16" w:history="1">
        <w:r w:rsidRPr="00731B4B">
          <w:rPr>
            <w:rStyle w:val="Hyperlink"/>
          </w:rPr>
          <w:t>https://www.communityactionlv.org/</w:t>
        </w:r>
      </w:hyperlink>
      <w:r w:rsidR="00C67215" w:rsidRPr="00A3704D">
        <w:rPr>
          <w:color w:val="000000" w:themeColor="text1"/>
        </w:rPr>
        <w:t xml:space="preserve"> </w:t>
      </w:r>
    </w:p>
    <w:p w14:paraId="6A90585A" w14:textId="77777777"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17" w:history="1">
        <w:r w:rsidRPr="00731B4B">
          <w:rPr>
            <w:rStyle w:val="Hyperlink"/>
          </w:rPr>
          <w:t>https://www.mcwerie.org/</w:t>
        </w:r>
      </w:hyperlink>
      <w:r w:rsidR="00C67215" w:rsidRPr="00A3704D">
        <w:rPr>
          <w:color w:val="000000" w:themeColor="text1"/>
        </w:rPr>
        <w:t xml:space="preserve"> </w:t>
      </w:r>
    </w:p>
    <w:p w14:paraId="24AD2650" w14:textId="02544B8A" w:rsidR="00004A62" w:rsidRPr="00A3704D" w:rsidRDefault="00004A62">
      <w:pPr>
        <w:pStyle w:val="ListParagraph"/>
        <w:widowControl w:val="0"/>
        <w:numPr>
          <w:ilvl w:val="0"/>
          <w:numId w:val="100"/>
        </w:numPr>
        <w:tabs>
          <w:tab w:val="left" w:pos="1006"/>
        </w:tabs>
        <w:spacing w:after="0" w:line="240" w:lineRule="auto"/>
        <w:rPr>
          <w:rFonts w:cs="Times New Roman"/>
          <w:color w:val="000000" w:themeColor="text1"/>
        </w:rPr>
      </w:pPr>
      <w:hyperlink r:id="rId318" w:history="1">
        <w:r w:rsidRPr="00731B4B">
          <w:rPr>
            <w:rStyle w:val="Hyperlink"/>
          </w:rPr>
          <w:t>https://cmshousing.com/retirement-residence-of-glassport/</w:t>
        </w:r>
      </w:hyperlink>
    </w:p>
    <w:p w14:paraId="4BE9F152" w14:textId="53169709" w:rsidR="00C67215" w:rsidRPr="00A3704D" w:rsidRDefault="00C67215">
      <w:pPr>
        <w:pStyle w:val="ListParagraph"/>
        <w:widowControl w:val="0"/>
        <w:numPr>
          <w:ilvl w:val="0"/>
          <w:numId w:val="100"/>
        </w:numPr>
        <w:tabs>
          <w:tab w:val="left" w:pos="1006"/>
        </w:tabs>
        <w:spacing w:after="0" w:line="240" w:lineRule="auto"/>
        <w:rPr>
          <w:rFonts w:cs="Times New Roman"/>
          <w:color w:val="000000" w:themeColor="text1"/>
        </w:rPr>
      </w:pPr>
      <w:hyperlink r:id="rId319" w:history="1">
        <w:r w:rsidRPr="00746328">
          <w:rPr>
            <w:rStyle w:val="Hyperlink"/>
          </w:rPr>
          <w:t>https://www.wtaj.com/news/local-news/graystone-housing-altoona/</w:t>
        </w:r>
      </w:hyperlink>
      <w:r w:rsidRPr="00A3704D">
        <w:rPr>
          <w:color w:val="000000" w:themeColor="text1"/>
        </w:rPr>
        <w:t xml:space="preserve"> </w:t>
      </w:r>
    </w:p>
    <w:p w14:paraId="612742BA" w14:textId="77777777" w:rsidR="00E80C5F" w:rsidRDefault="00E80C5F">
      <w:pPr>
        <w:rPr>
          <w:rFonts w:asciiTheme="majorHAnsi" w:eastAsiaTheme="majorEastAsia" w:hAnsiTheme="majorHAnsi" w:cstheme="majorBidi"/>
          <w:color w:val="0F4761" w:themeColor="accent1" w:themeShade="BF"/>
          <w:sz w:val="40"/>
          <w:szCs w:val="40"/>
        </w:rPr>
      </w:pPr>
      <w:r>
        <w:br w:type="page"/>
      </w:r>
    </w:p>
    <w:p w14:paraId="76AE0FA6" w14:textId="77777777" w:rsidR="00215EC6" w:rsidRPr="000F4935" w:rsidRDefault="00215EC6" w:rsidP="00215EC6">
      <w:pPr>
        <w:pStyle w:val="Heading1"/>
        <w:jc w:val="center"/>
        <w:rPr>
          <w:rFonts w:asciiTheme="minorHAnsi" w:hAnsiTheme="minorHAnsi"/>
        </w:rPr>
      </w:pPr>
      <w:r w:rsidRPr="318E429D">
        <w:rPr>
          <w:rFonts w:asciiTheme="minorHAnsi" w:hAnsiTheme="minorHAnsi"/>
        </w:rPr>
        <w:lastRenderedPageBreak/>
        <w:t>Tactic Profile: Housing: Educating Partners</w:t>
      </w:r>
    </w:p>
    <w:p w14:paraId="0E9B4294" w14:textId="77777777" w:rsidR="00215EC6" w:rsidRPr="0035155B" w:rsidRDefault="00215EC6" w:rsidP="00215EC6">
      <w:pPr>
        <w:pStyle w:val="NoSpacing"/>
        <w:rPr>
          <w:rFonts w:cs="Times New Roman"/>
          <w:b/>
          <w:bCs/>
          <w:i/>
          <w:iCs/>
        </w:rPr>
      </w:pPr>
      <w:r w:rsidRPr="0035155B">
        <w:rPr>
          <w:rFonts w:cs="Times New Roman"/>
          <w:b/>
          <w:bCs/>
          <w:i/>
          <w:iCs/>
        </w:rPr>
        <w:t xml:space="preserve">Please note:  This Tactic Profile has been developed as part of a process that includes; (1) investigation of needs (2) education of partners and (3) </w:t>
      </w:r>
      <w:proofErr w:type="gramStart"/>
      <w:r w:rsidRPr="0035155B">
        <w:rPr>
          <w:rFonts w:cs="Times New Roman"/>
          <w:b/>
          <w:bCs/>
          <w:i/>
          <w:iCs/>
        </w:rPr>
        <w:t>taking action</w:t>
      </w:r>
      <w:proofErr w:type="gramEnd"/>
      <w:r w:rsidRPr="0035155B">
        <w:rPr>
          <w:rFonts w:cs="Times New Roman"/>
          <w:b/>
          <w:bCs/>
          <w:i/>
          <w:iCs/>
        </w:rPr>
        <w:t>.  Tactic Profiles #40, #160 and #156 should be undertaken as a process.</w:t>
      </w:r>
    </w:p>
    <w:p w14:paraId="7555D133" w14:textId="77777777" w:rsidR="00215EC6" w:rsidRPr="000F4935" w:rsidRDefault="00215EC6" w:rsidP="00215EC6">
      <w:pPr>
        <w:pStyle w:val="Heading2"/>
        <w:widowControl w:val="0"/>
        <w:rPr>
          <w:rFonts w:asciiTheme="minorHAnsi" w:hAnsiTheme="minorHAnsi"/>
        </w:rPr>
      </w:pPr>
      <w:r w:rsidRPr="000F4935">
        <w:rPr>
          <w:rFonts w:asciiTheme="minorHAnsi" w:hAnsiTheme="minorHAnsi"/>
          <w:i/>
          <w:iCs/>
        </w:rPr>
        <w:t>Aging Our Way, PA</w:t>
      </w:r>
      <w:r w:rsidRPr="000F4935">
        <w:rPr>
          <w:rFonts w:asciiTheme="minorHAnsi" w:hAnsiTheme="minorHAnsi"/>
        </w:rPr>
        <w:t xml:space="preserve"> Tactic Language: </w:t>
      </w:r>
    </w:p>
    <w:p w14:paraId="78477C86" w14:textId="77777777" w:rsidR="00215EC6" w:rsidRPr="000F4935" w:rsidRDefault="00215EC6" w:rsidP="00215EC6">
      <w:pPr>
        <w:widowControl w:val="0"/>
        <w:rPr>
          <w:i/>
          <w:iCs/>
        </w:rPr>
      </w:pPr>
      <w:r w:rsidRPr="000F4935">
        <w:rPr>
          <w:i/>
          <w:iCs/>
        </w:rPr>
        <w:t>Provide educational resources, in collaboration with advocacy organizations, on how to build or modify a home to allow for aging in place for those who would not otherwise qualify for Medicaid. (#160)</w:t>
      </w:r>
    </w:p>
    <w:p w14:paraId="69810934" w14:textId="77777777" w:rsidR="00215EC6" w:rsidRPr="000F4935" w:rsidRDefault="00215EC6" w:rsidP="00215EC6">
      <w:pPr>
        <w:pStyle w:val="Heading2"/>
        <w:rPr>
          <w:rFonts w:asciiTheme="minorHAnsi" w:hAnsiTheme="minorHAnsi"/>
        </w:rPr>
      </w:pPr>
      <w:r w:rsidRPr="000F4935">
        <w:rPr>
          <w:rFonts w:asciiTheme="minorHAnsi" w:hAnsiTheme="minorHAnsi"/>
        </w:rPr>
        <w:t>Overview:</w:t>
      </w:r>
    </w:p>
    <w:p w14:paraId="164AF8B8" w14:textId="77777777" w:rsidR="00215EC6" w:rsidRPr="000F4935" w:rsidRDefault="00215EC6" w:rsidP="00215EC6">
      <w:pPr>
        <w:pStyle w:val="NoSpacing"/>
        <w:rPr>
          <w:rFonts w:cs="Times New Roman"/>
        </w:rPr>
      </w:pPr>
      <w:r w:rsidRPr="000F4935">
        <w:rPr>
          <w:rFonts w:cs="Times New Roman"/>
        </w:rPr>
        <w:t xml:space="preserve">Having affordable access to accessibility modifications is crucial for preserving housing stability for older adults and people with disabilities. </w:t>
      </w:r>
    </w:p>
    <w:p w14:paraId="553462BD" w14:textId="77777777" w:rsidR="00215EC6" w:rsidRPr="000F4935" w:rsidRDefault="00215EC6" w:rsidP="00215EC6">
      <w:pPr>
        <w:pStyle w:val="NoSpacing"/>
        <w:rPr>
          <w:rFonts w:cs="Times New Roman"/>
        </w:rPr>
      </w:pPr>
    </w:p>
    <w:p w14:paraId="55BCD9D4" w14:textId="77777777" w:rsidR="00215EC6" w:rsidRPr="000F4935" w:rsidRDefault="00215EC6" w:rsidP="00215EC6">
      <w:pPr>
        <w:pStyle w:val="NoSpacing"/>
        <w:rPr>
          <w:rFonts w:cs="Times New Roman"/>
        </w:rPr>
      </w:pPr>
      <w:r w:rsidRPr="000F4935">
        <w:rPr>
          <w:rFonts w:cs="Times New Roman"/>
        </w:rPr>
        <w:t xml:space="preserve">Modifying or building a home for older adults and disabled residents in Pennsylvania involves enhancing safety and accessibility through key design elements and renovations like installing grab bars in bathrooms, ramps, stairlifts, improved lighting, safety floor coverings, furniture arrangement modifications, cabinetry height, widening doorways to accommodate mobility aids and accessibility design modifications. </w:t>
      </w:r>
    </w:p>
    <w:p w14:paraId="48FD8CCE" w14:textId="77777777" w:rsidR="00215EC6" w:rsidRPr="000F4935" w:rsidRDefault="00215EC6" w:rsidP="00215EC6">
      <w:pPr>
        <w:pStyle w:val="NoSpacing"/>
        <w:rPr>
          <w:rFonts w:cs="Times New Roman"/>
        </w:rPr>
      </w:pPr>
    </w:p>
    <w:p w14:paraId="420F9F2A" w14:textId="77777777" w:rsidR="00215EC6" w:rsidRPr="000F4935" w:rsidRDefault="00215EC6" w:rsidP="00215EC6">
      <w:pPr>
        <w:pStyle w:val="NoSpacing"/>
        <w:rPr>
          <w:rFonts w:cs="Times New Roman"/>
        </w:rPr>
      </w:pPr>
      <w:r w:rsidRPr="000F4935">
        <w:rPr>
          <w:rFonts w:cs="Times New Roman"/>
        </w:rPr>
        <w:t>The educational process begins by identifying and understanding specific population housing needs; exploring alternatives and options; engaging the appropriate partners, including local officials; and- in the case of new builds- fostering community acceptance</w:t>
      </w:r>
      <w:r>
        <w:rPr>
          <w:rFonts w:cs="Times New Roman"/>
        </w:rPr>
        <w:t>.</w:t>
      </w:r>
      <w:r w:rsidRPr="000F4935">
        <w:rPr>
          <w:rFonts w:cs="Times New Roman"/>
        </w:rPr>
        <w:tab/>
      </w:r>
      <w:r w:rsidRPr="000F4935">
        <w:rPr>
          <w:rFonts w:cs="Times New Roman"/>
        </w:rPr>
        <w:tab/>
      </w:r>
      <w:r w:rsidRPr="000F4935">
        <w:rPr>
          <w:rFonts w:cs="Times New Roman"/>
        </w:rPr>
        <w:tab/>
      </w:r>
      <w:r w:rsidRPr="000F4935">
        <w:rPr>
          <w:rFonts w:cs="Times New Roman"/>
        </w:rPr>
        <w:tab/>
      </w:r>
      <w:r w:rsidRPr="000F4935">
        <w:rPr>
          <w:rFonts w:cs="Times New Roman"/>
        </w:rPr>
        <w:tab/>
      </w:r>
      <w:r w:rsidRPr="000F4935">
        <w:rPr>
          <w:rFonts w:cs="Times New Roman"/>
        </w:rPr>
        <w:tab/>
      </w:r>
    </w:p>
    <w:p w14:paraId="6C59F069" w14:textId="77777777" w:rsidR="00215EC6" w:rsidRPr="0035155B" w:rsidRDefault="00215EC6" w:rsidP="00215EC6">
      <w:pPr>
        <w:pStyle w:val="Heading2"/>
        <w:rPr>
          <w:rFonts w:asciiTheme="minorHAnsi" w:hAnsiTheme="minorHAnsi"/>
        </w:rPr>
      </w:pPr>
      <w:r w:rsidRPr="000F4935">
        <w:rPr>
          <w:rFonts w:asciiTheme="minorHAnsi" w:hAnsiTheme="minorHAnsi"/>
        </w:rPr>
        <w:t>Recommendations for Local Implementation:</w:t>
      </w:r>
    </w:p>
    <w:p w14:paraId="5168EA66" w14:textId="77777777" w:rsidR="00215EC6" w:rsidRPr="009759FC" w:rsidRDefault="00215EC6">
      <w:pPr>
        <w:numPr>
          <w:ilvl w:val="0"/>
          <w:numId w:val="88"/>
        </w:numPr>
        <w:shd w:val="clear" w:color="auto" w:fill="FFFFFF"/>
        <w:spacing w:after="0"/>
        <w:rPr>
          <w:rFonts w:eastAsia="Times New Roman" w:cs="Times New Roman"/>
          <w:kern w:val="0"/>
          <w14:ligatures w14:val="none"/>
        </w:rPr>
      </w:pPr>
      <w:r w:rsidRPr="009759FC">
        <w:rPr>
          <w:rFonts w:eastAsia="Times New Roman" w:cs="Times New Roman"/>
          <w:b/>
          <w:bCs/>
          <w:kern w:val="0"/>
          <w14:ligatures w14:val="none"/>
        </w:rPr>
        <w:t>Gather a broad coalition</w:t>
      </w:r>
      <w:r>
        <w:rPr>
          <w:rFonts w:eastAsia="Times New Roman" w:cs="Times New Roman"/>
          <w:kern w:val="0"/>
          <w14:ligatures w14:val="none"/>
        </w:rPr>
        <w:t xml:space="preserve"> of housing accessibility advocates that actively includes older adults and people with disabilities.</w:t>
      </w:r>
    </w:p>
    <w:p w14:paraId="40F52771" w14:textId="77777777" w:rsidR="00215EC6" w:rsidRPr="000F4935" w:rsidRDefault="00215EC6">
      <w:pPr>
        <w:numPr>
          <w:ilvl w:val="0"/>
          <w:numId w:val="88"/>
        </w:numPr>
        <w:shd w:val="clear" w:color="auto" w:fill="FFFFFF"/>
        <w:spacing w:after="0"/>
        <w:rPr>
          <w:rFonts w:eastAsia="Times New Roman" w:cs="Times New Roman"/>
          <w:kern w:val="0"/>
          <w14:ligatures w14:val="none"/>
        </w:rPr>
      </w:pPr>
      <w:r w:rsidRPr="009759FC">
        <w:rPr>
          <w:rFonts w:eastAsia="Times New Roman" w:cs="Times New Roman"/>
          <w:b/>
          <w:bCs/>
          <w:color w:val="0A0A0A"/>
          <w:kern w:val="0"/>
          <w14:ligatures w14:val="none"/>
        </w:rPr>
        <w:t>Refine the target population</w:t>
      </w:r>
      <w:r w:rsidRPr="000F4935">
        <w:rPr>
          <w:rFonts w:eastAsia="Times New Roman" w:cs="Times New Roman"/>
          <w:color w:val="0A0A0A"/>
          <w:kern w:val="0"/>
          <w14:ligatures w14:val="none"/>
        </w:rPr>
        <w:t xml:space="preserve"> </w:t>
      </w:r>
      <w:r>
        <w:rPr>
          <w:rFonts w:eastAsia="Times New Roman" w:cs="Times New Roman"/>
          <w:color w:val="0A0A0A"/>
          <w:kern w:val="0"/>
          <w14:ligatures w14:val="none"/>
        </w:rPr>
        <w:t>and work with</w:t>
      </w:r>
      <w:r w:rsidRPr="000F4935">
        <w:rPr>
          <w:rFonts w:eastAsia="Times New Roman" w:cs="Times New Roman"/>
          <w:color w:val="0A0A0A"/>
          <w:kern w:val="0"/>
          <w14:ligatures w14:val="none"/>
        </w:rPr>
        <w:t xml:space="preserve"> healthcare professionals or occupational therapists</w:t>
      </w:r>
      <w:r>
        <w:rPr>
          <w:rFonts w:eastAsia="Times New Roman" w:cs="Times New Roman"/>
          <w:color w:val="0A0A0A"/>
          <w:kern w:val="0"/>
          <w14:ligatures w14:val="none"/>
        </w:rPr>
        <w:t xml:space="preserve"> to</w:t>
      </w:r>
      <w:r w:rsidRPr="000F4935">
        <w:rPr>
          <w:rFonts w:eastAsia="Times New Roman" w:cs="Times New Roman"/>
          <w:color w:val="0A0A0A"/>
          <w:kern w:val="0"/>
          <w14:ligatures w14:val="none"/>
        </w:rPr>
        <w:t xml:space="preserve"> identify specific mobility, safety issues and/or limitations to be addressed.</w:t>
      </w:r>
    </w:p>
    <w:p w14:paraId="17F6F278" w14:textId="77777777" w:rsidR="00215EC6" w:rsidRPr="000F4935" w:rsidRDefault="00215EC6">
      <w:pPr>
        <w:numPr>
          <w:ilvl w:val="0"/>
          <w:numId w:val="88"/>
        </w:numPr>
        <w:shd w:val="clear" w:color="auto" w:fill="FFFFFF"/>
        <w:spacing w:after="0"/>
        <w:rPr>
          <w:rFonts w:eastAsia="Times New Roman" w:cs="Times New Roman"/>
          <w:color w:val="0A0A0A"/>
          <w:kern w:val="0"/>
          <w14:ligatures w14:val="none"/>
        </w:rPr>
      </w:pPr>
      <w:r w:rsidRPr="009759FC">
        <w:rPr>
          <w:rFonts w:eastAsia="Times New Roman" w:cs="Times New Roman"/>
          <w:b/>
          <w:bCs/>
          <w:color w:val="0A0A0A"/>
          <w:kern w:val="0"/>
          <w14:ligatures w14:val="none"/>
        </w:rPr>
        <w:t>Research possible solutions</w:t>
      </w:r>
      <w:r>
        <w:rPr>
          <w:rFonts w:eastAsia="Times New Roman" w:cs="Times New Roman"/>
          <w:color w:val="0A0A0A"/>
          <w:kern w:val="0"/>
          <w14:ligatures w14:val="none"/>
        </w:rPr>
        <w:t xml:space="preserve"> -</w:t>
      </w:r>
      <w:r w:rsidRPr="000F4935">
        <w:rPr>
          <w:rFonts w:eastAsia="Times New Roman" w:cs="Times New Roman"/>
          <w:color w:val="0A0A0A"/>
          <w:kern w:val="0"/>
          <w14:ligatures w14:val="none"/>
        </w:rPr>
        <w:t xml:space="preserve"> see Tactic</w:t>
      </w:r>
      <w:r>
        <w:rPr>
          <w:rFonts w:eastAsia="Times New Roman" w:cs="Times New Roman"/>
          <w:color w:val="0A0A0A"/>
          <w:kern w:val="0"/>
          <w14:ligatures w14:val="none"/>
        </w:rPr>
        <w:t xml:space="preserve"> Profile for “Innovative Housing Models” </w:t>
      </w:r>
      <w:r w:rsidRPr="000F4935">
        <w:rPr>
          <w:rFonts w:eastAsia="Times New Roman" w:cs="Times New Roman"/>
          <w:color w:val="0A0A0A"/>
          <w:kern w:val="0"/>
          <w14:ligatures w14:val="none"/>
        </w:rPr>
        <w:t>for additional information.</w:t>
      </w:r>
    </w:p>
    <w:p w14:paraId="77C0A5F4" w14:textId="77777777" w:rsidR="00215EC6" w:rsidRPr="000F4935" w:rsidRDefault="00215EC6">
      <w:pPr>
        <w:numPr>
          <w:ilvl w:val="0"/>
          <w:numId w:val="88"/>
        </w:numPr>
        <w:shd w:val="clear" w:color="auto" w:fill="FFFFFF"/>
        <w:spacing w:after="0"/>
        <w:rPr>
          <w:rFonts w:eastAsia="Times New Roman" w:cs="Times New Roman"/>
          <w:color w:val="0A0A0A"/>
          <w:kern w:val="0"/>
          <w14:ligatures w14:val="none"/>
        </w:rPr>
      </w:pPr>
      <w:r w:rsidRPr="009759FC">
        <w:rPr>
          <w:rFonts w:eastAsia="Times New Roman" w:cs="Times New Roman"/>
          <w:b/>
          <w:bCs/>
          <w:color w:val="0A0A0A"/>
          <w:kern w:val="0"/>
          <w14:ligatures w14:val="none"/>
        </w:rPr>
        <w:t>Research Funding Sources</w:t>
      </w:r>
      <w:r w:rsidRPr="000F4935">
        <w:rPr>
          <w:rFonts w:eastAsia="Times New Roman" w:cs="Times New Roman"/>
          <w:color w:val="0A0A0A"/>
          <w:kern w:val="0"/>
          <w14:ligatures w14:val="none"/>
        </w:rPr>
        <w:t xml:space="preserve"> </w:t>
      </w:r>
      <w:r>
        <w:rPr>
          <w:rFonts w:eastAsia="Times New Roman" w:cs="Times New Roman"/>
          <w:color w:val="0A0A0A"/>
          <w:kern w:val="0"/>
          <w14:ligatures w14:val="none"/>
        </w:rPr>
        <w:t>-</w:t>
      </w:r>
      <w:r w:rsidRPr="000F4935">
        <w:rPr>
          <w:rFonts w:eastAsia="Times New Roman" w:cs="Times New Roman"/>
          <w:color w:val="0A0A0A"/>
          <w:kern w:val="0"/>
          <w14:ligatures w14:val="none"/>
        </w:rPr>
        <w:t> contact local service and government agencies to help identify potential assistance programs, both financial and labor sources.  Some examples include grants, tax incentives, Act 137, PHARE etc.</w:t>
      </w:r>
    </w:p>
    <w:p w14:paraId="34AB82F8" w14:textId="77777777" w:rsidR="00215EC6" w:rsidRPr="000F4935" w:rsidRDefault="00215EC6">
      <w:pPr>
        <w:numPr>
          <w:ilvl w:val="0"/>
          <w:numId w:val="88"/>
        </w:numPr>
        <w:shd w:val="clear" w:color="auto" w:fill="FFFFFF"/>
        <w:spacing w:after="0"/>
        <w:rPr>
          <w:rFonts w:eastAsia="Times New Roman" w:cs="Times New Roman"/>
          <w:color w:val="0A0A0A"/>
          <w:kern w:val="0"/>
          <w14:ligatures w14:val="none"/>
        </w:rPr>
      </w:pPr>
      <w:r w:rsidRPr="009759FC">
        <w:rPr>
          <w:rFonts w:eastAsia="Times New Roman" w:cs="Times New Roman"/>
          <w:b/>
          <w:bCs/>
          <w:color w:val="0A0A0A"/>
          <w:kern w:val="0"/>
          <w14:ligatures w14:val="none"/>
        </w:rPr>
        <w:lastRenderedPageBreak/>
        <w:t>Assure Code and Regulation Compliance</w:t>
      </w:r>
      <w:r w:rsidRPr="000F4935">
        <w:rPr>
          <w:rFonts w:eastAsia="Times New Roman" w:cs="Times New Roman"/>
          <w:color w:val="0A0A0A"/>
          <w:kern w:val="0"/>
          <w14:ligatures w14:val="none"/>
        </w:rPr>
        <w:t xml:space="preserve"> -</w:t>
      </w:r>
      <w:r>
        <w:rPr>
          <w:rFonts w:eastAsia="Times New Roman" w:cs="Times New Roman"/>
          <w:color w:val="0A0A0A"/>
          <w:kern w:val="0"/>
          <w14:ligatures w14:val="none"/>
        </w:rPr>
        <w:t xml:space="preserve"> </w:t>
      </w:r>
      <w:r w:rsidRPr="000F4935">
        <w:rPr>
          <w:rFonts w:eastAsia="Times New Roman" w:cs="Times New Roman"/>
          <w:color w:val="0A0A0A"/>
          <w:kern w:val="0"/>
          <w14:ligatures w14:val="none"/>
        </w:rPr>
        <w:t>Make certain that all work to be undertaken meets State and Local codes, including</w:t>
      </w:r>
      <w:r>
        <w:rPr>
          <w:rFonts w:eastAsia="Times New Roman" w:cs="Times New Roman"/>
          <w:color w:val="0A0A0A"/>
          <w:kern w:val="0"/>
          <w14:ligatures w14:val="none"/>
        </w:rPr>
        <w:t xml:space="preserve"> the locality’s</w:t>
      </w:r>
      <w:r w:rsidRPr="000F4935">
        <w:rPr>
          <w:rFonts w:eastAsia="Times New Roman" w:cs="Times New Roman"/>
          <w:kern w:val="0"/>
          <w14:ligatures w14:val="none"/>
        </w:rPr>
        <w:t xml:space="preserve"> consolidated plan (“con plan”</w:t>
      </w:r>
      <w:r>
        <w:rPr>
          <w:rFonts w:eastAsia="Times New Roman" w:cs="Times New Roman"/>
          <w:kern w:val="0"/>
          <w14:ligatures w14:val="none"/>
        </w:rPr>
        <w:t>.</w:t>
      </w:r>
      <w:r w:rsidRPr="000F4935">
        <w:rPr>
          <w:rFonts w:eastAsia="Times New Roman" w:cs="Times New Roman"/>
          <w:kern w:val="0"/>
          <w14:ligatures w14:val="none"/>
        </w:rPr>
        <w:t>)</w:t>
      </w:r>
    </w:p>
    <w:p w14:paraId="32CC2B5A" w14:textId="77777777" w:rsidR="00215EC6" w:rsidRPr="000F4935" w:rsidRDefault="00215EC6">
      <w:pPr>
        <w:numPr>
          <w:ilvl w:val="0"/>
          <w:numId w:val="88"/>
        </w:numPr>
        <w:shd w:val="clear" w:color="auto" w:fill="FFFFFF"/>
        <w:spacing w:after="0"/>
        <w:rPr>
          <w:rFonts w:cs="Times New Roman"/>
        </w:rPr>
      </w:pPr>
      <w:r w:rsidRPr="009759FC">
        <w:rPr>
          <w:rFonts w:eastAsia="Times New Roman" w:cs="Times New Roman"/>
          <w:b/>
          <w:bCs/>
          <w:color w:val="0A0A0A"/>
          <w:kern w:val="0"/>
          <w14:ligatures w14:val="none"/>
        </w:rPr>
        <w:t>Commence an implementation strategy</w:t>
      </w:r>
      <w:r w:rsidRPr="000F4935">
        <w:rPr>
          <w:rFonts w:eastAsia="Times New Roman" w:cs="Times New Roman"/>
          <w:color w:val="0A0A0A"/>
          <w:kern w:val="0"/>
          <w14:ligatures w14:val="none"/>
        </w:rPr>
        <w:t xml:space="preserve"> -- see Tactic</w:t>
      </w:r>
      <w:r>
        <w:rPr>
          <w:rFonts w:eastAsia="Times New Roman" w:cs="Times New Roman"/>
          <w:color w:val="0A0A0A"/>
          <w:kern w:val="0"/>
          <w14:ligatures w14:val="none"/>
        </w:rPr>
        <w:t xml:space="preserve"> profile for “Housing Options Campaign”</w:t>
      </w:r>
      <w:r w:rsidRPr="000F4935">
        <w:rPr>
          <w:rFonts w:eastAsia="Times New Roman" w:cs="Times New Roman"/>
          <w:color w:val="0A0A0A"/>
          <w:kern w:val="0"/>
          <w14:ligatures w14:val="none"/>
        </w:rPr>
        <w:t xml:space="preserve"> for additional information</w:t>
      </w:r>
      <w:r>
        <w:rPr>
          <w:rFonts w:eastAsia="Times New Roman" w:cs="Times New Roman"/>
          <w:color w:val="0A0A0A"/>
          <w:kern w:val="0"/>
          <w14:ligatures w14:val="none"/>
        </w:rPr>
        <w:t>.</w:t>
      </w:r>
      <w:r w:rsidRPr="000F4935">
        <w:rPr>
          <w:rFonts w:cs="Times New Roman"/>
        </w:rPr>
        <w:t xml:space="preserve"> </w:t>
      </w:r>
    </w:p>
    <w:p w14:paraId="5DA7EB91" w14:textId="77777777" w:rsidR="00215EC6" w:rsidRPr="000F4935" w:rsidRDefault="00215EC6" w:rsidP="00215EC6">
      <w:pPr>
        <w:pStyle w:val="Heading2"/>
        <w:rPr>
          <w:rFonts w:asciiTheme="minorHAnsi" w:hAnsiTheme="minorHAnsi"/>
        </w:rPr>
      </w:pPr>
      <w:r w:rsidRPr="000F4935">
        <w:rPr>
          <w:rFonts w:asciiTheme="minorHAnsi" w:hAnsiTheme="minorHAnsi"/>
        </w:rPr>
        <w:t>Key Players and Partners:</w:t>
      </w:r>
    </w:p>
    <w:p w14:paraId="0E050BA5" w14:textId="77777777" w:rsidR="00215EC6" w:rsidRPr="000F4935" w:rsidRDefault="00215EC6">
      <w:pPr>
        <w:pStyle w:val="NoSpacing"/>
        <w:numPr>
          <w:ilvl w:val="0"/>
          <w:numId w:val="89"/>
        </w:numPr>
        <w:spacing w:line="240" w:lineRule="auto"/>
        <w:rPr>
          <w:rFonts w:cs="Times New Roman"/>
        </w:rPr>
      </w:pPr>
      <w:r w:rsidRPr="000F4935">
        <w:rPr>
          <w:rFonts w:cs="Times New Roman"/>
          <w:b/>
          <w:bCs/>
        </w:rPr>
        <w:t>Advocates</w:t>
      </w:r>
      <w:r w:rsidRPr="000F4935">
        <w:rPr>
          <w:rFonts w:cs="Times New Roman"/>
        </w:rPr>
        <w:t xml:space="preserve"> including nonprofit agencies, developers, centers for independent living, area agencies on aging, faith-based organizations</w:t>
      </w:r>
      <w:r>
        <w:rPr>
          <w:rFonts w:cs="Times New Roman"/>
        </w:rPr>
        <w:t>, and consumers.</w:t>
      </w:r>
    </w:p>
    <w:p w14:paraId="729C76FB" w14:textId="77777777" w:rsidR="00215EC6" w:rsidRPr="000F4935" w:rsidRDefault="00215EC6">
      <w:pPr>
        <w:pStyle w:val="NoSpacing"/>
        <w:numPr>
          <w:ilvl w:val="0"/>
          <w:numId w:val="89"/>
        </w:numPr>
        <w:spacing w:line="240" w:lineRule="auto"/>
        <w:rPr>
          <w:rFonts w:cs="Times New Roman"/>
        </w:rPr>
      </w:pPr>
      <w:r w:rsidRPr="000F4935">
        <w:rPr>
          <w:rFonts w:cs="Times New Roman"/>
          <w:b/>
          <w:bCs/>
        </w:rPr>
        <w:t>Public officials</w:t>
      </w:r>
      <w:r>
        <w:rPr>
          <w:rFonts w:cs="Times New Roman"/>
          <w:b/>
          <w:bCs/>
        </w:rPr>
        <w:t xml:space="preserve"> and agencies</w:t>
      </w:r>
      <w:r w:rsidRPr="000F4935">
        <w:rPr>
          <w:rFonts w:cs="Times New Roman"/>
        </w:rPr>
        <w:t xml:space="preserve"> including planning and community development departments, </w:t>
      </w:r>
      <w:r>
        <w:rPr>
          <w:rFonts w:cs="Times New Roman"/>
        </w:rPr>
        <w:t>commissioners, developers, financing agencies, and contractors.</w:t>
      </w:r>
    </w:p>
    <w:p w14:paraId="778D644E" w14:textId="77777777" w:rsidR="00215EC6" w:rsidRPr="009759FC" w:rsidRDefault="00215EC6">
      <w:pPr>
        <w:pStyle w:val="NoSpacing"/>
        <w:numPr>
          <w:ilvl w:val="0"/>
          <w:numId w:val="89"/>
        </w:numPr>
        <w:spacing w:line="240" w:lineRule="auto"/>
        <w:rPr>
          <w:rFonts w:cs="Times New Roman"/>
        </w:rPr>
      </w:pPr>
      <w:r w:rsidRPr="000F4935">
        <w:rPr>
          <w:rFonts w:cs="Times New Roman"/>
          <w:b/>
          <w:bCs/>
        </w:rPr>
        <w:t>Established organizations</w:t>
      </w:r>
      <w:r w:rsidRPr="000F4935">
        <w:rPr>
          <w:rFonts w:cs="Times New Roman"/>
        </w:rPr>
        <w:t xml:space="preserve">: </w:t>
      </w:r>
      <w:hyperlink r:id="rId320" w:history="1">
        <w:r w:rsidRPr="000F4935">
          <w:rPr>
            <w:rStyle w:val="LinkChar"/>
            <w:rFonts w:asciiTheme="minorHAnsi" w:hAnsiTheme="minorHAnsi"/>
          </w:rPr>
          <w:t>The Housing Alliance of Pennsylvania</w:t>
        </w:r>
      </w:hyperlink>
      <w:r w:rsidRPr="000F4935">
        <w:rPr>
          <w:rFonts w:cs="Times New Roman"/>
        </w:rPr>
        <w:t xml:space="preserve">, </w:t>
      </w:r>
      <w:hyperlink r:id="rId321" w:history="1">
        <w:r w:rsidRPr="000F4935">
          <w:rPr>
            <w:rStyle w:val="LinkChar"/>
            <w:rFonts w:asciiTheme="minorHAnsi" w:hAnsiTheme="minorHAnsi"/>
          </w:rPr>
          <w:t>PA Supportive Housing Coalition</w:t>
        </w:r>
      </w:hyperlink>
      <w:r w:rsidRPr="000F4935">
        <w:rPr>
          <w:rFonts w:cs="Times New Roman"/>
        </w:rPr>
        <w:t xml:space="preserve">, </w:t>
      </w:r>
      <w:hyperlink r:id="rId322" w:history="1">
        <w:r w:rsidRPr="000F4935">
          <w:rPr>
            <w:rStyle w:val="LinkChar"/>
            <w:rFonts w:asciiTheme="minorHAnsi" w:hAnsiTheme="minorHAnsi"/>
          </w:rPr>
          <w:t>The Pennsylvania Association of Housing &amp; Redevelopment Agencies (PAHRA)</w:t>
        </w:r>
      </w:hyperlink>
      <w:r w:rsidRPr="000F4935">
        <w:rPr>
          <w:rFonts w:cs="Times New Roman"/>
          <w:color w:val="272727"/>
          <w:shd w:val="clear" w:color="auto" w:fill="FFFFFF"/>
        </w:rPr>
        <w:t>,</w:t>
      </w:r>
      <w:r w:rsidRPr="000F4935">
        <w:rPr>
          <w:rFonts w:cs="Times New Roman"/>
        </w:rPr>
        <w:t xml:space="preserve"> and </w:t>
      </w:r>
      <w:hyperlink r:id="rId323" w:history="1">
        <w:r w:rsidRPr="000F4935">
          <w:rPr>
            <w:rStyle w:val="LinkChar"/>
            <w:rFonts w:asciiTheme="minorHAnsi" w:hAnsiTheme="minorHAnsi"/>
          </w:rPr>
          <w:t>The Pennsylvania Department of Community and Economic Development</w:t>
        </w:r>
      </w:hyperlink>
      <w:r w:rsidRPr="000F4935">
        <w:rPr>
          <w:rFonts w:cs="Times New Roman"/>
          <w:color w:val="333333"/>
          <w:shd w:val="clear" w:color="auto" w:fill="FFFFFF"/>
        </w:rPr>
        <w:t>,</w:t>
      </w:r>
      <w:r w:rsidRPr="000F4935">
        <w:rPr>
          <w:rFonts w:cs="Times New Roman"/>
        </w:rPr>
        <w:t xml:space="preserve"> who can identify successful projects and initiatives at the local level and determine regulatory barriers and issues</w:t>
      </w:r>
      <w:r>
        <w:rPr>
          <w:rFonts w:cs="Times New Roman"/>
        </w:rPr>
        <w:t>.</w:t>
      </w:r>
    </w:p>
    <w:p w14:paraId="064DFE8C" w14:textId="77777777" w:rsidR="00215EC6" w:rsidRPr="000F4935" w:rsidRDefault="00215EC6" w:rsidP="00215EC6">
      <w:pPr>
        <w:pStyle w:val="Heading2"/>
        <w:rPr>
          <w:rFonts w:asciiTheme="minorHAnsi" w:hAnsiTheme="minorHAnsi"/>
        </w:rPr>
      </w:pPr>
      <w:r w:rsidRPr="000F4935">
        <w:rPr>
          <w:rFonts w:asciiTheme="minorHAnsi" w:hAnsiTheme="minorHAnsi"/>
        </w:rPr>
        <w:t>Resources:</w:t>
      </w:r>
    </w:p>
    <w:p w14:paraId="792AFE39" w14:textId="77777777" w:rsidR="00215EC6" w:rsidRPr="000F4935" w:rsidRDefault="00215EC6">
      <w:pPr>
        <w:pStyle w:val="NoSpacing"/>
        <w:numPr>
          <w:ilvl w:val="0"/>
          <w:numId w:val="90"/>
        </w:numPr>
        <w:spacing w:line="240" w:lineRule="auto"/>
        <w:rPr>
          <w:rFonts w:eastAsia="Times New Roman" w:cs="Times New Roman"/>
          <w:kern w:val="0"/>
          <w14:ligatures w14:val="none"/>
        </w:rPr>
      </w:pPr>
      <w:hyperlink r:id="rId324" w:history="1">
        <w:r w:rsidRPr="000F4935">
          <w:rPr>
            <w:rStyle w:val="LinkChar"/>
            <w:rFonts w:asciiTheme="minorHAnsi" w:hAnsiTheme="minorHAnsi"/>
          </w:rPr>
          <w:t>Pennsylvania Housing Action Plan</w:t>
        </w:r>
      </w:hyperlink>
      <w:r w:rsidRPr="000F4935">
        <w:rPr>
          <w:rFonts w:eastAsia="Times New Roman" w:cs="Times New Roman"/>
          <w:kern w:val="0"/>
          <w14:ligatures w14:val="none"/>
        </w:rPr>
        <w:t xml:space="preserve"> - A strategic vision to build, preserve, and stabilize housing across PA.</w:t>
      </w:r>
      <w:r>
        <w:rPr>
          <w:rFonts w:eastAsia="Times New Roman" w:cs="Times New Roman"/>
          <w:kern w:val="0"/>
          <w14:ligatures w14:val="none"/>
        </w:rPr>
        <w:t xml:space="preserve"> Contains policy solutions and resources that will positively impact local governments’ ability to improve housing outcomes for residents of all ages.</w:t>
      </w:r>
    </w:p>
    <w:p w14:paraId="0167C7D9" w14:textId="77777777" w:rsidR="00215EC6" w:rsidRPr="000F4935" w:rsidRDefault="00215EC6">
      <w:pPr>
        <w:pStyle w:val="NoSpacing"/>
        <w:numPr>
          <w:ilvl w:val="0"/>
          <w:numId w:val="90"/>
        </w:numPr>
        <w:rPr>
          <w:rFonts w:eastAsia="Times New Roman" w:cs="Times New Roman"/>
          <w:kern w:val="0"/>
          <w14:ligatures w14:val="none"/>
        </w:rPr>
      </w:pPr>
      <w:hyperlink r:id="rId325" w:tgtFrame="_blank" w:history="1">
        <w:r w:rsidRPr="000F4935">
          <w:rPr>
            <w:rStyle w:val="LinkChar"/>
            <w:rFonts w:asciiTheme="minorHAnsi" w:hAnsiTheme="minorHAnsi"/>
          </w:rPr>
          <w:t>National Resource Center on Supportive Housing and Home Modification</w:t>
        </w:r>
      </w:hyperlink>
      <w:r w:rsidRPr="000F4935">
        <w:rPr>
          <w:rFonts w:eastAsia="Times New Roman" w:cs="Times New Roman"/>
          <w:color w:val="0A0A0A"/>
          <w:kern w:val="0"/>
          <w14:ligatures w14:val="none"/>
        </w:rPr>
        <w:t xml:space="preserve"> - Focuses on promoting aging in place and independent living through home modification strategies and supportive housing options. </w:t>
      </w:r>
    </w:p>
    <w:p w14:paraId="056A7C1E" w14:textId="77777777" w:rsidR="00215EC6" w:rsidRPr="000F4935" w:rsidRDefault="00215EC6">
      <w:pPr>
        <w:pStyle w:val="NoSpacing"/>
        <w:numPr>
          <w:ilvl w:val="0"/>
          <w:numId w:val="90"/>
        </w:numPr>
        <w:rPr>
          <w:rFonts w:eastAsia="Times New Roman" w:cs="Times New Roman"/>
          <w:kern w:val="0"/>
          <w14:ligatures w14:val="none"/>
        </w:rPr>
      </w:pPr>
      <w:hyperlink r:id="rId326" w:tgtFrame="_blank" w:history="1">
        <w:r w:rsidRPr="000F4935">
          <w:rPr>
            <w:rStyle w:val="LinkChar"/>
            <w:rFonts w:asciiTheme="minorHAnsi" w:hAnsiTheme="minorHAnsi"/>
          </w:rPr>
          <w:t>AARP’s Home Fit Guide</w:t>
        </w:r>
      </w:hyperlink>
      <w:r w:rsidRPr="000F4935">
        <w:rPr>
          <w:rFonts w:eastAsia="Times New Roman" w:cs="Times New Roman"/>
          <w:color w:val="0A0A0A"/>
          <w:kern w:val="0"/>
          <w14:ligatures w14:val="none"/>
        </w:rPr>
        <w:t xml:space="preserve"> - A</w:t>
      </w:r>
      <w:r w:rsidRPr="000F4935">
        <w:rPr>
          <w:rFonts w:eastAsia="Times New Roman" w:cs="Times New Roman"/>
          <w:color w:val="0A0A0A"/>
          <w:kern w:val="0"/>
          <w:shd w:val="clear" w:color="auto" w:fill="FFFFFF"/>
          <w14:ligatures w14:val="none"/>
        </w:rPr>
        <w:t xml:space="preserve"> resource to help people make their homes safer, more comfortable, and accessible for all ages, particularly older adults wishing to age in place.</w:t>
      </w:r>
    </w:p>
    <w:p w14:paraId="61284BC9" w14:textId="77777777" w:rsidR="00215EC6" w:rsidRPr="000F4935" w:rsidRDefault="00215EC6">
      <w:pPr>
        <w:pStyle w:val="NoSpacing"/>
        <w:numPr>
          <w:ilvl w:val="0"/>
          <w:numId w:val="90"/>
        </w:numPr>
        <w:rPr>
          <w:rFonts w:eastAsia="Times New Roman" w:cs="Times New Roman"/>
          <w:color w:val="0A0A0A"/>
          <w:kern w:val="0"/>
          <w:shd w:val="clear" w:color="auto" w:fill="FFFFFF"/>
          <w14:ligatures w14:val="none"/>
        </w:rPr>
      </w:pPr>
      <w:hyperlink r:id="rId327" w:tgtFrame="_blank" w:history="1">
        <w:r w:rsidRPr="000F4935">
          <w:rPr>
            <w:rStyle w:val="LinkChar"/>
            <w:rFonts w:asciiTheme="minorHAnsi" w:hAnsiTheme="minorHAnsi"/>
          </w:rPr>
          <w:t>NAHB's Certified Aging-in-Place Specialists (CAPS)</w:t>
        </w:r>
      </w:hyperlink>
      <w:r w:rsidRPr="000F4935">
        <w:rPr>
          <w:rFonts w:eastAsia="Times New Roman" w:cs="Times New Roman"/>
          <w:color w:val="0A0A0A"/>
          <w:kern w:val="0"/>
          <w14:ligatures w14:val="none"/>
        </w:rPr>
        <w:t xml:space="preserve"> - </w:t>
      </w:r>
      <w:r w:rsidRPr="000F4935">
        <w:rPr>
          <w:rFonts w:eastAsia="Times New Roman" w:cs="Times New Roman"/>
          <w:color w:val="0A0A0A"/>
          <w:kern w:val="0"/>
          <w:shd w:val="clear" w:color="auto" w:fill="FFFFFF"/>
          <w14:ligatures w14:val="none"/>
        </w:rPr>
        <w:t>Expertise on necessary, structural, and low-cost changes for aging in place.</w:t>
      </w:r>
    </w:p>
    <w:p w14:paraId="61F04EE4" w14:textId="77777777" w:rsidR="00215EC6" w:rsidRPr="000F4935" w:rsidRDefault="00215EC6">
      <w:pPr>
        <w:pStyle w:val="NoSpacing"/>
        <w:numPr>
          <w:ilvl w:val="0"/>
          <w:numId w:val="90"/>
        </w:numPr>
        <w:rPr>
          <w:rFonts w:cs="Times New Roman"/>
        </w:rPr>
      </w:pPr>
      <w:hyperlink r:id="rId328" w:history="1">
        <w:r w:rsidRPr="000F4935">
          <w:rPr>
            <w:rStyle w:val="LinkChar"/>
            <w:rFonts w:asciiTheme="minorHAnsi" w:hAnsiTheme="minorHAnsi"/>
          </w:rPr>
          <w:t>Pennsylvania - homemods.org / NRCSHHM</w:t>
        </w:r>
      </w:hyperlink>
      <w:r w:rsidRPr="000F4935">
        <w:rPr>
          <w:rFonts w:cs="Times New Roman"/>
          <w:shd w:val="clear" w:color="auto" w:fill="FFFFFF"/>
        </w:rPr>
        <w:t xml:space="preserve"> - </w:t>
      </w:r>
      <w:r w:rsidRPr="000F4935">
        <w:rPr>
          <w:rFonts w:cs="Times New Roman"/>
          <w:color w:val="000000"/>
          <w:shd w:val="clear" w:color="auto" w:fill="FFFFFF"/>
        </w:rPr>
        <w:t xml:space="preserve">Resources for consumers and professionals specific to Pennsylvania, including featured programs, funding sources, home modification and repair. </w:t>
      </w:r>
    </w:p>
    <w:p w14:paraId="5B0F7EDB" w14:textId="77777777" w:rsidR="00215EC6" w:rsidRPr="000F4935" w:rsidRDefault="00215EC6">
      <w:pPr>
        <w:pStyle w:val="Link"/>
        <w:numPr>
          <w:ilvl w:val="0"/>
          <w:numId w:val="90"/>
        </w:numPr>
        <w:rPr>
          <w:rFonts w:asciiTheme="minorHAnsi" w:hAnsiTheme="minorHAnsi" w:cs="Times New Roman"/>
        </w:rPr>
      </w:pPr>
      <w:hyperlink r:id="rId329" w:history="1">
        <w:r w:rsidRPr="000F4935">
          <w:rPr>
            <w:rStyle w:val="Hyperlink"/>
            <w:rFonts w:asciiTheme="minorHAnsi" w:hAnsiTheme="minorHAnsi" w:cs="Times New Roman"/>
            <w:color w:val="215E99" w:themeColor="text2" w:themeTint="BF"/>
          </w:rPr>
          <w:t>Resource List for Home Repairs, Modifications and Assistive Technology Dated: February 2017</w:t>
        </w:r>
      </w:hyperlink>
    </w:p>
    <w:p w14:paraId="7C828553" w14:textId="77777777" w:rsidR="00215EC6" w:rsidRPr="000F4935" w:rsidRDefault="00215EC6">
      <w:pPr>
        <w:pStyle w:val="Link"/>
        <w:numPr>
          <w:ilvl w:val="0"/>
          <w:numId w:val="90"/>
        </w:numPr>
        <w:rPr>
          <w:rFonts w:asciiTheme="minorHAnsi" w:hAnsiTheme="minorHAnsi" w:cs="Times New Roman"/>
        </w:rPr>
      </w:pPr>
      <w:hyperlink r:id="rId330" w:history="1">
        <w:r w:rsidRPr="000F4935">
          <w:rPr>
            <w:rStyle w:val="Hyperlink"/>
            <w:rFonts w:asciiTheme="minorHAnsi" w:hAnsiTheme="minorHAnsi" w:cs="Times New Roman"/>
          </w:rPr>
          <w:t>PA Centers for Independent Living</w:t>
        </w:r>
      </w:hyperlink>
    </w:p>
    <w:p w14:paraId="3641C554" w14:textId="77777777" w:rsidR="00215EC6" w:rsidRPr="000F4935" w:rsidRDefault="00215EC6" w:rsidP="00215EC6">
      <w:pPr>
        <w:pStyle w:val="Link"/>
        <w:rPr>
          <w:rFonts w:asciiTheme="minorHAnsi" w:hAnsiTheme="minorHAnsi" w:cs="Times New Roman"/>
        </w:rPr>
      </w:pPr>
    </w:p>
    <w:p w14:paraId="143BEAE1" w14:textId="77777777" w:rsidR="00215EC6" w:rsidRPr="000F4935" w:rsidRDefault="00215EC6" w:rsidP="00215EC6">
      <w:pPr>
        <w:pStyle w:val="NoSpacing"/>
        <w:rPr>
          <w:rFonts w:cs="Times New Roman"/>
          <w:b/>
          <w:bCs/>
        </w:rPr>
      </w:pPr>
      <w:r w:rsidRPr="000F4935">
        <w:rPr>
          <w:rFonts w:cs="Times New Roman"/>
          <w:b/>
          <w:bCs/>
        </w:rPr>
        <w:t>ADVOCACY ORGANIZATIONS:</w:t>
      </w:r>
    </w:p>
    <w:p w14:paraId="59AE7887" w14:textId="77777777" w:rsidR="00215EC6" w:rsidRPr="000F4935" w:rsidRDefault="00215EC6">
      <w:pPr>
        <w:pStyle w:val="ListParagraph"/>
        <w:numPr>
          <w:ilvl w:val="0"/>
          <w:numId w:val="91"/>
        </w:numPr>
        <w:shd w:val="clear" w:color="auto" w:fill="FFFFFF"/>
        <w:spacing w:after="0"/>
        <w:rPr>
          <w:rFonts w:eastAsia="Times New Roman" w:cs="Times New Roman"/>
          <w:kern w:val="0"/>
          <w14:ligatures w14:val="none"/>
        </w:rPr>
      </w:pPr>
      <w:hyperlink r:id="rId331" w:history="1">
        <w:r w:rsidRPr="000F4935">
          <w:rPr>
            <w:rStyle w:val="LinkChar"/>
            <w:rFonts w:asciiTheme="minorHAnsi" w:hAnsiTheme="minorHAnsi"/>
          </w:rPr>
          <w:t>Inglis Self-Determined Housing of PA</w:t>
        </w:r>
      </w:hyperlink>
      <w:r w:rsidRPr="000F4935">
        <w:rPr>
          <w:rFonts w:eastAsia="Times New Roman" w:cs="Times New Roman"/>
          <w:kern w:val="0"/>
          <w14:ligatures w14:val="none"/>
        </w:rPr>
        <w:t xml:space="preserve"> </w:t>
      </w:r>
    </w:p>
    <w:p w14:paraId="1552B521" w14:textId="77777777" w:rsidR="00215EC6" w:rsidRPr="000F4935" w:rsidRDefault="00215EC6">
      <w:pPr>
        <w:pStyle w:val="ListParagraph"/>
        <w:numPr>
          <w:ilvl w:val="0"/>
          <w:numId w:val="91"/>
        </w:numPr>
        <w:shd w:val="clear" w:color="auto" w:fill="FFFFFF"/>
        <w:spacing w:after="0"/>
        <w:rPr>
          <w:rFonts w:eastAsia="Times New Roman" w:cs="Times New Roman"/>
          <w:kern w:val="0"/>
          <w14:ligatures w14:val="none"/>
        </w:rPr>
      </w:pPr>
      <w:hyperlink r:id="rId332" w:history="1">
        <w:r>
          <w:rPr>
            <w:rStyle w:val="LinkChar"/>
            <w:rFonts w:asciiTheme="minorHAnsi" w:hAnsiTheme="minorHAnsi"/>
          </w:rPr>
          <w:t>Leading Age PA</w:t>
        </w:r>
      </w:hyperlink>
      <w:r w:rsidRPr="000F4935">
        <w:rPr>
          <w:rFonts w:eastAsia="Times New Roman" w:cs="Times New Roman"/>
          <w:kern w:val="0"/>
          <w14:ligatures w14:val="none"/>
        </w:rPr>
        <w:t xml:space="preserve"> </w:t>
      </w:r>
    </w:p>
    <w:p w14:paraId="20FB5D8D" w14:textId="77777777" w:rsidR="00215EC6" w:rsidRPr="000F4935" w:rsidRDefault="00215EC6">
      <w:pPr>
        <w:pStyle w:val="ListParagraph"/>
        <w:numPr>
          <w:ilvl w:val="0"/>
          <w:numId w:val="91"/>
        </w:numPr>
        <w:shd w:val="clear" w:color="auto" w:fill="FFFFFF"/>
        <w:spacing w:after="0"/>
        <w:contextualSpacing w:val="0"/>
        <w:rPr>
          <w:rFonts w:eastAsia="Times New Roman" w:cs="Times New Roman"/>
          <w:kern w:val="0"/>
          <w14:ligatures w14:val="none"/>
        </w:rPr>
      </w:pPr>
      <w:hyperlink r:id="rId333" w:history="1">
        <w:r w:rsidRPr="000F4935">
          <w:rPr>
            <w:rStyle w:val="LinkChar"/>
            <w:rFonts w:asciiTheme="minorHAnsi" w:hAnsiTheme="minorHAnsi"/>
          </w:rPr>
          <w:t>Centers for Independent Living</w:t>
        </w:r>
      </w:hyperlink>
      <w:r w:rsidRPr="000F4935">
        <w:rPr>
          <w:rFonts w:eastAsia="Times New Roman" w:cs="Times New Roman"/>
          <w:kern w:val="0"/>
          <w14:ligatures w14:val="none"/>
        </w:rPr>
        <w:t xml:space="preserve"> - Disability services/navigation support. </w:t>
      </w:r>
    </w:p>
    <w:p w14:paraId="6640A44A" w14:textId="77777777" w:rsidR="00215EC6" w:rsidRPr="000F4935" w:rsidRDefault="00215EC6">
      <w:pPr>
        <w:pStyle w:val="ListParagraph"/>
        <w:numPr>
          <w:ilvl w:val="0"/>
          <w:numId w:val="91"/>
        </w:numPr>
        <w:shd w:val="clear" w:color="auto" w:fill="FFFFFF"/>
        <w:spacing w:after="0"/>
        <w:contextualSpacing w:val="0"/>
        <w:rPr>
          <w:rFonts w:eastAsia="Times New Roman" w:cs="Times New Roman"/>
          <w:kern w:val="0"/>
          <w14:ligatures w14:val="none"/>
        </w:rPr>
      </w:pPr>
      <w:hyperlink r:id="rId334" w:history="1">
        <w:r>
          <w:rPr>
            <w:rStyle w:val="LinkChar"/>
            <w:rFonts w:asciiTheme="minorHAnsi" w:hAnsiTheme="minorHAnsi"/>
          </w:rPr>
          <w:t>ADRC/PA Link</w:t>
        </w:r>
      </w:hyperlink>
      <w:r w:rsidRPr="000F4935">
        <w:rPr>
          <w:rFonts w:eastAsia="Times New Roman" w:cs="Times New Roman"/>
          <w:kern w:val="0"/>
          <w14:ligatures w14:val="none"/>
        </w:rPr>
        <w:t xml:space="preserve"> </w:t>
      </w:r>
    </w:p>
    <w:p w14:paraId="58EBA251" w14:textId="77777777" w:rsidR="00215EC6" w:rsidRPr="000F4935" w:rsidRDefault="00215EC6">
      <w:pPr>
        <w:pStyle w:val="ListParagraph"/>
        <w:numPr>
          <w:ilvl w:val="0"/>
          <w:numId w:val="91"/>
        </w:numPr>
        <w:shd w:val="clear" w:color="auto" w:fill="FFFFFF"/>
        <w:spacing w:after="0"/>
        <w:contextualSpacing w:val="0"/>
        <w:rPr>
          <w:rFonts w:eastAsia="Times New Roman" w:cs="Times New Roman"/>
          <w:kern w:val="0"/>
          <w14:ligatures w14:val="none"/>
        </w:rPr>
      </w:pPr>
      <w:r w:rsidRPr="000F4935">
        <w:rPr>
          <w:rFonts w:eastAsia="Times New Roman" w:cs="Times New Roman"/>
          <w:kern w:val="0"/>
          <w14:ligatures w14:val="none"/>
        </w:rPr>
        <w:t>“</w:t>
      </w:r>
      <w:hyperlink r:id="rId335" w:history="1">
        <w:r w:rsidRPr="000F4935">
          <w:rPr>
            <w:rStyle w:val="LinkChar"/>
            <w:rFonts w:asciiTheme="minorHAnsi" w:hAnsiTheme="minorHAnsi"/>
          </w:rPr>
          <w:t>The Kelsey</w:t>
        </w:r>
      </w:hyperlink>
      <w:r w:rsidRPr="000F4935">
        <w:rPr>
          <w:rFonts w:eastAsia="Times New Roman" w:cs="Times New Roman"/>
          <w:kern w:val="0"/>
          <w14:ligatures w14:val="none"/>
        </w:rPr>
        <w:t>” – national research/advocacy org</w:t>
      </w:r>
    </w:p>
    <w:p w14:paraId="62BEEBCB" w14:textId="77777777" w:rsidR="00215EC6" w:rsidRPr="000F4935" w:rsidRDefault="00215EC6">
      <w:pPr>
        <w:pStyle w:val="ListParagraph"/>
        <w:numPr>
          <w:ilvl w:val="0"/>
          <w:numId w:val="91"/>
        </w:numPr>
        <w:shd w:val="clear" w:color="auto" w:fill="FFFFFF"/>
        <w:spacing w:after="0"/>
        <w:contextualSpacing w:val="0"/>
        <w:rPr>
          <w:rFonts w:eastAsia="Times New Roman" w:cs="Times New Roman"/>
          <w:kern w:val="0"/>
          <w14:ligatures w14:val="none"/>
        </w:rPr>
      </w:pPr>
      <w:hyperlink r:id="rId336" w:history="1">
        <w:r w:rsidRPr="000F4935">
          <w:rPr>
            <w:rStyle w:val="LinkChar"/>
            <w:rFonts w:asciiTheme="minorHAnsi" w:hAnsiTheme="minorHAnsi"/>
          </w:rPr>
          <w:t>ASHA</w:t>
        </w:r>
        <w:r w:rsidRPr="000F4935">
          <w:rPr>
            <w:rStyle w:val="Hyperlink"/>
            <w:rFonts w:eastAsia="Times New Roman" w:cs="Times New Roman"/>
            <w:color w:val="auto"/>
            <w:kern w:val="0"/>
            <w:u w:val="none"/>
            <w14:ligatures w14:val="none"/>
          </w:rPr>
          <w:t xml:space="preserve"> – Empowering Leaders in Senior Living Industry</w:t>
        </w:r>
      </w:hyperlink>
      <w:r w:rsidRPr="000F4935">
        <w:rPr>
          <w:rStyle w:val="Hyperlink"/>
          <w:rFonts w:eastAsia="Times New Roman" w:cs="Times New Roman"/>
          <w:kern w:val="0"/>
          <w:u w:val="none"/>
          <w14:ligatures w14:val="none"/>
        </w:rPr>
        <w:t xml:space="preserve"> </w:t>
      </w:r>
    </w:p>
    <w:p w14:paraId="5168B9F0" w14:textId="77777777" w:rsidR="00215EC6" w:rsidRPr="000F4935" w:rsidRDefault="00215EC6">
      <w:pPr>
        <w:pStyle w:val="ListParagraph"/>
        <w:numPr>
          <w:ilvl w:val="0"/>
          <w:numId w:val="91"/>
        </w:numPr>
        <w:shd w:val="clear" w:color="auto" w:fill="FFFFFF"/>
        <w:spacing w:after="0"/>
        <w:contextualSpacing w:val="0"/>
        <w:rPr>
          <w:rFonts w:eastAsia="Times New Roman" w:cs="Times New Roman"/>
          <w:kern w:val="0"/>
          <w14:ligatures w14:val="none"/>
        </w:rPr>
      </w:pPr>
      <w:hyperlink r:id="rId337" w:history="1">
        <w:r w:rsidRPr="000F4935">
          <w:rPr>
            <w:rStyle w:val="LinkChar"/>
            <w:rFonts w:asciiTheme="minorHAnsi" w:hAnsiTheme="minorHAnsi"/>
          </w:rPr>
          <w:t>Administration for community living’s</w:t>
        </w:r>
      </w:hyperlink>
      <w:r w:rsidRPr="000F4935">
        <w:rPr>
          <w:rFonts w:eastAsia="Times New Roman" w:cs="Times New Roman"/>
          <w:kern w:val="0"/>
          <w14:ligatures w14:val="none"/>
        </w:rPr>
        <w:t xml:space="preserve"> Housing and Services Resource Center - </w:t>
      </w:r>
    </w:p>
    <w:p w14:paraId="39B21B4F" w14:textId="77777777" w:rsidR="00215EC6" w:rsidRPr="000F4935" w:rsidRDefault="00215EC6" w:rsidP="00215EC6">
      <w:pPr>
        <w:spacing w:after="0"/>
      </w:pPr>
    </w:p>
    <w:p w14:paraId="00CE677E" w14:textId="77777777" w:rsidR="00215EC6" w:rsidRPr="000F4935" w:rsidRDefault="00215EC6" w:rsidP="00215EC6">
      <w:pPr>
        <w:pStyle w:val="Heading2"/>
        <w:rPr>
          <w:rFonts w:asciiTheme="minorHAnsi" w:hAnsiTheme="minorHAnsi"/>
        </w:rPr>
      </w:pPr>
      <w:r w:rsidRPr="000F4935">
        <w:rPr>
          <w:rFonts w:asciiTheme="minorHAnsi" w:hAnsiTheme="minorHAnsi"/>
        </w:rPr>
        <w:t>Examples:</w:t>
      </w:r>
    </w:p>
    <w:p w14:paraId="0964EC52" w14:textId="77777777" w:rsidR="00215EC6" w:rsidRPr="000F4935" w:rsidRDefault="00215EC6">
      <w:pPr>
        <w:pStyle w:val="NoSpacing"/>
        <w:numPr>
          <w:ilvl w:val="0"/>
          <w:numId w:val="85"/>
        </w:numPr>
        <w:rPr>
          <w:rFonts w:cs="Times New Roman"/>
        </w:rPr>
      </w:pPr>
      <w:r w:rsidRPr="000F4935">
        <w:rPr>
          <w:rFonts w:cs="Times New Roman"/>
          <w:b/>
          <w:bCs/>
        </w:rPr>
        <w:t>Allegheny County -</w:t>
      </w:r>
      <w:r w:rsidRPr="000F4935">
        <w:rPr>
          <w:rFonts w:cs="Times New Roman"/>
        </w:rPr>
        <w:t> Implements a </w:t>
      </w:r>
      <w:hyperlink r:id="rId338" w:history="1">
        <w:r w:rsidRPr="000F4935">
          <w:rPr>
            <w:rStyle w:val="LinkChar"/>
            <w:rFonts w:asciiTheme="minorHAnsi" w:hAnsiTheme="minorHAnsi"/>
          </w:rPr>
          <w:t>Whole-Home Repairs Program</w:t>
        </w:r>
      </w:hyperlink>
      <w:r w:rsidRPr="000F4935">
        <w:rPr>
          <w:rFonts w:cs="Times New Roman"/>
        </w:rPr>
        <w:t> administered by ACTION-Housing, offering up to $50,000 in grants for accessibility modifications and repairs.</w:t>
      </w:r>
    </w:p>
    <w:p w14:paraId="7FCACB52" w14:textId="77777777" w:rsidR="00215EC6" w:rsidRPr="000F4935" w:rsidRDefault="00215EC6">
      <w:pPr>
        <w:pStyle w:val="NoSpacing"/>
        <w:numPr>
          <w:ilvl w:val="0"/>
          <w:numId w:val="85"/>
        </w:numPr>
        <w:rPr>
          <w:rFonts w:cs="Times New Roman"/>
        </w:rPr>
      </w:pPr>
      <w:r w:rsidRPr="000F4935">
        <w:rPr>
          <w:rFonts w:cs="Times New Roman"/>
          <w:b/>
          <w:bCs/>
        </w:rPr>
        <w:t>York County -</w:t>
      </w:r>
      <w:r w:rsidRPr="000F4935">
        <w:rPr>
          <w:rFonts w:cs="Times New Roman"/>
        </w:rPr>
        <w:t xml:space="preserve"> The </w:t>
      </w:r>
      <w:hyperlink r:id="rId339" w:history="1">
        <w:r w:rsidRPr="000F4935">
          <w:rPr>
            <w:rStyle w:val="LinkChar"/>
            <w:rFonts w:asciiTheme="minorHAnsi" w:hAnsiTheme="minorHAnsi"/>
          </w:rPr>
          <w:t>YCAAA Home Modification Program</w:t>
        </w:r>
      </w:hyperlink>
      <w:r w:rsidRPr="000F4935">
        <w:rPr>
          <w:rFonts w:cs="Times New Roman"/>
        </w:rPr>
        <w:t xml:space="preserve"> provides ramps, grab bars, and safety improvements for older adults. </w:t>
      </w:r>
    </w:p>
    <w:p w14:paraId="21E703B6" w14:textId="77777777" w:rsidR="00215EC6" w:rsidRPr="000F4935" w:rsidRDefault="00215EC6">
      <w:pPr>
        <w:pStyle w:val="NoSpacing"/>
        <w:numPr>
          <w:ilvl w:val="0"/>
          <w:numId w:val="85"/>
        </w:numPr>
        <w:rPr>
          <w:rFonts w:cs="Times New Roman"/>
        </w:rPr>
      </w:pPr>
      <w:r w:rsidRPr="000F4935">
        <w:rPr>
          <w:rFonts w:cs="Times New Roman"/>
          <w:b/>
          <w:bCs/>
        </w:rPr>
        <w:t>Philadelphia -</w:t>
      </w:r>
      <w:r w:rsidRPr="000F4935">
        <w:rPr>
          <w:rFonts w:cs="Times New Roman"/>
        </w:rPr>
        <w:t> The </w:t>
      </w:r>
      <w:hyperlink r:id="rId340" w:history="1">
        <w:r w:rsidRPr="000F4935">
          <w:rPr>
            <w:rStyle w:val="LinkChar"/>
            <w:rFonts w:asciiTheme="minorHAnsi" w:hAnsiTheme="minorHAnsi"/>
          </w:rPr>
          <w:t>Adaptive Modifications Program (AMP)</w:t>
        </w:r>
      </w:hyperlink>
      <w:r w:rsidRPr="000F4935">
        <w:rPr>
          <w:rFonts w:cs="Times New Roman"/>
        </w:rPr>
        <w:t xml:space="preserve"> offers free adaptations for low-income individuals with permanent physical disabilities. </w:t>
      </w:r>
    </w:p>
    <w:p w14:paraId="3686232D" w14:textId="77777777" w:rsidR="00215EC6" w:rsidRPr="000F4935" w:rsidRDefault="00215EC6">
      <w:pPr>
        <w:pStyle w:val="NoSpacing"/>
        <w:numPr>
          <w:ilvl w:val="0"/>
          <w:numId w:val="85"/>
        </w:numPr>
        <w:rPr>
          <w:rFonts w:cs="Times New Roman"/>
        </w:rPr>
      </w:pPr>
      <w:r w:rsidRPr="000F4935">
        <w:rPr>
          <w:rFonts w:cs="Times New Roman"/>
          <w:b/>
          <w:bCs/>
        </w:rPr>
        <w:t>Chester County -</w:t>
      </w:r>
      <w:r w:rsidRPr="000F4935">
        <w:rPr>
          <w:rFonts w:cs="Times New Roman"/>
        </w:rPr>
        <w:t xml:space="preserve">The </w:t>
      </w:r>
      <w:hyperlink r:id="rId341" w:history="1">
        <w:r w:rsidRPr="000F4935">
          <w:rPr>
            <w:rStyle w:val="LinkChar"/>
            <w:rFonts w:asciiTheme="minorHAnsi" w:hAnsiTheme="minorHAnsi"/>
          </w:rPr>
          <w:t>Housing Partnership of Chester County</w:t>
        </w:r>
      </w:hyperlink>
      <w:r w:rsidRPr="000F4935">
        <w:rPr>
          <w:rFonts w:cs="Times New Roman"/>
        </w:rPr>
        <w:t xml:space="preserve"> (HPCC) has completed over $7.1 million in repairs.</w:t>
      </w:r>
    </w:p>
    <w:p w14:paraId="530048D1" w14:textId="77777777" w:rsidR="00215EC6" w:rsidRPr="000F4935" w:rsidRDefault="00215EC6">
      <w:pPr>
        <w:pStyle w:val="NoSpacing"/>
        <w:numPr>
          <w:ilvl w:val="0"/>
          <w:numId w:val="85"/>
        </w:numPr>
        <w:rPr>
          <w:rFonts w:cs="Times New Roman"/>
        </w:rPr>
      </w:pPr>
      <w:r w:rsidRPr="000F4935">
        <w:rPr>
          <w:rFonts w:cs="Times New Roman"/>
          <w:b/>
          <w:bCs/>
        </w:rPr>
        <w:t>Pittsburgh -</w:t>
      </w:r>
      <w:r w:rsidRPr="000F4935">
        <w:rPr>
          <w:rFonts w:cs="Times New Roman"/>
        </w:rPr>
        <w:t xml:space="preserve"> The </w:t>
      </w:r>
      <w:hyperlink r:id="rId342" w:history="1">
        <w:r w:rsidRPr="000F4935">
          <w:rPr>
            <w:rStyle w:val="LinkChar"/>
            <w:rFonts w:asciiTheme="minorHAnsi" w:hAnsiTheme="minorHAnsi"/>
          </w:rPr>
          <w:t>Sustainable Home Improvement Partnership</w:t>
        </w:r>
      </w:hyperlink>
      <w:r w:rsidRPr="000F4935">
        <w:rPr>
          <w:rFonts w:cs="Times New Roman"/>
        </w:rPr>
        <w:t xml:space="preserve"> (SHIP) supports veterans, seniors, and disabled residents in specific neighborhoods (Larimer, Homewood, East Liberty, Garfield).</w:t>
      </w:r>
    </w:p>
    <w:p w14:paraId="4CF6611A" w14:textId="77777777" w:rsidR="00215EC6" w:rsidRPr="000F4935" w:rsidRDefault="00215EC6" w:rsidP="00215EC6">
      <w:pPr>
        <w:pStyle w:val="NoSpacing"/>
        <w:rPr>
          <w:rFonts w:cs="Times New Roman"/>
          <w:b/>
          <w:bCs/>
          <w:u w:val="single"/>
        </w:rPr>
      </w:pPr>
    </w:p>
    <w:p w14:paraId="22F800DB" w14:textId="77777777" w:rsidR="00215EC6" w:rsidRPr="000F4935" w:rsidRDefault="00215EC6" w:rsidP="00215EC6">
      <w:pPr>
        <w:pStyle w:val="NoSpacing"/>
        <w:spacing w:after="160"/>
        <w:rPr>
          <w:rFonts w:cs="Times New Roman"/>
          <w:b/>
          <w:bCs/>
          <w:u w:val="single"/>
        </w:rPr>
      </w:pPr>
      <w:r w:rsidRPr="000F4935">
        <w:rPr>
          <w:rFonts w:cs="Times New Roman"/>
          <w:b/>
          <w:bCs/>
          <w:u w:val="single"/>
        </w:rPr>
        <w:t>Other States</w:t>
      </w:r>
    </w:p>
    <w:p w14:paraId="1F45A64E" w14:textId="77777777" w:rsidR="00215EC6" w:rsidRPr="000F4935" w:rsidRDefault="00215EC6">
      <w:pPr>
        <w:pStyle w:val="NoSpacing"/>
        <w:numPr>
          <w:ilvl w:val="0"/>
          <w:numId w:val="86"/>
        </w:numPr>
        <w:rPr>
          <w:rFonts w:cs="Times New Roman"/>
        </w:rPr>
      </w:pPr>
      <w:r w:rsidRPr="000F4935">
        <w:rPr>
          <w:rFonts w:cs="Times New Roman"/>
          <w:b/>
          <w:bCs/>
        </w:rPr>
        <w:t>Illinois -</w:t>
      </w:r>
      <w:r w:rsidRPr="000F4935">
        <w:rPr>
          <w:rFonts w:cs="Times New Roman"/>
        </w:rPr>
        <w:t xml:space="preserve"> </w:t>
      </w:r>
      <w:hyperlink r:id="rId343" w:history="1">
        <w:r w:rsidRPr="000F4935">
          <w:rPr>
            <w:rStyle w:val="LinkChar"/>
            <w:rFonts w:asciiTheme="minorHAnsi" w:hAnsiTheme="minorHAnsi"/>
          </w:rPr>
          <w:t>The Illinois Network of Centers for Independent Living</w:t>
        </w:r>
      </w:hyperlink>
      <w:r w:rsidRPr="000F4935">
        <w:rPr>
          <w:rFonts w:cs="Times New Roman"/>
        </w:rPr>
        <w:t xml:space="preserve"> (INCIL) operates a statewide program across all 102 counties to remove physical barriers for people with disabilities.</w:t>
      </w:r>
    </w:p>
    <w:p w14:paraId="4E09C285" w14:textId="77777777" w:rsidR="00215EC6" w:rsidRPr="000F4935" w:rsidRDefault="00215EC6">
      <w:pPr>
        <w:pStyle w:val="NoSpacing"/>
        <w:numPr>
          <w:ilvl w:val="0"/>
          <w:numId w:val="86"/>
        </w:numPr>
        <w:rPr>
          <w:rFonts w:cs="Times New Roman"/>
        </w:rPr>
      </w:pPr>
      <w:r w:rsidRPr="000F4935">
        <w:rPr>
          <w:rFonts w:cs="Times New Roman"/>
          <w:b/>
          <w:bCs/>
        </w:rPr>
        <w:t>California (Auburn) -</w:t>
      </w:r>
      <w:r w:rsidRPr="000F4935">
        <w:rPr>
          <w:rFonts w:cs="Times New Roman"/>
        </w:rPr>
        <w:t> </w:t>
      </w:r>
      <w:hyperlink r:id="rId344" w:history="1">
        <w:r w:rsidRPr="000F4935">
          <w:rPr>
            <w:rStyle w:val="LinkChar"/>
            <w:rFonts w:asciiTheme="minorHAnsi" w:hAnsiTheme="minorHAnsi"/>
          </w:rPr>
          <w:t>Placer Independent Living Resource Services</w:t>
        </w:r>
      </w:hyperlink>
      <w:r w:rsidRPr="000F4935">
        <w:rPr>
          <w:rFonts w:cs="Times New Roman"/>
        </w:rPr>
        <w:t xml:space="preserve"> (PIRS) provides home modifications funded by the Agency on Aging for those over 60.</w:t>
      </w:r>
    </w:p>
    <w:p w14:paraId="67784D65" w14:textId="77777777" w:rsidR="00215EC6" w:rsidRPr="000F4935" w:rsidRDefault="00215EC6">
      <w:pPr>
        <w:pStyle w:val="NoSpacing"/>
        <w:numPr>
          <w:ilvl w:val="0"/>
          <w:numId w:val="86"/>
        </w:numPr>
        <w:rPr>
          <w:rFonts w:cs="Times New Roman"/>
        </w:rPr>
      </w:pPr>
      <w:r w:rsidRPr="000F4935">
        <w:rPr>
          <w:rFonts w:cs="Times New Roman"/>
          <w:b/>
          <w:bCs/>
        </w:rPr>
        <w:t>Ohio (Toledo) -</w:t>
      </w:r>
      <w:r w:rsidRPr="000F4935">
        <w:rPr>
          <w:rFonts w:cs="Times New Roman"/>
        </w:rPr>
        <w:t> </w:t>
      </w:r>
      <w:hyperlink r:id="rId345" w:history="1">
        <w:r w:rsidRPr="000F4935">
          <w:rPr>
            <w:rStyle w:val="LinkChar"/>
            <w:rFonts w:asciiTheme="minorHAnsi" w:hAnsiTheme="minorHAnsi"/>
          </w:rPr>
          <w:t>The Ability Center of Greater Toledo</w:t>
        </w:r>
      </w:hyperlink>
      <w:r w:rsidRPr="000F4935">
        <w:rPr>
          <w:rFonts w:cs="Times New Roman"/>
        </w:rPr>
        <w:t xml:space="preserve"> offers successful programs, frequently blending funding from Community Development Block Grants (CDBG) and state funds.</w:t>
      </w:r>
    </w:p>
    <w:p w14:paraId="0D3DF6CF" w14:textId="77777777" w:rsidR="00215EC6" w:rsidRPr="000F4935" w:rsidRDefault="00215EC6">
      <w:pPr>
        <w:pStyle w:val="NoSpacing"/>
        <w:numPr>
          <w:ilvl w:val="0"/>
          <w:numId w:val="86"/>
        </w:numPr>
        <w:rPr>
          <w:rFonts w:cs="Times New Roman"/>
        </w:rPr>
      </w:pPr>
      <w:r w:rsidRPr="000F4935">
        <w:rPr>
          <w:rFonts w:cs="Times New Roman"/>
          <w:b/>
          <w:bCs/>
        </w:rPr>
        <w:t>New York (Various Areas) -</w:t>
      </w:r>
      <w:r w:rsidRPr="000F4935">
        <w:rPr>
          <w:rFonts w:cs="Times New Roman"/>
        </w:rPr>
        <w:t xml:space="preserve"> </w:t>
      </w:r>
      <w:hyperlink r:id="rId346" w:history="1">
        <w:r w:rsidRPr="000F4935">
          <w:rPr>
            <w:rStyle w:val="LinkChar"/>
            <w:rFonts w:asciiTheme="minorHAnsi" w:hAnsiTheme="minorHAnsi"/>
          </w:rPr>
          <w:t>ADAPT Community Network </w:t>
        </w:r>
      </w:hyperlink>
      <w:r w:rsidRPr="000F4935">
        <w:rPr>
          <w:rFonts w:cs="Times New Roman"/>
        </w:rPr>
        <w:t>manages the "Doorways to Independence" program, which provides free home modifications like ramps and bathroom upgrades.</w:t>
      </w:r>
    </w:p>
    <w:p w14:paraId="1D3211E2" w14:textId="77777777" w:rsidR="00215EC6" w:rsidRPr="000F4935" w:rsidRDefault="00215EC6">
      <w:pPr>
        <w:pStyle w:val="NoSpacing"/>
        <w:numPr>
          <w:ilvl w:val="0"/>
          <w:numId w:val="86"/>
        </w:numPr>
        <w:rPr>
          <w:rFonts w:cs="Times New Roman"/>
        </w:rPr>
      </w:pPr>
      <w:r w:rsidRPr="000F4935">
        <w:rPr>
          <w:rFonts w:cs="Times New Roman"/>
          <w:b/>
          <w:bCs/>
        </w:rPr>
        <w:t>Delaware -</w:t>
      </w:r>
      <w:r w:rsidRPr="000F4935">
        <w:rPr>
          <w:rFonts w:cs="Times New Roman"/>
        </w:rPr>
        <w:t> </w:t>
      </w:r>
      <w:hyperlink r:id="rId347" w:history="1">
        <w:r w:rsidRPr="000F4935">
          <w:rPr>
            <w:rStyle w:val="LinkChar"/>
            <w:rFonts w:asciiTheme="minorHAnsi" w:hAnsiTheme="minorHAnsi"/>
          </w:rPr>
          <w:t>Central Delaware Habitat for Humanity</w:t>
        </w:r>
      </w:hyperlink>
      <w:r w:rsidRPr="000F4935">
        <w:rPr>
          <w:rFonts w:cs="Times New Roman"/>
        </w:rPr>
        <w:t xml:space="preserve"> partners with HUD to provide accessibility modifications for older adults.</w:t>
      </w:r>
    </w:p>
    <w:p w14:paraId="24E4C4CC" w14:textId="77777777" w:rsidR="00215EC6" w:rsidRPr="000F4935" w:rsidRDefault="00215EC6">
      <w:pPr>
        <w:pStyle w:val="NoSpacing"/>
        <w:numPr>
          <w:ilvl w:val="0"/>
          <w:numId w:val="86"/>
        </w:numPr>
        <w:rPr>
          <w:rFonts w:cs="Times New Roman"/>
        </w:rPr>
      </w:pPr>
      <w:r w:rsidRPr="000F4935">
        <w:rPr>
          <w:rFonts w:cs="Times New Roman"/>
          <w:b/>
          <w:bCs/>
        </w:rPr>
        <w:lastRenderedPageBreak/>
        <w:t xml:space="preserve">Arizona - </w:t>
      </w:r>
      <w:hyperlink r:id="rId348" w:history="1">
        <w:r w:rsidRPr="000F4935">
          <w:rPr>
            <w:rStyle w:val="Hyperlink"/>
            <w:rFonts w:cs="Times New Roman"/>
            <w:b/>
            <w:bCs/>
          </w:rPr>
          <w:t>Sun Health Communities, AZ</w:t>
        </w:r>
      </w:hyperlink>
      <w:r w:rsidRPr="000F4935">
        <w:rPr>
          <w:rFonts w:cs="Times New Roman"/>
          <w:b/>
          <w:bCs/>
        </w:rPr>
        <w:t xml:space="preserve"> --</w:t>
      </w:r>
      <w:r w:rsidRPr="000F4935">
        <w:rPr>
          <w:rFonts w:cs="Times New Roman"/>
        </w:rPr>
        <w:t>List of home modifications used for easier senior living</w:t>
      </w:r>
      <w:r w:rsidRPr="000F4935">
        <w:rPr>
          <w:rFonts w:cs="Times New Roman"/>
          <w:b/>
          <w:bCs/>
          <w:u w:val="single"/>
        </w:rPr>
        <w:t xml:space="preserve"> </w:t>
      </w:r>
    </w:p>
    <w:p w14:paraId="775E9AB3" w14:textId="77777777" w:rsidR="00215EC6" w:rsidRPr="000F4935" w:rsidRDefault="00215EC6" w:rsidP="00215EC6">
      <w:pPr>
        <w:pStyle w:val="NoSpacing"/>
        <w:ind w:left="720"/>
        <w:rPr>
          <w:rFonts w:cs="Times New Roman"/>
        </w:rPr>
      </w:pPr>
    </w:p>
    <w:p w14:paraId="0361C802" w14:textId="77777777" w:rsidR="00215EC6" w:rsidRPr="000F4935" w:rsidRDefault="00215EC6" w:rsidP="00215EC6">
      <w:pPr>
        <w:pStyle w:val="NoSpacing"/>
        <w:spacing w:after="160"/>
        <w:rPr>
          <w:rFonts w:eastAsia="Times New Roman" w:cs="Times New Roman"/>
          <w:b/>
          <w:bCs/>
          <w:color w:val="000000"/>
          <w:kern w:val="0"/>
          <w:u w:val="single"/>
          <w:bdr w:val="none" w:sz="0" w:space="0" w:color="auto" w:frame="1"/>
          <w14:ligatures w14:val="none"/>
        </w:rPr>
      </w:pPr>
      <w:r w:rsidRPr="000F4935">
        <w:rPr>
          <w:rFonts w:eastAsia="Times New Roman" w:cs="Times New Roman"/>
          <w:b/>
          <w:bCs/>
          <w:color w:val="000000"/>
          <w:kern w:val="0"/>
          <w:u w:val="single"/>
          <w:bdr w:val="none" w:sz="0" w:space="0" w:color="auto" w:frame="1"/>
          <w14:ligatures w14:val="none"/>
        </w:rPr>
        <w:t>State Independent</w:t>
      </w:r>
    </w:p>
    <w:p w14:paraId="59429552" w14:textId="77777777" w:rsidR="00215EC6" w:rsidRPr="000F4935" w:rsidRDefault="00215EC6">
      <w:pPr>
        <w:pStyle w:val="NoSpacing"/>
        <w:numPr>
          <w:ilvl w:val="0"/>
          <w:numId w:val="87"/>
        </w:numPr>
        <w:spacing w:line="240" w:lineRule="auto"/>
        <w:rPr>
          <w:rFonts w:eastAsia="Times New Roman" w:cs="Times New Roman"/>
          <w:b/>
          <w:bCs/>
          <w:color w:val="000000"/>
          <w:kern w:val="0"/>
          <w14:ligatures w14:val="none"/>
        </w:rPr>
      </w:pPr>
      <w:hyperlink r:id="rId349" w:history="1">
        <w:r w:rsidRPr="000F4935">
          <w:rPr>
            <w:rStyle w:val="Hyperlink"/>
            <w:rFonts w:eastAsia="Times New Roman" w:cs="Times New Roman"/>
            <w:b/>
            <w:bCs/>
            <w:kern w:val="0"/>
            <w:bdr w:val="none" w:sz="0" w:space="0" w:color="auto" w:frame="1"/>
            <w14:ligatures w14:val="none"/>
          </w:rPr>
          <w:t>Must-Have Home Modifications for Seniors Aging in Place</w:t>
        </w:r>
      </w:hyperlink>
    </w:p>
    <w:p w14:paraId="6A674526" w14:textId="77777777" w:rsidR="00215EC6" w:rsidRPr="000F4935" w:rsidRDefault="00215EC6" w:rsidP="00215EC6">
      <w:pPr>
        <w:spacing w:after="0"/>
      </w:pPr>
    </w:p>
    <w:p w14:paraId="16D4C542" w14:textId="77777777" w:rsidR="00215EC6" w:rsidRPr="000F4935" w:rsidRDefault="00215EC6" w:rsidP="00215EC6">
      <w:pPr>
        <w:pStyle w:val="Heading2"/>
        <w:widowControl w:val="0"/>
        <w:tabs>
          <w:tab w:val="left" w:pos="1040"/>
        </w:tabs>
        <w:rPr>
          <w:rFonts w:asciiTheme="minorHAnsi" w:hAnsiTheme="minorHAnsi" w:cs="Arial"/>
          <w:b/>
          <w:bCs/>
        </w:rPr>
      </w:pPr>
      <w:r w:rsidRPr="000F4935">
        <w:rPr>
          <w:rFonts w:asciiTheme="minorHAnsi" w:hAnsiTheme="minorHAnsi"/>
        </w:rPr>
        <w:t>PCoA Contact:</w:t>
      </w:r>
    </w:p>
    <w:p w14:paraId="7BA03184" w14:textId="77777777" w:rsidR="00215EC6" w:rsidRPr="000F4935" w:rsidRDefault="00215EC6" w:rsidP="00215EC6">
      <w:pPr>
        <w:spacing w:after="0"/>
      </w:pPr>
      <w:r w:rsidRPr="000F4935">
        <w:rPr>
          <w:rStyle w:val="gd"/>
          <w:rFonts w:cs="Times New Roman"/>
          <w:color w:val="1F1F1F"/>
          <w:shd w:val="clear" w:color="auto" w:fill="FFFFFF"/>
        </w:rPr>
        <w:t xml:space="preserve">Jeffrey Miller, </w:t>
      </w:r>
      <w:hyperlink r:id="rId350" w:history="1">
        <w:r w:rsidRPr="000F4935">
          <w:rPr>
            <w:rStyle w:val="Hyperlink"/>
            <w:rFonts w:cs="Times New Roman"/>
            <w:shd w:val="clear" w:color="auto" w:fill="FFFFFF"/>
          </w:rPr>
          <w:t>cheerupuall@gmail.com</w:t>
        </w:r>
      </w:hyperlink>
    </w:p>
    <w:p w14:paraId="4B988C2A" w14:textId="77777777" w:rsidR="00215EC6" w:rsidRPr="000F4935" w:rsidRDefault="00215EC6" w:rsidP="00215EC6">
      <w:pPr>
        <w:pStyle w:val="Heading2"/>
        <w:rPr>
          <w:rFonts w:asciiTheme="minorHAnsi" w:hAnsiTheme="minorHAnsi"/>
        </w:rPr>
      </w:pPr>
      <w:r w:rsidRPr="000F4935">
        <w:rPr>
          <w:rFonts w:asciiTheme="minorHAnsi" w:hAnsiTheme="minorHAnsi"/>
        </w:rPr>
        <w:t>Links</w:t>
      </w:r>
    </w:p>
    <w:p w14:paraId="710C7FC5" w14:textId="77777777" w:rsidR="00004A62" w:rsidRDefault="00004A62">
      <w:pPr>
        <w:pStyle w:val="ListParagraph"/>
        <w:numPr>
          <w:ilvl w:val="0"/>
          <w:numId w:val="101"/>
        </w:numPr>
      </w:pPr>
      <w:r>
        <w:t>1.</w:t>
      </w:r>
      <w:r w:rsidRPr="00A3704D">
        <w:rPr>
          <w:rFonts w:cs="Times New Roman"/>
        </w:rPr>
        <w:t>https://housingalliancepa.org/</w:t>
      </w:r>
    </w:p>
    <w:p w14:paraId="5AD84393" w14:textId="75664DA4" w:rsidR="00004A62" w:rsidRDefault="00215EC6">
      <w:pPr>
        <w:pStyle w:val="ListParagraph"/>
        <w:numPr>
          <w:ilvl w:val="0"/>
          <w:numId w:val="101"/>
        </w:numPr>
      </w:pPr>
      <w:hyperlink r:id="rId351" w:history="1">
        <w:r w:rsidRPr="00A3704D">
          <w:rPr>
            <w:rStyle w:val="Hyperlink"/>
            <w:rFonts w:cs="Times New Roman"/>
          </w:rPr>
          <w:t>https://www.csh.org/about-csh/where-we-work/pa-supportive-housing-coalition/</w:t>
        </w:r>
      </w:hyperlink>
    </w:p>
    <w:p w14:paraId="10749E8B" w14:textId="7D8E68EF" w:rsidR="00004A62" w:rsidRDefault="00004A62">
      <w:pPr>
        <w:pStyle w:val="ListParagraph"/>
        <w:numPr>
          <w:ilvl w:val="0"/>
          <w:numId w:val="101"/>
        </w:numPr>
      </w:pPr>
      <w:hyperlink r:id="rId352" w:history="1">
        <w:r w:rsidRPr="00731B4B">
          <w:rPr>
            <w:rStyle w:val="Hyperlink"/>
          </w:rPr>
          <w:t>https://pahra.org</w:t>
        </w:r>
      </w:hyperlink>
    </w:p>
    <w:p w14:paraId="1CD08848" w14:textId="10193F2E" w:rsidR="00215EC6" w:rsidRDefault="00302575">
      <w:pPr>
        <w:pStyle w:val="ListParagraph"/>
        <w:numPr>
          <w:ilvl w:val="0"/>
          <w:numId w:val="101"/>
        </w:numPr>
      </w:pPr>
      <w:hyperlink r:id="rId353" w:history="1">
        <w:r w:rsidRPr="00731B4B">
          <w:rPr>
            <w:rStyle w:val="Hyperlink"/>
          </w:rPr>
          <w:t>https://dced.pa.gov</w:t>
        </w:r>
      </w:hyperlink>
    </w:p>
    <w:p w14:paraId="0708E5A3" w14:textId="29945196" w:rsidR="00215EC6" w:rsidRPr="000F4935" w:rsidRDefault="00302575">
      <w:pPr>
        <w:pStyle w:val="ListParagraph"/>
        <w:numPr>
          <w:ilvl w:val="0"/>
          <w:numId w:val="101"/>
        </w:numPr>
      </w:pPr>
      <w:hyperlink r:id="rId354" w:history="1">
        <w:r w:rsidRPr="00A3704D">
          <w:rPr>
            <w:rStyle w:val="Hyperlink"/>
            <w:rFonts w:cs="Times New Roman"/>
          </w:rPr>
          <w:t>https://dced.pa.gov/housing-and-development/pennsylvania-housing-action-plan/</w:t>
        </w:r>
      </w:hyperlink>
    </w:p>
    <w:p w14:paraId="35875D4C" w14:textId="77777777" w:rsidR="00302575" w:rsidRPr="00302575" w:rsidRDefault="00302575">
      <w:pPr>
        <w:pStyle w:val="ListParagraph"/>
        <w:numPr>
          <w:ilvl w:val="0"/>
          <w:numId w:val="101"/>
        </w:numPr>
      </w:pPr>
      <w:hyperlink r:id="rId355" w:history="1">
        <w:r w:rsidRPr="00A3704D">
          <w:rPr>
            <w:rStyle w:val="Hyperlink"/>
            <w:rFonts w:cs="Times New Roman"/>
          </w:rPr>
          <w:t>https://www.adainfo.org/resources/national-resource-center-supportive-housing-and-home-modifications/</w:t>
        </w:r>
      </w:hyperlink>
    </w:p>
    <w:p w14:paraId="57333EDA" w14:textId="77777777" w:rsidR="00302575" w:rsidRPr="00302575" w:rsidRDefault="00302575">
      <w:pPr>
        <w:pStyle w:val="ListParagraph"/>
        <w:numPr>
          <w:ilvl w:val="0"/>
          <w:numId w:val="101"/>
        </w:numPr>
      </w:pPr>
      <w:hyperlink r:id="rId356" w:history="1">
        <w:r w:rsidRPr="00A3704D">
          <w:rPr>
            <w:rStyle w:val="Hyperlink"/>
            <w:rFonts w:cs="Times New Roman"/>
          </w:rPr>
          <w:t>https://www.aarp.org/livable-communities/housing/info-2020/homefit-guide/</w:t>
        </w:r>
      </w:hyperlink>
    </w:p>
    <w:p w14:paraId="78C672EE" w14:textId="77777777" w:rsidR="00302575" w:rsidRPr="00302575" w:rsidRDefault="00302575">
      <w:pPr>
        <w:pStyle w:val="ListParagraph"/>
        <w:numPr>
          <w:ilvl w:val="0"/>
          <w:numId w:val="101"/>
        </w:numPr>
      </w:pPr>
      <w:hyperlink r:id="rId357" w:history="1">
        <w:r w:rsidRPr="00A3704D">
          <w:rPr>
            <w:rStyle w:val="Hyperlink"/>
            <w:rFonts w:cs="Times New Roman"/>
          </w:rPr>
          <w:t>https://www.nahb.org/education-and-events/credentials/certified-aging-in-place-specialist-caps</w:t>
        </w:r>
      </w:hyperlink>
    </w:p>
    <w:p w14:paraId="3A91FF26" w14:textId="77777777" w:rsidR="00302575" w:rsidRDefault="00302575">
      <w:pPr>
        <w:pStyle w:val="ListParagraph"/>
        <w:numPr>
          <w:ilvl w:val="0"/>
          <w:numId w:val="101"/>
        </w:numPr>
      </w:pPr>
      <w:hyperlink r:id="rId358" w:history="1">
        <w:r w:rsidRPr="00731B4B">
          <w:rPr>
            <w:rStyle w:val="Hyperlink"/>
          </w:rPr>
          <w:t>https://homemods.org</w:t>
        </w:r>
      </w:hyperlink>
    </w:p>
    <w:p w14:paraId="47AC5E60" w14:textId="77777777" w:rsidR="00302575" w:rsidRDefault="00302575">
      <w:pPr>
        <w:pStyle w:val="ListParagraph"/>
        <w:numPr>
          <w:ilvl w:val="0"/>
          <w:numId w:val="101"/>
        </w:numPr>
      </w:pPr>
      <w:hyperlink r:id="rId359" w:history="1">
        <w:r w:rsidRPr="00731B4B">
          <w:rPr>
            <w:rStyle w:val="Hyperlink"/>
          </w:rPr>
          <w:t>https://www.disabilityrightspa.org/wp-content/uploads/2018/03/r_and_r_alternatives.pdf</w:t>
        </w:r>
      </w:hyperlink>
    </w:p>
    <w:p w14:paraId="7E91F230" w14:textId="77777777" w:rsidR="00302575" w:rsidRDefault="00302575">
      <w:pPr>
        <w:pStyle w:val="ListParagraph"/>
        <w:numPr>
          <w:ilvl w:val="0"/>
          <w:numId w:val="101"/>
        </w:numPr>
      </w:pPr>
      <w:hyperlink r:id="rId360" w:history="1">
        <w:r w:rsidRPr="00731B4B">
          <w:rPr>
            <w:rStyle w:val="Hyperlink"/>
          </w:rPr>
          <w:t>https://pasilc.org/independent-living/about-centers-for-independent-living/</w:t>
        </w:r>
      </w:hyperlink>
    </w:p>
    <w:p w14:paraId="1931AD50" w14:textId="77777777" w:rsidR="00302575" w:rsidRDefault="00302575">
      <w:pPr>
        <w:pStyle w:val="ListParagraph"/>
        <w:numPr>
          <w:ilvl w:val="0"/>
          <w:numId w:val="101"/>
        </w:numPr>
      </w:pPr>
      <w:hyperlink r:id="rId361" w:history="1">
        <w:r w:rsidRPr="00731B4B">
          <w:rPr>
            <w:rStyle w:val="Hyperlink"/>
          </w:rPr>
          <w:t>https://www.inglis.org/programs-and-services/inglis-community-services/self-determination-housing-of-pennsylvania-sdhp</w:t>
        </w:r>
      </w:hyperlink>
    </w:p>
    <w:p w14:paraId="6153A5A7" w14:textId="77777777" w:rsidR="00302575" w:rsidRDefault="00302575">
      <w:pPr>
        <w:pStyle w:val="ListParagraph"/>
        <w:numPr>
          <w:ilvl w:val="0"/>
          <w:numId w:val="101"/>
        </w:numPr>
      </w:pPr>
      <w:hyperlink r:id="rId362" w:history="1">
        <w:r w:rsidRPr="00731B4B">
          <w:rPr>
            <w:rStyle w:val="Hyperlink"/>
          </w:rPr>
          <w:t>https://leadingage.org/leadingage-to-congress-invest-in-housing-stability-for-older-adults/</w:t>
        </w:r>
      </w:hyperlink>
    </w:p>
    <w:p w14:paraId="49A92A96" w14:textId="77777777" w:rsidR="00302575" w:rsidRDefault="00302575">
      <w:pPr>
        <w:pStyle w:val="ListParagraph"/>
        <w:numPr>
          <w:ilvl w:val="0"/>
          <w:numId w:val="101"/>
        </w:numPr>
      </w:pPr>
      <w:hyperlink r:id="rId363" w:history="1">
        <w:r w:rsidRPr="00731B4B">
          <w:rPr>
            <w:rStyle w:val="Hyperlink"/>
          </w:rPr>
          <w:t>https://acl.gov/programs/aging-and-disability-networks/centers-independent-living</w:t>
        </w:r>
      </w:hyperlink>
      <w:r>
        <w:br/>
      </w:r>
      <w:hyperlink r:id="rId364" w:history="1">
        <w:r w:rsidR="00215EC6" w:rsidRPr="000F4935">
          <w:rPr>
            <w:rStyle w:val="Hyperlink"/>
          </w:rPr>
          <w:t>https://www.pa.gov/agencies/aging/local-resources/pa-link-to-aging-and-disability-resources</w:t>
        </w:r>
      </w:hyperlink>
    </w:p>
    <w:p w14:paraId="0C208385" w14:textId="77777777" w:rsidR="00302575" w:rsidRDefault="00302575">
      <w:pPr>
        <w:pStyle w:val="ListParagraph"/>
        <w:numPr>
          <w:ilvl w:val="0"/>
          <w:numId w:val="101"/>
        </w:numPr>
      </w:pPr>
      <w:hyperlink r:id="rId365" w:history="1">
        <w:r w:rsidRPr="00731B4B">
          <w:rPr>
            <w:rStyle w:val="Hyperlink"/>
          </w:rPr>
          <w:t>https://thekelsey.org/advocacy/</w:t>
        </w:r>
      </w:hyperlink>
    </w:p>
    <w:p w14:paraId="5321A7EC" w14:textId="77777777" w:rsidR="00302575" w:rsidRDefault="00302575">
      <w:pPr>
        <w:pStyle w:val="ListParagraph"/>
        <w:numPr>
          <w:ilvl w:val="0"/>
          <w:numId w:val="101"/>
        </w:numPr>
      </w:pPr>
      <w:hyperlink r:id="rId366" w:history="1">
        <w:r w:rsidRPr="00731B4B">
          <w:rPr>
            <w:rStyle w:val="Hyperlink"/>
          </w:rPr>
          <w:t>https://ashaliving.org</w:t>
        </w:r>
      </w:hyperlink>
    </w:p>
    <w:p w14:paraId="0D187DA4" w14:textId="77777777" w:rsidR="00302575" w:rsidRDefault="00302575">
      <w:pPr>
        <w:pStyle w:val="ListParagraph"/>
        <w:numPr>
          <w:ilvl w:val="0"/>
          <w:numId w:val="101"/>
        </w:numPr>
      </w:pPr>
      <w:hyperlink r:id="rId367" w:history="1">
        <w:r w:rsidRPr="00731B4B">
          <w:rPr>
            <w:rStyle w:val="Hyperlink"/>
          </w:rPr>
          <w:t>https://acl.gov/HousingAndServices/identifying-and-building-partnerships-your-local-housing-sector-video-series</w:t>
        </w:r>
      </w:hyperlink>
    </w:p>
    <w:p w14:paraId="53BCC343" w14:textId="77777777" w:rsidR="00302575" w:rsidRDefault="00302575">
      <w:pPr>
        <w:pStyle w:val="ListParagraph"/>
        <w:numPr>
          <w:ilvl w:val="0"/>
          <w:numId w:val="101"/>
        </w:numPr>
      </w:pPr>
      <w:hyperlink r:id="rId368" w:history="1">
        <w:r w:rsidRPr="00731B4B">
          <w:rPr>
            <w:rStyle w:val="Hyperlink"/>
          </w:rPr>
          <w:t>https://www.housinginitiative.org/whole-home-repair-program.html</w:t>
        </w:r>
      </w:hyperlink>
    </w:p>
    <w:p w14:paraId="4AF4D0FD" w14:textId="29292314" w:rsidR="00302575" w:rsidRDefault="00302575">
      <w:pPr>
        <w:pStyle w:val="ListParagraph"/>
        <w:numPr>
          <w:ilvl w:val="0"/>
          <w:numId w:val="101"/>
        </w:numPr>
      </w:pPr>
      <w:hyperlink r:id="rId369" w:history="1">
        <w:r w:rsidRPr="00731B4B">
          <w:rPr>
            <w:rStyle w:val="Hyperlink"/>
          </w:rPr>
          <w:t>https://yorkcountypa.gov/DocumentCenter/View/4798/Resources-You-Can-Use-2026?bidId=</w:t>
        </w:r>
      </w:hyperlink>
    </w:p>
    <w:p w14:paraId="3A69A150" w14:textId="77777777" w:rsidR="00302575" w:rsidRDefault="00215EC6">
      <w:pPr>
        <w:pStyle w:val="ListParagraph"/>
        <w:numPr>
          <w:ilvl w:val="0"/>
          <w:numId w:val="101"/>
        </w:numPr>
      </w:pPr>
      <w:hyperlink r:id="rId370" w:history="1">
        <w:r w:rsidRPr="0048721E">
          <w:rPr>
            <w:rStyle w:val="Hyperlink"/>
          </w:rPr>
          <w:t>https://phdcphila.org/repair/adaptive-modifications-program/</w:t>
        </w:r>
      </w:hyperlink>
      <w:r>
        <w:t xml:space="preserve"> </w:t>
      </w:r>
    </w:p>
    <w:p w14:paraId="35B8DA5E" w14:textId="77777777" w:rsidR="00302575" w:rsidRDefault="00302575">
      <w:pPr>
        <w:pStyle w:val="ListParagraph"/>
        <w:numPr>
          <w:ilvl w:val="0"/>
          <w:numId w:val="101"/>
        </w:numPr>
      </w:pPr>
      <w:hyperlink r:id="rId371" w:history="1">
        <w:r w:rsidRPr="00731B4B">
          <w:rPr>
            <w:rStyle w:val="Hyperlink"/>
          </w:rPr>
          <w:t>https://www.housingpartnershipcc.com/</w:t>
        </w:r>
      </w:hyperlink>
    </w:p>
    <w:p w14:paraId="398DFFFB" w14:textId="77777777" w:rsidR="00302575" w:rsidRDefault="00302575">
      <w:pPr>
        <w:pStyle w:val="ListParagraph"/>
        <w:numPr>
          <w:ilvl w:val="0"/>
          <w:numId w:val="101"/>
        </w:numPr>
      </w:pPr>
      <w:hyperlink r:id="rId372" w:history="1">
        <w:r w:rsidRPr="00731B4B">
          <w:rPr>
            <w:rStyle w:val="Hyperlink"/>
          </w:rPr>
          <w:t>https://unitedwayswpa.org/partner-agencies/action-housing-inc/</w:t>
        </w:r>
      </w:hyperlink>
    </w:p>
    <w:p w14:paraId="77A27712" w14:textId="77777777" w:rsidR="00302575" w:rsidRDefault="00302575">
      <w:pPr>
        <w:pStyle w:val="ListParagraph"/>
        <w:numPr>
          <w:ilvl w:val="0"/>
          <w:numId w:val="101"/>
        </w:numPr>
      </w:pPr>
      <w:hyperlink r:id="rId373" w:history="1">
        <w:r w:rsidRPr="00731B4B">
          <w:rPr>
            <w:rStyle w:val="Hyperlink"/>
          </w:rPr>
          <w:t>https://incil.org/</w:t>
        </w:r>
      </w:hyperlink>
    </w:p>
    <w:p w14:paraId="6C1B8A48" w14:textId="77777777" w:rsidR="00302575" w:rsidRDefault="00302575">
      <w:pPr>
        <w:pStyle w:val="ListParagraph"/>
        <w:numPr>
          <w:ilvl w:val="0"/>
          <w:numId w:val="101"/>
        </w:numPr>
      </w:pPr>
      <w:hyperlink r:id="rId374" w:history="1">
        <w:r w:rsidRPr="00731B4B">
          <w:rPr>
            <w:rStyle w:val="Hyperlink"/>
          </w:rPr>
          <w:t>https://pirs.org/</w:t>
        </w:r>
      </w:hyperlink>
    </w:p>
    <w:p w14:paraId="677DBABC" w14:textId="77777777" w:rsidR="00302575" w:rsidRDefault="00302575">
      <w:pPr>
        <w:pStyle w:val="ListParagraph"/>
        <w:numPr>
          <w:ilvl w:val="0"/>
          <w:numId w:val="101"/>
        </w:numPr>
      </w:pPr>
      <w:hyperlink r:id="rId375" w:history="1">
        <w:r w:rsidRPr="00731B4B">
          <w:rPr>
            <w:rStyle w:val="Hyperlink"/>
          </w:rPr>
          <w:t>https://abilitycenter.org/</w:t>
        </w:r>
      </w:hyperlink>
    </w:p>
    <w:p w14:paraId="3D1F8BDB" w14:textId="77777777" w:rsidR="00302575" w:rsidRDefault="00302575">
      <w:pPr>
        <w:pStyle w:val="ListParagraph"/>
        <w:numPr>
          <w:ilvl w:val="0"/>
          <w:numId w:val="101"/>
        </w:numPr>
      </w:pPr>
      <w:hyperlink r:id="rId376" w:history="1">
        <w:r w:rsidRPr="00731B4B">
          <w:rPr>
            <w:rStyle w:val="Hyperlink"/>
          </w:rPr>
          <w:t>https://adaptcommunitynetwork.org/</w:t>
        </w:r>
      </w:hyperlink>
    </w:p>
    <w:p w14:paraId="1E7FAEAB" w14:textId="77777777" w:rsidR="00302575" w:rsidRDefault="00302575">
      <w:pPr>
        <w:pStyle w:val="ListParagraph"/>
        <w:numPr>
          <w:ilvl w:val="0"/>
          <w:numId w:val="101"/>
        </w:numPr>
      </w:pPr>
      <w:hyperlink r:id="rId377" w:history="1">
        <w:r w:rsidRPr="00731B4B">
          <w:rPr>
            <w:rStyle w:val="Hyperlink"/>
          </w:rPr>
          <w:t>https://centraldelawarehabitat.org/</w:t>
        </w:r>
      </w:hyperlink>
    </w:p>
    <w:p w14:paraId="3DAF76BE" w14:textId="77777777" w:rsidR="00302575" w:rsidRDefault="00302575">
      <w:pPr>
        <w:pStyle w:val="ListParagraph"/>
        <w:numPr>
          <w:ilvl w:val="0"/>
          <w:numId w:val="101"/>
        </w:numPr>
      </w:pPr>
      <w:hyperlink r:id="rId378" w:history="1">
        <w:r w:rsidRPr="00731B4B">
          <w:rPr>
            <w:rStyle w:val="Hyperlink"/>
          </w:rPr>
          <w:t>https://sunhealthcommunities.org/helpful-tools/articles/15-home-modifications-that-can-make-it-easier-to-age-in-place</w:t>
        </w:r>
      </w:hyperlink>
    </w:p>
    <w:p w14:paraId="15584485" w14:textId="17EF6D03" w:rsidR="00215EC6" w:rsidRDefault="00302575">
      <w:pPr>
        <w:pStyle w:val="ListParagraph"/>
        <w:numPr>
          <w:ilvl w:val="0"/>
          <w:numId w:val="101"/>
        </w:numPr>
      </w:pPr>
      <w:hyperlink r:id="rId379" w:history="1">
        <w:r w:rsidRPr="00731B4B">
          <w:rPr>
            <w:rStyle w:val="Hyperlink"/>
          </w:rPr>
          <w:t>https://www.assistedliving.org/home-modifications-for-seniors-aging-in-place/</w:t>
        </w:r>
      </w:hyperlink>
    </w:p>
    <w:p w14:paraId="76496885" w14:textId="77777777" w:rsidR="00215EC6" w:rsidRPr="000F4935" w:rsidRDefault="00215EC6" w:rsidP="00215EC6">
      <w:pPr>
        <w:pStyle w:val="ListParagraph"/>
      </w:pPr>
    </w:p>
    <w:p w14:paraId="6810652C" w14:textId="77777777" w:rsidR="00215EC6" w:rsidRDefault="00215EC6">
      <w:pPr>
        <w:rPr>
          <w:rFonts w:asciiTheme="majorHAnsi" w:eastAsiaTheme="majorEastAsia" w:hAnsiTheme="majorHAnsi" w:cstheme="majorBidi"/>
          <w:color w:val="0F4761" w:themeColor="accent1" w:themeShade="BF"/>
          <w:sz w:val="40"/>
          <w:szCs w:val="40"/>
        </w:rPr>
      </w:pPr>
      <w:r>
        <w:br w:type="page"/>
      </w:r>
    </w:p>
    <w:p w14:paraId="7A852404" w14:textId="77777777" w:rsidR="00EB28FE" w:rsidRPr="0054057F" w:rsidRDefault="00EB28FE" w:rsidP="00EB28FE">
      <w:pPr>
        <w:pStyle w:val="Heading1"/>
        <w:jc w:val="center"/>
      </w:pPr>
      <w:r w:rsidRPr="0054057F">
        <w:rPr>
          <w:rFonts w:asciiTheme="minorHAnsi" w:hAnsiTheme="minorHAnsi"/>
        </w:rPr>
        <w:lastRenderedPageBreak/>
        <w:t>Tactic Profile: Housing</w:t>
      </w:r>
      <w:r w:rsidRPr="56FF2A1F">
        <w:rPr>
          <w:rFonts w:asciiTheme="minorHAnsi" w:hAnsiTheme="minorHAnsi"/>
        </w:rPr>
        <w:t xml:space="preserve">: </w:t>
      </w:r>
      <w:proofErr w:type="gramStart"/>
      <w:r w:rsidRPr="56FF2A1F">
        <w:rPr>
          <w:rFonts w:asciiTheme="minorHAnsi" w:hAnsiTheme="minorHAnsi"/>
        </w:rPr>
        <w:t>Taking Action</w:t>
      </w:r>
      <w:proofErr w:type="gramEnd"/>
    </w:p>
    <w:p w14:paraId="60C3A9FB" w14:textId="77777777" w:rsidR="00EB28FE" w:rsidRPr="0054057F" w:rsidRDefault="00EB28FE" w:rsidP="00EB28FE">
      <w:pPr>
        <w:pStyle w:val="NoSpacing"/>
        <w:rPr>
          <w:rFonts w:cs="Times New Roman"/>
          <w:b/>
          <w:bCs/>
          <w:i/>
          <w:iCs/>
        </w:rPr>
      </w:pPr>
      <w:r w:rsidRPr="0054057F">
        <w:rPr>
          <w:rFonts w:cs="Times New Roman"/>
          <w:b/>
          <w:bCs/>
          <w:i/>
          <w:iCs/>
        </w:rPr>
        <w:t xml:space="preserve">Please note:  This Tactic Profile has been developed as part of a process that includes; (1) investigation of needs (2) education of partners and (3) </w:t>
      </w:r>
      <w:proofErr w:type="gramStart"/>
      <w:r w:rsidRPr="0054057F">
        <w:rPr>
          <w:rFonts w:cs="Times New Roman"/>
          <w:b/>
          <w:bCs/>
          <w:i/>
          <w:iCs/>
        </w:rPr>
        <w:t>taking action</w:t>
      </w:r>
      <w:proofErr w:type="gramEnd"/>
      <w:r w:rsidRPr="0054057F">
        <w:rPr>
          <w:rFonts w:cs="Times New Roman"/>
          <w:b/>
          <w:bCs/>
          <w:i/>
          <w:iCs/>
        </w:rPr>
        <w:t>.  Tactic Profiles #40, #160 and #156 should be undertaken as a process.</w:t>
      </w:r>
    </w:p>
    <w:p w14:paraId="4D5CFE30" w14:textId="77777777" w:rsidR="00EB28FE" w:rsidRPr="0054057F" w:rsidRDefault="00EB28FE" w:rsidP="00EB28FE">
      <w:pPr>
        <w:pStyle w:val="Heading2"/>
        <w:widowControl w:val="0"/>
        <w:rPr>
          <w:rFonts w:asciiTheme="minorHAnsi" w:hAnsiTheme="minorHAnsi"/>
        </w:rPr>
      </w:pPr>
      <w:r w:rsidRPr="0054057F">
        <w:rPr>
          <w:rFonts w:asciiTheme="minorHAnsi" w:hAnsiTheme="minorHAnsi"/>
          <w:i/>
          <w:iCs/>
        </w:rPr>
        <w:t>Aging Our Way, PA</w:t>
      </w:r>
      <w:r w:rsidRPr="0054057F">
        <w:rPr>
          <w:rFonts w:asciiTheme="minorHAnsi" w:hAnsiTheme="minorHAnsi"/>
        </w:rPr>
        <w:t xml:space="preserve"> Tactic Language: </w:t>
      </w:r>
    </w:p>
    <w:p w14:paraId="039068E2" w14:textId="77777777" w:rsidR="00EB28FE" w:rsidRPr="0054057F" w:rsidRDefault="00EB28FE" w:rsidP="00EB28FE">
      <w:pPr>
        <w:widowControl w:val="0"/>
        <w:spacing w:after="0"/>
        <w:rPr>
          <w:rFonts w:cs="Times New Roman"/>
          <w:i/>
          <w:iCs/>
        </w:rPr>
      </w:pPr>
      <w:r w:rsidRPr="0054057F">
        <w:rPr>
          <w:rFonts w:cs="Times New Roman"/>
          <w:i/>
          <w:iCs/>
        </w:rPr>
        <w:t>Launch a campaign targeting local officials regarding housing needs, options available, best practices, and promising models that would allow for more diversity in housing options. (#156)</w:t>
      </w:r>
    </w:p>
    <w:p w14:paraId="561459BA" w14:textId="77777777" w:rsidR="00EB28FE" w:rsidRPr="0054057F" w:rsidRDefault="00EB28FE" w:rsidP="00EB28FE">
      <w:pPr>
        <w:pStyle w:val="Heading2"/>
        <w:spacing w:before="0" w:after="0"/>
        <w:rPr>
          <w:rFonts w:asciiTheme="minorHAnsi" w:hAnsiTheme="minorHAnsi"/>
          <w:spacing w:val="-10"/>
        </w:rPr>
      </w:pPr>
      <w:r w:rsidRPr="0054057F">
        <w:rPr>
          <w:rFonts w:asciiTheme="minorHAnsi" w:hAnsiTheme="minorHAnsi"/>
        </w:rPr>
        <w:t>Overview:</w:t>
      </w:r>
    </w:p>
    <w:p w14:paraId="65C3142D" w14:textId="77777777" w:rsidR="00EB28FE" w:rsidRPr="0054057F" w:rsidRDefault="00EB28FE" w:rsidP="00EB28FE">
      <w:pPr>
        <w:pStyle w:val="NoSpacing"/>
        <w:spacing w:after="160"/>
        <w:rPr>
          <w:rFonts w:cs="Times New Roman"/>
          <w:color w:val="000000" w:themeColor="text1"/>
        </w:rPr>
      </w:pPr>
      <w:r>
        <w:rPr>
          <w:rFonts w:cs="Times New Roman"/>
          <w:color w:val="000000" w:themeColor="text1"/>
        </w:rPr>
        <w:t xml:space="preserve">Over </w:t>
      </w:r>
      <w:hyperlink r:id="rId380" w:history="1">
        <w:r w:rsidRPr="0054057F">
          <w:rPr>
            <w:rStyle w:val="Hyperlink"/>
            <w:rFonts w:cs="Times New Roman"/>
          </w:rPr>
          <w:t>90%</w:t>
        </w:r>
      </w:hyperlink>
      <w:r>
        <w:rPr>
          <w:rFonts w:cs="Times New Roman"/>
          <w:color w:val="000000" w:themeColor="text1"/>
        </w:rPr>
        <w:t xml:space="preserve"> of U.S. adults hope to continue living in their homes and communities as they age. To ensure this possibility, local officials and community coalitions must work together to</w:t>
      </w:r>
      <w:r w:rsidRPr="0054057F">
        <w:rPr>
          <w:rFonts w:cs="Times New Roman"/>
          <w:color w:val="000000" w:themeColor="text1"/>
        </w:rPr>
        <w:t xml:space="preserve"> address the needs of diverse populations</w:t>
      </w:r>
      <w:r>
        <w:rPr>
          <w:rFonts w:cs="Times New Roman"/>
          <w:color w:val="000000" w:themeColor="text1"/>
        </w:rPr>
        <w:t xml:space="preserve">. </w:t>
      </w:r>
      <w:r w:rsidRPr="0054057F">
        <w:rPr>
          <w:rFonts w:cs="Times New Roman"/>
          <w:color w:val="000000" w:themeColor="text1"/>
        </w:rPr>
        <w:t>Effective models for housing outreach to community officials focus on building trust, using data-driven arguments, and presenting actionable solutions</w:t>
      </w:r>
      <w:r>
        <w:rPr>
          <w:rFonts w:cs="Times New Roman"/>
          <w:color w:val="000000" w:themeColor="text1"/>
        </w:rPr>
        <w:t>.</w:t>
      </w:r>
      <w:r w:rsidRPr="0054057F">
        <w:rPr>
          <w:rFonts w:cs="Times New Roman"/>
          <w:color w:val="000000" w:themeColor="text1"/>
        </w:rPr>
        <w:t xml:space="preserve"> </w:t>
      </w:r>
    </w:p>
    <w:p w14:paraId="07E9F9DD" w14:textId="77777777" w:rsidR="00EB28FE" w:rsidRPr="0054057F" w:rsidRDefault="00EB28FE" w:rsidP="00EB28FE">
      <w:pPr>
        <w:pStyle w:val="NoSpacing"/>
        <w:rPr>
          <w:rFonts w:cs="Times New Roman"/>
          <w:color w:val="000000" w:themeColor="text1"/>
          <w:shd w:val="clear" w:color="auto" w:fill="FFFFFF"/>
        </w:rPr>
      </w:pPr>
      <w:r w:rsidRPr="0054057F">
        <w:rPr>
          <w:rFonts w:cs="Times New Roman"/>
          <w:color w:val="000000" w:themeColor="text1"/>
        </w:rPr>
        <w:t xml:space="preserve">A </w:t>
      </w:r>
      <w:r>
        <w:rPr>
          <w:rFonts w:cs="Times New Roman"/>
          <w:color w:val="000000" w:themeColor="text1"/>
        </w:rPr>
        <w:t xml:space="preserve">successful </w:t>
      </w:r>
      <w:r w:rsidRPr="0054057F">
        <w:rPr>
          <w:rFonts w:cs="Times New Roman"/>
          <w:color w:val="000000" w:themeColor="text1"/>
        </w:rPr>
        <w:t>housing development framework employs a strategic, multi-phase/multi-sector process for planning, financing, constructing and/or remodeling residential units while balancing affordability, community needs, and regulatory requirements</w:t>
      </w:r>
      <w:r w:rsidRPr="0054057F">
        <w:rPr>
          <w:rFonts w:cs="Times New Roman"/>
          <w:b/>
          <w:bCs/>
          <w:color w:val="000000" w:themeColor="text1"/>
          <w:shd w:val="clear" w:color="auto" w:fill="FFFFFF"/>
        </w:rPr>
        <w:t>.</w:t>
      </w:r>
      <w:r w:rsidRPr="0054057F">
        <w:rPr>
          <w:rFonts w:cs="Times New Roman"/>
          <w:color w:val="000000" w:themeColor="text1"/>
        </w:rPr>
        <w:t xml:space="preserve"> The framework utilized should emphasize connecting individuals to long-term diverse housing options and solutions through strategic collaboration with local, regional, and state partners.</w:t>
      </w:r>
      <w:r w:rsidRPr="0054057F">
        <w:rPr>
          <w:rStyle w:val="vkekvd"/>
          <w:rFonts w:cs="Times New Roman"/>
          <w:color w:val="000000" w:themeColor="text1"/>
          <w:shd w:val="clear" w:color="auto" w:fill="FFFFFF"/>
        </w:rPr>
        <w:t> </w:t>
      </w:r>
    </w:p>
    <w:p w14:paraId="36233BE6" w14:textId="77777777" w:rsidR="00EB28FE" w:rsidRPr="0054057F" w:rsidRDefault="00EB28FE" w:rsidP="00EB28FE">
      <w:pPr>
        <w:pStyle w:val="Heading2"/>
        <w:rPr>
          <w:rFonts w:asciiTheme="minorHAnsi" w:hAnsiTheme="minorHAnsi"/>
        </w:rPr>
      </w:pPr>
      <w:r w:rsidRPr="0054057F">
        <w:rPr>
          <w:rFonts w:asciiTheme="minorHAnsi" w:hAnsiTheme="minorHAnsi"/>
        </w:rPr>
        <w:t>Recommendations for Local Implementation:</w:t>
      </w:r>
    </w:p>
    <w:p w14:paraId="00BDAB45" w14:textId="77777777" w:rsidR="00EB28FE" w:rsidRPr="008B6F64" w:rsidRDefault="00EB28FE">
      <w:pPr>
        <w:pStyle w:val="NoSpacing"/>
        <w:numPr>
          <w:ilvl w:val="0"/>
          <w:numId w:val="94"/>
        </w:numPr>
        <w:rPr>
          <w:rFonts w:cs="Times New Roman"/>
          <w:color w:val="000000" w:themeColor="text1"/>
        </w:rPr>
      </w:pPr>
      <w:r>
        <w:rPr>
          <w:rFonts w:cs="Times New Roman"/>
          <w:color w:val="000000" w:themeColor="text1"/>
          <w:shd w:val="clear" w:color="auto" w:fill="FFFFFF"/>
        </w:rPr>
        <w:t>Assess</w:t>
      </w:r>
      <w:r w:rsidRPr="0054057F">
        <w:rPr>
          <w:rFonts w:cs="Times New Roman"/>
          <w:color w:val="000000" w:themeColor="text1"/>
          <w:shd w:val="clear" w:color="auto" w:fill="FFFFFF"/>
        </w:rPr>
        <w:t xml:space="preserve"> housing needs</w:t>
      </w:r>
      <w:r>
        <w:rPr>
          <w:rFonts w:cs="Times New Roman"/>
          <w:color w:val="000000" w:themeColor="text1"/>
          <w:shd w:val="clear" w:color="auto" w:fill="FFFFFF"/>
        </w:rPr>
        <w:t xml:space="preserve"> and</w:t>
      </w:r>
      <w:r w:rsidRPr="0054057F">
        <w:rPr>
          <w:rFonts w:cs="Times New Roman"/>
          <w:color w:val="000000" w:themeColor="text1"/>
          <w:shd w:val="clear" w:color="auto" w:fill="FFFFFF"/>
        </w:rPr>
        <w:t xml:space="preserve"> educa</w:t>
      </w:r>
      <w:r>
        <w:rPr>
          <w:rFonts w:cs="Times New Roman"/>
          <w:color w:val="000000" w:themeColor="text1"/>
          <w:shd w:val="clear" w:color="auto" w:fill="FFFFFF"/>
        </w:rPr>
        <w:t>te</w:t>
      </w:r>
      <w:r w:rsidRPr="0054057F">
        <w:rPr>
          <w:rFonts w:cs="Times New Roman"/>
          <w:color w:val="000000" w:themeColor="text1"/>
          <w:shd w:val="clear" w:color="auto" w:fill="FFFFFF"/>
        </w:rPr>
        <w:t xml:space="preserve"> </w:t>
      </w:r>
      <w:r>
        <w:rPr>
          <w:rFonts w:cs="Times New Roman"/>
          <w:color w:val="000000" w:themeColor="text1"/>
          <w:shd w:val="clear" w:color="auto" w:fill="FFFFFF"/>
        </w:rPr>
        <w:t>local officials</w:t>
      </w:r>
      <w:r w:rsidRPr="0054057F">
        <w:rPr>
          <w:rFonts w:cs="Times New Roman"/>
          <w:color w:val="000000" w:themeColor="text1"/>
          <w:shd w:val="clear" w:color="auto" w:fill="FFFFFF"/>
        </w:rPr>
        <w:t xml:space="preserve"> on available options, best practices and solution models</w:t>
      </w:r>
      <w:r>
        <w:rPr>
          <w:rFonts w:cs="Times New Roman"/>
          <w:color w:val="000000" w:themeColor="text1"/>
          <w:shd w:val="clear" w:color="auto" w:fill="FFFFFF"/>
        </w:rPr>
        <w:t xml:space="preserve"> to streamline </w:t>
      </w:r>
      <w:r w:rsidRPr="0054057F">
        <w:rPr>
          <w:rFonts w:cs="Times New Roman"/>
          <w:color w:val="000000" w:themeColor="text1"/>
          <w:shd w:val="clear" w:color="auto" w:fill="FFFFFF"/>
        </w:rPr>
        <w:t>zoning/permitting, secur</w:t>
      </w:r>
      <w:r>
        <w:rPr>
          <w:rFonts w:cs="Times New Roman"/>
          <w:color w:val="000000" w:themeColor="text1"/>
          <w:shd w:val="clear" w:color="auto" w:fill="FFFFFF"/>
        </w:rPr>
        <w:t xml:space="preserve">e </w:t>
      </w:r>
      <w:r w:rsidRPr="0054057F">
        <w:rPr>
          <w:rFonts w:cs="Times New Roman"/>
          <w:color w:val="000000" w:themeColor="text1"/>
          <w:shd w:val="clear" w:color="auto" w:fill="FFFFFF"/>
        </w:rPr>
        <w:t>funding, and integrat</w:t>
      </w:r>
      <w:r>
        <w:rPr>
          <w:rFonts w:cs="Times New Roman"/>
          <w:color w:val="000000" w:themeColor="text1"/>
          <w:shd w:val="clear" w:color="auto" w:fill="FFFFFF"/>
        </w:rPr>
        <w:t>e</w:t>
      </w:r>
      <w:r w:rsidRPr="0054057F">
        <w:rPr>
          <w:rFonts w:cs="Times New Roman"/>
          <w:color w:val="000000" w:themeColor="text1"/>
          <w:shd w:val="clear" w:color="auto" w:fill="FFFFFF"/>
        </w:rPr>
        <w:t xml:space="preserve"> infrastructure to support sustainable, accessible communities. </w:t>
      </w:r>
    </w:p>
    <w:p w14:paraId="076018D6" w14:textId="77777777" w:rsidR="00EB28FE" w:rsidRPr="0054057F" w:rsidRDefault="00EB28FE">
      <w:pPr>
        <w:pStyle w:val="NoSpacing"/>
        <w:numPr>
          <w:ilvl w:val="0"/>
          <w:numId w:val="94"/>
        </w:numPr>
        <w:rPr>
          <w:rFonts w:cs="Times New Roman"/>
          <w:color w:val="000000" w:themeColor="text1"/>
        </w:rPr>
      </w:pPr>
      <w:r w:rsidRPr="0054057F">
        <w:rPr>
          <w:rFonts w:cs="Times New Roman"/>
          <w:color w:val="000000" w:themeColor="text1"/>
        </w:rPr>
        <w:t>Tailor messaging and engagement methods to the specific needs and type of housing the community is considering and pursuing</w:t>
      </w:r>
      <w:r>
        <w:rPr>
          <w:rFonts w:cs="Times New Roman"/>
          <w:color w:val="000000" w:themeColor="text1"/>
        </w:rPr>
        <w:t>.</w:t>
      </w:r>
    </w:p>
    <w:p w14:paraId="0CA58803" w14:textId="77777777" w:rsidR="00EB28FE" w:rsidRPr="0054057F" w:rsidRDefault="00EB28FE">
      <w:pPr>
        <w:pStyle w:val="NoSpacing"/>
        <w:numPr>
          <w:ilvl w:val="0"/>
          <w:numId w:val="94"/>
        </w:numPr>
        <w:rPr>
          <w:rFonts w:cs="Times New Roman"/>
          <w:color w:val="000000" w:themeColor="text1"/>
        </w:rPr>
      </w:pPr>
      <w:r w:rsidRPr="0054057F">
        <w:rPr>
          <w:rFonts w:cs="Times New Roman"/>
          <w:color w:val="000000" w:themeColor="text1"/>
        </w:rPr>
        <w:t>Ensure equity by using a diverse and inclusionary equity checklist to reach the targeted population and the most vulnerable and historically excluded populations. </w:t>
      </w:r>
    </w:p>
    <w:p w14:paraId="455F97E5" w14:textId="77777777" w:rsidR="00EB28FE" w:rsidRPr="0054057F" w:rsidRDefault="00EB28FE">
      <w:pPr>
        <w:pStyle w:val="NoSpacing"/>
        <w:numPr>
          <w:ilvl w:val="0"/>
          <w:numId w:val="94"/>
        </w:numPr>
        <w:spacing w:line="240" w:lineRule="auto"/>
        <w:rPr>
          <w:rFonts w:cs="Times New Roman"/>
          <w:color w:val="000000" w:themeColor="text1"/>
        </w:rPr>
      </w:pPr>
      <w:r w:rsidRPr="0054057F">
        <w:rPr>
          <w:rFonts w:cs="Times New Roman"/>
          <w:color w:val="000000" w:themeColor="text1"/>
        </w:rPr>
        <w:t xml:space="preserve">Start early by involving elected and appointed officials and community members at the very beginning to solve housing challenges as an impactful public-private partnerships. Provide data to justify the initiative and build trust with key players and partners. </w:t>
      </w:r>
    </w:p>
    <w:p w14:paraId="7F53023E" w14:textId="77777777" w:rsidR="00EB28FE" w:rsidRPr="0054057F" w:rsidRDefault="00EB28FE">
      <w:pPr>
        <w:pStyle w:val="NoSpacing"/>
        <w:numPr>
          <w:ilvl w:val="0"/>
          <w:numId w:val="94"/>
        </w:numPr>
        <w:spacing w:line="240" w:lineRule="auto"/>
        <w:rPr>
          <w:rFonts w:cs="Times New Roman"/>
          <w:color w:val="000000" w:themeColor="text1"/>
        </w:rPr>
      </w:pPr>
      <w:r w:rsidRPr="0054057F">
        <w:rPr>
          <w:rFonts w:cs="Times New Roman"/>
          <w:color w:val="000000" w:themeColor="text1"/>
        </w:rPr>
        <w:t xml:space="preserve">Modernize zoning to allow more homes in more places. Upzone residential and commercial areas to support higher housing density, reduce excessive parking requirements, and remove restrictions on shared housing. </w:t>
      </w:r>
    </w:p>
    <w:p w14:paraId="2E8A0926" w14:textId="77777777" w:rsidR="00EB28FE" w:rsidRDefault="00EB28FE">
      <w:pPr>
        <w:pStyle w:val="NoSpacing"/>
        <w:numPr>
          <w:ilvl w:val="0"/>
          <w:numId w:val="94"/>
        </w:numPr>
        <w:spacing w:line="240" w:lineRule="auto"/>
        <w:rPr>
          <w:rFonts w:cs="Times New Roman"/>
          <w:color w:val="000000" w:themeColor="text1"/>
        </w:rPr>
      </w:pPr>
      <w:proofErr w:type="spellStart"/>
      <w:r w:rsidRPr="0054057F">
        <w:rPr>
          <w:rFonts w:cs="Times New Roman"/>
          <w:color w:val="000000" w:themeColor="text1"/>
        </w:rPr>
        <w:lastRenderedPageBreak/>
        <w:t>Opt</w:t>
      </w:r>
      <w:proofErr w:type="spellEnd"/>
      <w:r w:rsidRPr="0054057F">
        <w:rPr>
          <w:rFonts w:cs="Times New Roman"/>
          <w:color w:val="000000" w:themeColor="text1"/>
        </w:rPr>
        <w:t xml:space="preserve"> into the Department of Community and Economic Development’s Housing-Ready Community designation</w:t>
      </w:r>
      <w:r>
        <w:rPr>
          <w:rFonts w:cs="Times New Roman"/>
          <w:color w:val="000000" w:themeColor="text1"/>
        </w:rPr>
        <w:t>,</w:t>
      </w:r>
      <w:r w:rsidRPr="0054057F">
        <w:rPr>
          <w:rFonts w:cs="Times New Roman"/>
          <w:color w:val="000000" w:themeColor="text1"/>
        </w:rPr>
        <w:t xml:space="preserve"> once available.  </w:t>
      </w:r>
    </w:p>
    <w:p w14:paraId="008DBDC4" w14:textId="77777777" w:rsidR="00EB28FE" w:rsidRDefault="00EB28FE">
      <w:pPr>
        <w:pStyle w:val="NoSpacing"/>
        <w:numPr>
          <w:ilvl w:val="0"/>
          <w:numId w:val="94"/>
        </w:numPr>
        <w:spacing w:line="240" w:lineRule="auto"/>
        <w:rPr>
          <w:rFonts w:cs="Times New Roman"/>
          <w:color w:val="000000" w:themeColor="text1"/>
        </w:rPr>
      </w:pPr>
      <w:r w:rsidRPr="0054057F">
        <w:rPr>
          <w:rFonts w:cs="Times New Roman"/>
          <w:color w:val="000000" w:themeColor="text1"/>
        </w:rPr>
        <w:t xml:space="preserve">Digitize and streamline local permitting processes to expedite approval process.  </w:t>
      </w:r>
    </w:p>
    <w:p w14:paraId="58B5BC34" w14:textId="77777777" w:rsidR="00EB28FE" w:rsidRPr="00526C9B" w:rsidRDefault="00EB28FE">
      <w:pPr>
        <w:pStyle w:val="NoSpacing"/>
        <w:numPr>
          <w:ilvl w:val="0"/>
          <w:numId w:val="94"/>
        </w:numPr>
        <w:spacing w:line="240" w:lineRule="auto"/>
        <w:rPr>
          <w:rFonts w:cs="Times New Roman"/>
          <w:color w:val="000000" w:themeColor="text1"/>
        </w:rPr>
      </w:pPr>
      <w:r w:rsidRPr="0054057F">
        <w:rPr>
          <w:rFonts w:cs="Times New Roman"/>
          <w:color w:val="000000" w:themeColor="text1"/>
        </w:rPr>
        <w:t>Use local financial tools like Local Economic Revitalization Tax Assistance Act (LERTA) abatements and tax increment financing to fill funding gaps and support new housing developments.</w:t>
      </w:r>
    </w:p>
    <w:p w14:paraId="4F01F2FA" w14:textId="77777777" w:rsidR="00EB28FE" w:rsidRPr="0054057F" w:rsidRDefault="00EB28FE" w:rsidP="00EB28FE">
      <w:pPr>
        <w:pStyle w:val="Heading2"/>
        <w:rPr>
          <w:rFonts w:asciiTheme="minorHAnsi" w:hAnsiTheme="minorHAnsi"/>
        </w:rPr>
      </w:pPr>
      <w:r w:rsidRPr="0054057F">
        <w:rPr>
          <w:rFonts w:asciiTheme="minorHAnsi" w:hAnsiTheme="minorHAnsi"/>
        </w:rPr>
        <w:t>Key Players and Partners:</w:t>
      </w:r>
    </w:p>
    <w:p w14:paraId="18D34F31" w14:textId="77777777" w:rsidR="00EB28FE" w:rsidRPr="0054057F" w:rsidRDefault="00EB28FE">
      <w:pPr>
        <w:pStyle w:val="NoSpacing"/>
        <w:numPr>
          <w:ilvl w:val="0"/>
          <w:numId w:val="93"/>
        </w:numPr>
        <w:spacing w:line="240" w:lineRule="auto"/>
        <w:rPr>
          <w:rFonts w:eastAsia="Times New Roman" w:cs="Times New Roman"/>
          <w:color w:val="000000" w:themeColor="text1"/>
          <w:kern w:val="0"/>
          <w14:ligatures w14:val="none"/>
        </w:rPr>
      </w:pPr>
      <w:r>
        <w:rPr>
          <w:rStyle w:val="vkekvd"/>
          <w:rFonts w:cs="Times New Roman"/>
          <w:color w:val="000000" w:themeColor="text1"/>
          <w:shd w:val="clear" w:color="auto" w:fill="FFFFFF"/>
        </w:rPr>
        <w:t>M</w:t>
      </w:r>
      <w:r w:rsidRPr="0054057F">
        <w:rPr>
          <w:rStyle w:val="vkekvd"/>
          <w:rFonts w:cs="Times New Roman"/>
          <w:color w:val="000000" w:themeColor="text1"/>
          <w:shd w:val="clear" w:color="auto" w:fill="FFFFFF"/>
        </w:rPr>
        <w:t>unicipal, county</w:t>
      </w:r>
      <w:r>
        <w:rPr>
          <w:rStyle w:val="vkekvd"/>
          <w:rFonts w:cs="Times New Roman"/>
          <w:color w:val="000000" w:themeColor="text1"/>
          <w:shd w:val="clear" w:color="auto" w:fill="FFFFFF"/>
        </w:rPr>
        <w:t>,</w:t>
      </w:r>
      <w:r w:rsidRPr="0054057F">
        <w:rPr>
          <w:rStyle w:val="vkekvd"/>
          <w:rFonts w:cs="Times New Roman"/>
          <w:color w:val="000000" w:themeColor="text1"/>
          <w:shd w:val="clear" w:color="auto" w:fill="FFFFFF"/>
        </w:rPr>
        <w:t xml:space="preserve"> and state elected and appointed officials</w:t>
      </w:r>
      <w:r>
        <w:rPr>
          <w:rStyle w:val="vkekvd"/>
          <w:rFonts w:cs="Times New Roman"/>
          <w:color w:val="000000" w:themeColor="text1"/>
          <w:shd w:val="clear" w:color="auto" w:fill="FFFFFF"/>
        </w:rPr>
        <w:t>,</w:t>
      </w:r>
      <w:r w:rsidRPr="0054057F">
        <w:rPr>
          <w:rStyle w:val="vkekvd"/>
          <w:rFonts w:cs="Times New Roman"/>
          <w:color w:val="000000" w:themeColor="text1"/>
          <w:shd w:val="clear" w:color="auto" w:fill="FFFFFF"/>
        </w:rPr>
        <w:t xml:space="preserve"> </w:t>
      </w:r>
      <w:r w:rsidRPr="0054057F">
        <w:rPr>
          <w:rFonts w:eastAsia="Times New Roman" w:cs="Times New Roman"/>
          <w:color w:val="000000" w:themeColor="text1"/>
          <w:kern w:val="0"/>
          <w14:ligatures w14:val="none"/>
        </w:rPr>
        <w:t xml:space="preserve">including zoning and planning commission members, building code officials, law enforcement, </w:t>
      </w:r>
      <w:r>
        <w:rPr>
          <w:rFonts w:eastAsia="Times New Roman" w:cs="Times New Roman"/>
          <w:color w:val="000000" w:themeColor="text1"/>
          <w:kern w:val="0"/>
          <w14:ligatures w14:val="none"/>
        </w:rPr>
        <w:t xml:space="preserve">and </w:t>
      </w:r>
      <w:r w:rsidRPr="0054057F">
        <w:rPr>
          <w:rFonts w:eastAsia="Times New Roman" w:cs="Times New Roman"/>
          <w:color w:val="000000" w:themeColor="text1"/>
          <w:kern w:val="0"/>
          <w14:ligatures w14:val="none"/>
        </w:rPr>
        <w:t>environmental and public work</w:t>
      </w:r>
      <w:r>
        <w:rPr>
          <w:rFonts w:eastAsia="Times New Roman" w:cs="Times New Roman"/>
          <w:color w:val="000000" w:themeColor="text1"/>
          <w:kern w:val="0"/>
          <w14:ligatures w14:val="none"/>
        </w:rPr>
        <w:t>s</w:t>
      </w:r>
      <w:r w:rsidRPr="0054057F">
        <w:rPr>
          <w:rFonts w:eastAsia="Times New Roman" w:cs="Times New Roman"/>
          <w:color w:val="000000" w:themeColor="text1"/>
          <w:kern w:val="0"/>
          <w14:ligatures w14:val="none"/>
        </w:rPr>
        <w:t xml:space="preserve"> officials. </w:t>
      </w:r>
    </w:p>
    <w:p w14:paraId="7D91D3A1" w14:textId="77777777" w:rsidR="00EB28FE" w:rsidRDefault="00EB28FE">
      <w:pPr>
        <w:pStyle w:val="NoSpacing"/>
        <w:numPr>
          <w:ilvl w:val="0"/>
          <w:numId w:val="93"/>
        </w:numPr>
        <w:spacing w:line="240" w:lineRule="auto"/>
        <w:rPr>
          <w:rFonts w:eastAsia="Times New Roman" w:cs="Times New Roman"/>
          <w:color w:val="000000" w:themeColor="text1"/>
          <w:kern w:val="0"/>
          <w14:ligatures w14:val="none"/>
        </w:rPr>
      </w:pPr>
      <w:r w:rsidRPr="0054057F">
        <w:rPr>
          <w:rFonts w:eastAsia="Times New Roman" w:cs="Times New Roman"/>
          <w:color w:val="000000" w:themeColor="text1"/>
          <w:kern w:val="0"/>
          <w14:ligatures w14:val="none"/>
        </w:rPr>
        <w:t>Community leaders,</w:t>
      </w:r>
      <w:r>
        <w:rPr>
          <w:rFonts w:eastAsia="Times New Roman" w:cs="Times New Roman"/>
          <w:color w:val="000000" w:themeColor="text1"/>
          <w:kern w:val="0"/>
          <w14:ligatures w14:val="none"/>
        </w:rPr>
        <w:t xml:space="preserve"> including</w:t>
      </w:r>
      <w:r w:rsidRPr="0054057F">
        <w:rPr>
          <w:rFonts w:eastAsia="Times New Roman" w:cs="Times New Roman"/>
          <w:color w:val="000000" w:themeColor="text1"/>
          <w:kern w:val="0"/>
          <w14:ligatures w14:val="none"/>
        </w:rPr>
        <w:t xml:space="preserve"> </w:t>
      </w:r>
      <w:r>
        <w:rPr>
          <w:rFonts w:eastAsia="Times New Roman" w:cs="Times New Roman"/>
          <w:color w:val="000000" w:themeColor="text1"/>
          <w:kern w:val="0"/>
          <w14:ligatures w14:val="none"/>
        </w:rPr>
        <w:t>advocates</w:t>
      </w:r>
      <w:r w:rsidRPr="0054057F">
        <w:rPr>
          <w:rFonts w:eastAsia="Times New Roman" w:cs="Times New Roman"/>
          <w:color w:val="000000" w:themeColor="text1"/>
          <w:kern w:val="0"/>
          <w14:ligatures w14:val="none"/>
        </w:rPr>
        <w:t xml:space="preserve">, school district and post-secondary institution representatives, contractors, unions, </w:t>
      </w:r>
    </w:p>
    <w:p w14:paraId="5E70B69B" w14:textId="77777777" w:rsidR="00EB28FE" w:rsidRPr="0054057F" w:rsidRDefault="00EB28FE">
      <w:pPr>
        <w:pStyle w:val="NoSpacing"/>
        <w:numPr>
          <w:ilvl w:val="0"/>
          <w:numId w:val="93"/>
        </w:numPr>
        <w:spacing w:line="240" w:lineRule="auto"/>
        <w:rPr>
          <w:rFonts w:eastAsia="Times New Roman" w:cs="Times New Roman"/>
          <w:color w:val="000000" w:themeColor="text1"/>
          <w:kern w:val="0"/>
          <w14:ligatures w14:val="none"/>
        </w:rPr>
      </w:pPr>
      <w:r>
        <w:rPr>
          <w:rFonts w:eastAsia="Times New Roman" w:cs="Times New Roman"/>
          <w:color w:val="000000" w:themeColor="text1"/>
          <w:kern w:val="0"/>
          <w14:ligatures w14:val="none"/>
        </w:rPr>
        <w:t>H</w:t>
      </w:r>
      <w:r w:rsidRPr="0054057F">
        <w:rPr>
          <w:rFonts w:eastAsia="Times New Roman" w:cs="Times New Roman"/>
          <w:color w:val="000000" w:themeColor="text1"/>
          <w:kern w:val="0"/>
          <w14:ligatures w14:val="none"/>
        </w:rPr>
        <w:t xml:space="preserve">omeowners and renters </w:t>
      </w:r>
      <w:r>
        <w:rPr>
          <w:rFonts w:eastAsia="Times New Roman" w:cs="Times New Roman"/>
          <w:color w:val="000000" w:themeColor="text1"/>
          <w:kern w:val="0"/>
          <w14:ligatures w14:val="none"/>
        </w:rPr>
        <w:t>of all ages, abilities, and incomes</w:t>
      </w:r>
    </w:p>
    <w:p w14:paraId="251A4089" w14:textId="77777777" w:rsidR="00EB28FE" w:rsidRPr="0054057F" w:rsidRDefault="00EB28FE" w:rsidP="00EB28FE">
      <w:pPr>
        <w:pStyle w:val="Heading2"/>
        <w:rPr>
          <w:rFonts w:asciiTheme="minorHAnsi" w:hAnsiTheme="minorHAnsi"/>
        </w:rPr>
      </w:pPr>
      <w:r w:rsidRPr="0054057F">
        <w:rPr>
          <w:rFonts w:asciiTheme="minorHAnsi" w:hAnsiTheme="minorHAnsi"/>
        </w:rPr>
        <w:t>Resources:</w:t>
      </w:r>
    </w:p>
    <w:p w14:paraId="7B2A94A5" w14:textId="77777777" w:rsidR="00EB28FE" w:rsidRPr="00CB7342" w:rsidRDefault="00EB28FE" w:rsidP="00EB28FE">
      <w:pPr>
        <w:pStyle w:val="NoSpacing"/>
        <w:rPr>
          <w:rFonts w:cs="Times New Roman"/>
          <w:color w:val="000000" w:themeColor="text1"/>
        </w:rPr>
      </w:pPr>
      <w:r>
        <w:rPr>
          <w:rFonts w:cs="Times New Roman"/>
        </w:rPr>
        <w:t xml:space="preserve">PA Department of Community and Economic Development - </w:t>
      </w:r>
      <w:hyperlink r:id="rId381" w:history="1">
        <w:r w:rsidRPr="001C5EB7">
          <w:rPr>
            <w:rStyle w:val="Hyperlink"/>
            <w:rFonts w:cs="Times New Roman"/>
          </w:rPr>
          <w:t>Pennsylvania Housing Action Plan</w:t>
        </w:r>
      </w:hyperlink>
    </w:p>
    <w:p w14:paraId="2B9565B8" w14:textId="77777777" w:rsidR="00EB28FE" w:rsidRPr="0054057F" w:rsidRDefault="00EB28FE" w:rsidP="00EB28FE">
      <w:pPr>
        <w:pStyle w:val="NoSpacing"/>
        <w:rPr>
          <w:rFonts w:cs="Times New Roman"/>
          <w:color w:val="0070C0"/>
        </w:rPr>
      </w:pPr>
      <w:hyperlink r:id="rId382" w:history="1">
        <w:r w:rsidRPr="00CB7342">
          <w:t xml:space="preserve"> </w:t>
        </w:r>
        <w:r w:rsidRPr="00CB7342">
          <w:rPr>
            <w:rFonts w:cs="Times New Roman"/>
          </w:rPr>
          <w:t>National Association of Housing and Redevelopment Officials (NAHRO)</w:t>
        </w:r>
        <w:r>
          <w:rPr>
            <w:rFonts w:cs="Times New Roman"/>
          </w:rPr>
          <w:t xml:space="preserve"> -</w:t>
        </w:r>
        <w:r>
          <w:rPr>
            <w:rStyle w:val="Hyperlink"/>
            <w:rFonts w:cs="Times New Roman"/>
          </w:rPr>
          <w:t xml:space="preserve"> National Housing Framework</w:t>
        </w:r>
      </w:hyperlink>
      <w:r>
        <w:rPr>
          <w:rFonts w:cs="Times New Roman"/>
        </w:rPr>
        <w:t xml:space="preserve"> </w:t>
      </w:r>
    </w:p>
    <w:p w14:paraId="1D6C0D5A" w14:textId="77777777" w:rsidR="00EB28FE" w:rsidRDefault="00EB28FE" w:rsidP="00EB28FE">
      <w:pPr>
        <w:pStyle w:val="NoSpacing"/>
        <w:rPr>
          <w:rFonts w:cs="Times New Roman"/>
        </w:rPr>
      </w:pPr>
      <w:r w:rsidRPr="00CB7342">
        <w:rPr>
          <w:rFonts w:cs="Times New Roman"/>
        </w:rPr>
        <w:t>US Dept of Housing and Urban Development (HUD)</w:t>
      </w:r>
      <w:r>
        <w:rPr>
          <w:rFonts w:cs="Times New Roman"/>
        </w:rPr>
        <w:t xml:space="preserve"> - </w:t>
      </w:r>
      <w:hyperlink r:id="rId383" w:history="1">
        <w:r>
          <w:rPr>
            <w:rStyle w:val="Hyperlink"/>
            <w:rFonts w:cs="Times New Roman"/>
          </w:rPr>
          <w:t xml:space="preserve"> Building a Regulatory Framework for Innovative Housing</w:t>
        </w:r>
      </w:hyperlink>
    </w:p>
    <w:p w14:paraId="5548F070" w14:textId="77777777" w:rsidR="00EB28FE" w:rsidRPr="0054057F" w:rsidRDefault="00EB28FE" w:rsidP="00EB28FE">
      <w:pPr>
        <w:pStyle w:val="NoSpacing"/>
        <w:rPr>
          <w:rFonts w:cs="Times New Roman"/>
          <w:color w:val="000000" w:themeColor="text1"/>
        </w:rPr>
      </w:pPr>
      <w:r w:rsidRPr="0054057F">
        <w:rPr>
          <w:rFonts w:cs="Times New Roman"/>
          <w:color w:val="000000" w:themeColor="text1"/>
        </w:rPr>
        <w:t xml:space="preserve">Housing Solutions Lab - </w:t>
      </w:r>
      <w:hyperlink r:id="rId384" w:history="1">
        <w:r w:rsidRPr="00CB7342">
          <w:rPr>
            <w:rStyle w:val="Hyperlink"/>
            <w:rFonts w:cs="Times New Roman"/>
          </w:rPr>
          <w:t>Engaging the Community in a Local Housing Strategy</w:t>
        </w:r>
      </w:hyperlink>
      <w:r w:rsidRPr="0054057F">
        <w:rPr>
          <w:rFonts w:cs="Times New Roman"/>
          <w:color w:val="000000" w:themeColor="text1"/>
        </w:rPr>
        <w:t xml:space="preserve"> </w:t>
      </w:r>
    </w:p>
    <w:p w14:paraId="6A3CE21C" w14:textId="77777777" w:rsidR="00EB28FE" w:rsidRDefault="00EB28FE" w:rsidP="00EB28FE">
      <w:pPr>
        <w:pStyle w:val="NoSpacing"/>
        <w:rPr>
          <w:rFonts w:cs="Times New Roman"/>
          <w:color w:val="000000" w:themeColor="text1"/>
        </w:rPr>
      </w:pPr>
      <w:r w:rsidRPr="0054057F">
        <w:t xml:space="preserve">Connect Our Future – </w:t>
      </w:r>
      <w:hyperlink r:id="rId385" w:history="1">
        <w:r w:rsidRPr="00CB7342">
          <w:rPr>
            <w:rStyle w:val="Hyperlink"/>
          </w:rPr>
          <w:t>Educating Officials about Housing Diversity</w:t>
        </w:r>
      </w:hyperlink>
      <w:r w:rsidRPr="00C74EC0">
        <w:rPr>
          <w:rFonts w:cs="Times New Roman"/>
          <w:color w:val="000000" w:themeColor="text1"/>
        </w:rPr>
        <w:t xml:space="preserve"> </w:t>
      </w:r>
    </w:p>
    <w:p w14:paraId="3CBB3BD1" w14:textId="77777777" w:rsidR="00EB28FE" w:rsidRPr="0054057F" w:rsidRDefault="00EB28FE" w:rsidP="00EB28FE">
      <w:pPr>
        <w:pStyle w:val="NoSpacing"/>
        <w:rPr>
          <w:rFonts w:cs="Times New Roman"/>
          <w:color w:val="000000" w:themeColor="text1"/>
        </w:rPr>
      </w:pPr>
      <w:r w:rsidRPr="0054057F">
        <w:rPr>
          <w:rFonts w:cs="Times New Roman"/>
          <w:color w:val="000000" w:themeColor="text1"/>
        </w:rPr>
        <w:t xml:space="preserve">Institute for Local Government (ILG) </w:t>
      </w:r>
      <w:r>
        <w:rPr>
          <w:rFonts w:cs="Times New Roman"/>
          <w:color w:val="000000" w:themeColor="text1"/>
        </w:rPr>
        <w:t>–</w:t>
      </w:r>
      <w:hyperlink r:id="rId386" w:history="1">
        <w:r>
          <w:rPr>
            <w:rStyle w:val="Hyperlink"/>
            <w:rFonts w:cs="Times New Roman"/>
          </w:rPr>
          <w:t>Toolkit for Framing a New Conversation About Housing in your Community</w:t>
        </w:r>
      </w:hyperlink>
    </w:p>
    <w:p w14:paraId="75F28D20" w14:textId="77777777" w:rsidR="00EB28FE" w:rsidRPr="0054057F" w:rsidRDefault="00EB28FE">
      <w:pPr>
        <w:pStyle w:val="NoSpacing"/>
        <w:numPr>
          <w:ilvl w:val="0"/>
          <w:numId w:val="92"/>
        </w:numPr>
        <w:spacing w:line="240" w:lineRule="auto"/>
        <w:ind w:left="360"/>
        <w:rPr>
          <w:rStyle w:val="Hyperlink"/>
          <w:rFonts w:cs="Times New Roman"/>
          <w:color w:val="000000" w:themeColor="text1"/>
          <w:u w:val="none"/>
        </w:rPr>
      </w:pPr>
      <w:r w:rsidRPr="0054057F">
        <w:rPr>
          <w:rStyle w:val="Hyperlink"/>
          <w:rFonts w:cs="Times New Roman"/>
          <w:color w:val="000000" w:themeColor="text1"/>
          <w:u w:val="none"/>
        </w:rPr>
        <w:t xml:space="preserve">National League of Cities – </w:t>
      </w:r>
      <w:hyperlink r:id="rId387" w:history="1">
        <w:r w:rsidRPr="009339E8">
          <w:rPr>
            <w:rStyle w:val="Hyperlink"/>
            <w:rFonts w:cs="Times New Roman"/>
          </w:rPr>
          <w:t>Innovative Approaches to Civic Engagement</w:t>
        </w:r>
      </w:hyperlink>
      <w:r w:rsidRPr="0054057F">
        <w:rPr>
          <w:rStyle w:val="Hyperlink"/>
          <w:rFonts w:cs="Times New Roman"/>
          <w:color w:val="000000" w:themeColor="text1"/>
          <w:u w:val="none"/>
        </w:rPr>
        <w:t xml:space="preserve"> </w:t>
      </w:r>
    </w:p>
    <w:p w14:paraId="751CFA69" w14:textId="77777777" w:rsidR="00EB28FE" w:rsidRPr="00CB7342" w:rsidRDefault="00EB28FE" w:rsidP="00EB28FE">
      <w:pPr>
        <w:pStyle w:val="NoSpacing"/>
      </w:pPr>
      <w:r w:rsidRPr="0054057F">
        <w:rPr>
          <w:rStyle w:val="Hyperlink"/>
          <w:rFonts w:cs="Times New Roman"/>
          <w:color w:val="000000" w:themeColor="text1"/>
          <w:u w:val="none"/>
        </w:rPr>
        <w:t>Special Needs Alliance</w:t>
      </w:r>
      <w:r w:rsidRPr="009339E8">
        <w:rPr>
          <w:rStyle w:val="Hyperlink"/>
          <w:rFonts w:cs="Times New Roman"/>
          <w:color w:val="000000" w:themeColor="text1"/>
          <w:u w:val="none"/>
        </w:rPr>
        <w:t xml:space="preserve"> </w:t>
      </w:r>
      <w:r>
        <w:rPr>
          <w:rStyle w:val="Hyperlink"/>
          <w:rFonts w:cs="Times New Roman"/>
          <w:color w:val="000000" w:themeColor="text1"/>
          <w:u w:val="none"/>
        </w:rPr>
        <w:t xml:space="preserve">- </w:t>
      </w:r>
      <w:hyperlink r:id="rId388" w:history="1">
        <w:r w:rsidRPr="009339E8">
          <w:rPr>
            <w:rStyle w:val="Hyperlink"/>
            <w:rFonts w:cs="Times New Roman"/>
          </w:rPr>
          <w:t>Creative models for special needs housing</w:t>
        </w:r>
      </w:hyperlink>
    </w:p>
    <w:p w14:paraId="73BF7CA9" w14:textId="77777777" w:rsidR="00EB28FE" w:rsidRPr="0054057F" w:rsidRDefault="00EB28FE" w:rsidP="00EB28FE">
      <w:pPr>
        <w:pStyle w:val="Heading2"/>
        <w:rPr>
          <w:rFonts w:asciiTheme="minorHAnsi" w:hAnsiTheme="minorHAnsi"/>
        </w:rPr>
      </w:pPr>
      <w:r w:rsidRPr="0054057F">
        <w:rPr>
          <w:rFonts w:asciiTheme="minorHAnsi" w:hAnsiTheme="minorHAnsi"/>
        </w:rPr>
        <w:t>Examples:</w:t>
      </w:r>
    </w:p>
    <w:p w14:paraId="141E5C9A" w14:textId="77777777" w:rsidR="00EB28FE" w:rsidRPr="0054057F" w:rsidRDefault="00EB28FE" w:rsidP="00EB28FE">
      <w:pPr>
        <w:pStyle w:val="NoSpacing"/>
        <w:rPr>
          <w:rFonts w:cs="Times New Roman"/>
          <w:b/>
          <w:bCs/>
          <w:color w:val="000000" w:themeColor="text1"/>
        </w:rPr>
      </w:pPr>
      <w:r w:rsidRPr="0054057F">
        <w:rPr>
          <w:rFonts w:cs="Times New Roman"/>
          <w:color w:val="000000" w:themeColor="text1"/>
        </w:rPr>
        <w:t>These examples can help local officials understand the importance of public engagement in housing planning for all types of housing opportunities and outline steps to build community support.</w:t>
      </w:r>
    </w:p>
    <w:p w14:paraId="6BD34780" w14:textId="77777777" w:rsidR="00EB28FE" w:rsidRPr="0054057F" w:rsidRDefault="00EB28FE" w:rsidP="00EB28FE">
      <w:pPr>
        <w:pStyle w:val="NoSpacing"/>
        <w:ind w:left="360"/>
        <w:rPr>
          <w:rFonts w:cs="Times New Roman"/>
          <w:color w:val="000000" w:themeColor="text1"/>
        </w:rPr>
      </w:pPr>
    </w:p>
    <w:p w14:paraId="236AE540" w14:textId="77777777" w:rsidR="00EB28FE" w:rsidRPr="0054057F" w:rsidRDefault="00EB28FE">
      <w:pPr>
        <w:pStyle w:val="NoSpacing"/>
        <w:numPr>
          <w:ilvl w:val="0"/>
          <w:numId w:val="92"/>
        </w:numPr>
        <w:spacing w:line="240" w:lineRule="auto"/>
        <w:ind w:left="360"/>
        <w:rPr>
          <w:rFonts w:cs="Times New Roman"/>
          <w:color w:val="000000" w:themeColor="text1"/>
          <w:u w:val="single"/>
        </w:rPr>
      </w:pPr>
      <w:r w:rsidRPr="0054057F">
        <w:rPr>
          <w:rFonts w:cs="Times New Roman"/>
          <w:color w:val="000000" w:themeColor="text1"/>
        </w:rPr>
        <w:t xml:space="preserve">Philadelphia, PA - </w:t>
      </w:r>
      <w:hyperlink r:id="rId389" w:history="1">
        <w:r w:rsidRPr="00C74EC0">
          <w:rPr>
            <w:rStyle w:val="Hyperlink"/>
            <w:rFonts w:cs="Times New Roman"/>
          </w:rPr>
          <w:t>Housing Opportunities Made Easy (H.O.M.E.) Plan</w:t>
        </w:r>
      </w:hyperlink>
    </w:p>
    <w:p w14:paraId="56E98384" w14:textId="77777777" w:rsidR="00EB28FE" w:rsidRPr="0054057F" w:rsidRDefault="00EB28FE">
      <w:pPr>
        <w:pStyle w:val="NoSpacing"/>
        <w:numPr>
          <w:ilvl w:val="0"/>
          <w:numId w:val="92"/>
        </w:numPr>
        <w:spacing w:line="240" w:lineRule="auto"/>
        <w:ind w:left="360"/>
        <w:rPr>
          <w:rFonts w:cs="Times New Roman"/>
          <w:color w:val="000000" w:themeColor="text1"/>
        </w:rPr>
      </w:pPr>
      <w:r w:rsidRPr="0054057F">
        <w:rPr>
          <w:rFonts w:cs="Times New Roman"/>
          <w:color w:val="000000" w:themeColor="text1"/>
        </w:rPr>
        <w:t xml:space="preserve">City of Baltimore – </w:t>
      </w:r>
      <w:hyperlink r:id="rId390" w:history="1">
        <w:r w:rsidRPr="00C74EC0">
          <w:rPr>
            <w:rStyle w:val="Hyperlink"/>
            <w:rFonts w:cs="Times New Roman"/>
          </w:rPr>
          <w:t>Community Development Framework</w:t>
        </w:r>
      </w:hyperlink>
    </w:p>
    <w:p w14:paraId="576752CB" w14:textId="77777777" w:rsidR="00EB28FE" w:rsidRPr="00C74EC0" w:rsidRDefault="00EB28FE">
      <w:pPr>
        <w:pStyle w:val="NoSpacing"/>
        <w:numPr>
          <w:ilvl w:val="0"/>
          <w:numId w:val="92"/>
        </w:numPr>
        <w:spacing w:line="240" w:lineRule="auto"/>
        <w:ind w:left="360"/>
        <w:rPr>
          <w:rStyle w:val="Hyperlink"/>
          <w:rFonts w:cs="Times New Roman"/>
          <w:color w:val="000000" w:themeColor="text1"/>
          <w:u w:val="none"/>
        </w:rPr>
      </w:pPr>
      <w:r w:rsidRPr="0054057F">
        <w:rPr>
          <w:rFonts w:cs="Times New Roman"/>
          <w:color w:val="000000" w:themeColor="text1"/>
        </w:rPr>
        <w:t xml:space="preserve">Washington, DC – </w:t>
      </w:r>
      <w:hyperlink r:id="rId391" w:history="1">
        <w:r w:rsidRPr="00C74EC0">
          <w:rPr>
            <w:rStyle w:val="Hyperlink"/>
            <w:rFonts w:cs="Times New Roman"/>
          </w:rPr>
          <w:t>Housing Framework for Equity and Growth</w:t>
        </w:r>
      </w:hyperlink>
    </w:p>
    <w:p w14:paraId="31E0088B" w14:textId="77777777" w:rsidR="00EB28FE" w:rsidRPr="0054057F" w:rsidRDefault="00EB28FE" w:rsidP="00EB28FE">
      <w:pPr>
        <w:spacing w:after="0"/>
      </w:pPr>
    </w:p>
    <w:p w14:paraId="7AB48B51" w14:textId="77777777" w:rsidR="00EB28FE" w:rsidRPr="0054057F" w:rsidRDefault="00EB28FE" w:rsidP="00EB28FE">
      <w:pPr>
        <w:pStyle w:val="Heading2"/>
        <w:widowControl w:val="0"/>
        <w:tabs>
          <w:tab w:val="left" w:pos="1040"/>
        </w:tabs>
        <w:rPr>
          <w:rFonts w:asciiTheme="minorHAnsi" w:hAnsiTheme="minorHAnsi" w:cs="Arial"/>
          <w:b/>
          <w:bCs/>
        </w:rPr>
      </w:pPr>
      <w:r w:rsidRPr="0054057F">
        <w:rPr>
          <w:rFonts w:asciiTheme="minorHAnsi" w:hAnsiTheme="minorHAnsi"/>
        </w:rPr>
        <w:lastRenderedPageBreak/>
        <w:t>PCoA Contact:</w:t>
      </w:r>
    </w:p>
    <w:p w14:paraId="7B51A5EC" w14:textId="77777777" w:rsidR="00EB28FE" w:rsidRPr="0054057F" w:rsidRDefault="00EB28FE" w:rsidP="00EB28FE">
      <w:pPr>
        <w:spacing w:after="0" w:line="240" w:lineRule="auto"/>
        <w:rPr>
          <w:rFonts w:cs="Times New Roman"/>
        </w:rPr>
      </w:pPr>
      <w:r w:rsidRPr="0054057F">
        <w:rPr>
          <w:rFonts w:cs="Times New Roman"/>
        </w:rPr>
        <w:t xml:space="preserve">Jeffrey Miller, </w:t>
      </w:r>
      <w:hyperlink r:id="rId392" w:history="1">
        <w:r w:rsidRPr="0054057F">
          <w:rPr>
            <w:rStyle w:val="Hyperlink"/>
            <w:rFonts w:cs="Times New Roman"/>
          </w:rPr>
          <w:t>cheerupuall@gmail.com</w:t>
        </w:r>
      </w:hyperlink>
    </w:p>
    <w:p w14:paraId="0657468C" w14:textId="77777777" w:rsidR="00EB28FE" w:rsidRPr="0054057F" w:rsidRDefault="00EB28FE" w:rsidP="00EB28FE">
      <w:pPr>
        <w:pStyle w:val="Heading2"/>
        <w:rPr>
          <w:rFonts w:asciiTheme="minorHAnsi" w:hAnsiTheme="minorHAnsi"/>
          <w:color w:val="000000" w:themeColor="text1"/>
        </w:rPr>
      </w:pPr>
      <w:r w:rsidRPr="0054057F">
        <w:rPr>
          <w:rFonts w:asciiTheme="minorHAnsi" w:hAnsiTheme="minorHAnsi"/>
          <w:color w:val="000000" w:themeColor="text1"/>
        </w:rPr>
        <w:t>Links:</w:t>
      </w:r>
    </w:p>
    <w:p w14:paraId="38A552BF" w14:textId="77777777" w:rsidR="00302575" w:rsidRPr="00A3704D" w:rsidRDefault="00302575">
      <w:pPr>
        <w:pStyle w:val="ListParagraph"/>
        <w:numPr>
          <w:ilvl w:val="0"/>
          <w:numId w:val="102"/>
        </w:numPr>
        <w:rPr>
          <w:color w:val="000000" w:themeColor="text1"/>
        </w:rPr>
      </w:pPr>
      <w:r>
        <w:t>1.</w:t>
      </w:r>
      <w:hyperlink r:id="rId393" w:history="1">
        <w:r w:rsidRPr="00731B4B">
          <w:rPr>
            <w:rStyle w:val="Hyperlink"/>
          </w:rPr>
          <w:t>https://www.pewresearch.org/short-reads/2026/02/26/most-older-adults-who-live-at-home-want-to-age-in-place-but-they-arent-entirely-confident-theyll-get-to/</w:t>
        </w:r>
      </w:hyperlink>
    </w:p>
    <w:p w14:paraId="0B6AB219" w14:textId="138814BF" w:rsidR="00302575" w:rsidRPr="00A3704D" w:rsidRDefault="00302575">
      <w:pPr>
        <w:pStyle w:val="ListParagraph"/>
        <w:numPr>
          <w:ilvl w:val="0"/>
          <w:numId w:val="102"/>
        </w:numPr>
        <w:rPr>
          <w:color w:val="000000" w:themeColor="text1"/>
        </w:rPr>
      </w:pPr>
      <w:hyperlink r:id="rId394" w:history="1">
        <w:r w:rsidRPr="00731B4B">
          <w:rPr>
            <w:rStyle w:val="Hyperlink"/>
          </w:rPr>
          <w:t>https://dced.pa.gov/housing-and-development/pennsylvania-housing-action-plan</w:t>
        </w:r>
      </w:hyperlink>
    </w:p>
    <w:p w14:paraId="5C9A8196" w14:textId="3EE5A45A" w:rsidR="00302575" w:rsidRPr="00A3704D" w:rsidRDefault="00302575">
      <w:pPr>
        <w:pStyle w:val="ListParagraph"/>
        <w:numPr>
          <w:ilvl w:val="0"/>
          <w:numId w:val="102"/>
        </w:numPr>
        <w:rPr>
          <w:color w:val="000000" w:themeColor="text1"/>
        </w:rPr>
      </w:pPr>
      <w:hyperlink r:id="rId395" w:history="1">
        <w:r w:rsidRPr="00A3704D">
          <w:rPr>
            <w:rStyle w:val="Hyperlink"/>
            <w:rFonts w:cs="Times New Roman"/>
          </w:rPr>
          <w:t>https://www.nahro.org/national-housing-framework/</w:t>
        </w:r>
      </w:hyperlink>
    </w:p>
    <w:p w14:paraId="614C6782" w14:textId="2C91D438" w:rsidR="00EB28FE" w:rsidRPr="00A3704D" w:rsidRDefault="00302575">
      <w:pPr>
        <w:pStyle w:val="ListParagraph"/>
        <w:numPr>
          <w:ilvl w:val="0"/>
          <w:numId w:val="102"/>
        </w:numPr>
        <w:rPr>
          <w:color w:val="000000" w:themeColor="text1"/>
        </w:rPr>
      </w:pPr>
      <w:hyperlink r:id="rId396" w:history="1">
        <w:r w:rsidRPr="00A3704D">
          <w:rPr>
            <w:rStyle w:val="Hyperlink"/>
            <w:rFonts w:cs="Times New Roman"/>
          </w:rPr>
          <w:t>https://www.huduser.gov/portal/pdredge/pdr-edge-featd-article-121825.html</w:t>
        </w:r>
      </w:hyperlink>
    </w:p>
    <w:p w14:paraId="4B2BDB0A" w14:textId="1008636F" w:rsidR="00EB28FE" w:rsidRPr="00302575" w:rsidRDefault="00A3704D">
      <w:pPr>
        <w:pStyle w:val="ListParagraph"/>
        <w:numPr>
          <w:ilvl w:val="0"/>
          <w:numId w:val="102"/>
        </w:numPr>
        <w:spacing w:after="0"/>
        <w:rPr>
          <w:color w:val="000000" w:themeColor="text1"/>
        </w:rPr>
      </w:pPr>
      <w:hyperlink r:id="rId397" w:history="1">
        <w:r w:rsidRPr="00731B4B">
          <w:rPr>
            <w:rStyle w:val="Hyperlink"/>
            <w:rFonts w:cs="Times New Roman"/>
          </w:rPr>
          <w:t>https://www.localhousingsolutions.org/policy-insights/engaging-the-community-in-a-local-housing-strategy</w:t>
        </w:r>
      </w:hyperlink>
    </w:p>
    <w:p w14:paraId="6C7EEF4A" w14:textId="77777777" w:rsidR="00EB28FE" w:rsidRPr="0054057F" w:rsidRDefault="00EB28FE">
      <w:pPr>
        <w:pStyle w:val="ListParagraph"/>
        <w:numPr>
          <w:ilvl w:val="0"/>
          <w:numId w:val="102"/>
        </w:numPr>
        <w:spacing w:after="0"/>
        <w:rPr>
          <w:color w:val="000000" w:themeColor="text1"/>
        </w:rPr>
      </w:pPr>
      <w:hyperlink r:id="rId398" w:history="1">
        <w:r w:rsidRPr="0054057F">
          <w:rPr>
            <w:rStyle w:val="Hyperlink"/>
            <w:rFonts w:cs="Times New Roman"/>
            <w:color w:val="000000" w:themeColor="text1"/>
          </w:rPr>
          <w:t>https://connectourfuture.org/tools/educating-officials-about-housing-diversity/</w:t>
        </w:r>
      </w:hyperlink>
    </w:p>
    <w:p w14:paraId="5CAECFDC" w14:textId="77777777" w:rsidR="00EB28FE" w:rsidRPr="0054057F" w:rsidRDefault="00EB28FE">
      <w:pPr>
        <w:pStyle w:val="NoSpacing"/>
        <w:numPr>
          <w:ilvl w:val="0"/>
          <w:numId w:val="102"/>
        </w:numPr>
        <w:spacing w:line="240" w:lineRule="auto"/>
        <w:rPr>
          <w:rFonts w:cs="Times New Roman"/>
          <w:color w:val="000000" w:themeColor="text1"/>
        </w:rPr>
      </w:pPr>
      <w:hyperlink r:id="rId399" w:history="1">
        <w:r w:rsidRPr="0054057F">
          <w:rPr>
            <w:rStyle w:val="Hyperlink"/>
            <w:rFonts w:cs="Times New Roman"/>
            <w:color w:val="000000" w:themeColor="text1"/>
          </w:rPr>
          <w:t>https://housingtoolkit.ca-ilg.org/</w:t>
        </w:r>
      </w:hyperlink>
    </w:p>
    <w:p w14:paraId="39690D01" w14:textId="77777777" w:rsidR="00EB28FE" w:rsidRPr="0054057F" w:rsidRDefault="00EB28FE">
      <w:pPr>
        <w:pStyle w:val="NoSpacing"/>
        <w:numPr>
          <w:ilvl w:val="0"/>
          <w:numId w:val="102"/>
        </w:numPr>
        <w:spacing w:line="240" w:lineRule="auto"/>
        <w:rPr>
          <w:rStyle w:val="Hyperlink"/>
          <w:rFonts w:cs="Times New Roman"/>
          <w:color w:val="000000" w:themeColor="text1"/>
        </w:rPr>
      </w:pPr>
      <w:hyperlink r:id="rId400" w:history="1">
        <w:r w:rsidRPr="0054057F">
          <w:rPr>
            <w:rStyle w:val="Hyperlink"/>
            <w:rFonts w:cs="Times New Roman"/>
            <w:color w:val="000000" w:themeColor="text1"/>
          </w:rPr>
          <w:t>https://www.nlc.org/article/2025/04/18/innovative-approaches-to-civic-engagement/</w:t>
        </w:r>
      </w:hyperlink>
      <w:r w:rsidRPr="0054057F">
        <w:rPr>
          <w:color w:val="000000" w:themeColor="text1"/>
        </w:rPr>
        <w:t>.</w:t>
      </w:r>
    </w:p>
    <w:p w14:paraId="0E24B04A" w14:textId="77777777" w:rsidR="00EB28FE" w:rsidRPr="0054057F" w:rsidRDefault="00EB28FE">
      <w:pPr>
        <w:pStyle w:val="ListParagraph"/>
        <w:numPr>
          <w:ilvl w:val="0"/>
          <w:numId w:val="102"/>
        </w:numPr>
        <w:rPr>
          <w:color w:val="000000" w:themeColor="text1"/>
        </w:rPr>
      </w:pPr>
      <w:hyperlink r:id="rId401" w:history="1">
        <w:r w:rsidRPr="0054057F">
          <w:rPr>
            <w:rStyle w:val="Hyperlink"/>
            <w:rFonts w:cs="Times New Roman"/>
            <w:color w:val="000000" w:themeColor="text1"/>
          </w:rPr>
          <w:t>https://www.specialneedsalliance.org/blog/archive/getting-creative-models-for-filling-the-housing-gap/</w:t>
        </w:r>
      </w:hyperlink>
    </w:p>
    <w:p w14:paraId="308BC0F4" w14:textId="77777777" w:rsidR="00EB28FE" w:rsidRPr="0054057F" w:rsidRDefault="00EB28FE">
      <w:pPr>
        <w:pStyle w:val="NoSpacing"/>
        <w:numPr>
          <w:ilvl w:val="0"/>
          <w:numId w:val="102"/>
        </w:numPr>
        <w:spacing w:line="240" w:lineRule="auto"/>
        <w:rPr>
          <w:rFonts w:cs="Times New Roman"/>
          <w:color w:val="000000" w:themeColor="text1"/>
        </w:rPr>
      </w:pPr>
      <w:hyperlink r:id="rId402" w:history="1">
        <w:r w:rsidRPr="0054057F">
          <w:rPr>
            <w:rStyle w:val="Hyperlink"/>
            <w:rFonts w:cs="Times New Roman"/>
            <w:color w:val="000000" w:themeColor="text1"/>
          </w:rPr>
          <w:t>https://www.phila.gov/media/20250325171705/City-of-Philadelphia-2025.03.25-web_v2-2.pdf</w:t>
        </w:r>
      </w:hyperlink>
      <w:r w:rsidRPr="0054057F">
        <w:rPr>
          <w:color w:val="000000" w:themeColor="text1"/>
        </w:rPr>
        <w:t>.</w:t>
      </w:r>
    </w:p>
    <w:p w14:paraId="7C7621B6" w14:textId="77777777" w:rsidR="00EB28FE" w:rsidRPr="0054057F" w:rsidRDefault="00EB28FE">
      <w:pPr>
        <w:pStyle w:val="NoSpacing"/>
        <w:numPr>
          <w:ilvl w:val="0"/>
          <w:numId w:val="102"/>
        </w:numPr>
        <w:spacing w:line="240" w:lineRule="auto"/>
        <w:rPr>
          <w:rFonts w:cs="Times New Roman"/>
          <w:color w:val="000000" w:themeColor="text1"/>
        </w:rPr>
      </w:pPr>
      <w:hyperlink r:id="rId403" w:history="1">
        <w:r w:rsidRPr="0054057F">
          <w:rPr>
            <w:rStyle w:val="Hyperlink"/>
            <w:rFonts w:cs="Times New Roman"/>
            <w:color w:val="000000" w:themeColor="text1"/>
          </w:rPr>
          <w:t>https://www.baltimorecity.gov/dhcd/strategic-focus/community-development-framework</w:t>
        </w:r>
      </w:hyperlink>
      <w:r w:rsidRPr="0054057F">
        <w:rPr>
          <w:color w:val="000000" w:themeColor="text1"/>
        </w:rPr>
        <w:t>.</w:t>
      </w:r>
    </w:p>
    <w:p w14:paraId="5AF8317C" w14:textId="77777777" w:rsidR="00EB28FE" w:rsidRPr="00793F8D" w:rsidRDefault="00EB28FE">
      <w:pPr>
        <w:pStyle w:val="NoSpacing"/>
        <w:numPr>
          <w:ilvl w:val="0"/>
          <w:numId w:val="102"/>
        </w:numPr>
        <w:spacing w:line="240" w:lineRule="auto"/>
        <w:rPr>
          <w:rFonts w:cs="Times New Roman"/>
          <w:color w:val="000000" w:themeColor="text1"/>
        </w:rPr>
      </w:pPr>
      <w:hyperlink r:id="rId404" w:history="1">
        <w:r w:rsidRPr="0054057F">
          <w:rPr>
            <w:rStyle w:val="Hyperlink"/>
            <w:rFonts w:cs="Times New Roman"/>
            <w:color w:val="000000" w:themeColor="text1"/>
          </w:rPr>
          <w:t>https://planning.dc.gov/page/housing-framework-equity-and-growth</w:t>
        </w:r>
      </w:hyperlink>
      <w:r w:rsidRPr="0054057F">
        <w:rPr>
          <w:color w:val="000000" w:themeColor="text1"/>
        </w:rPr>
        <w:t>.</w:t>
      </w:r>
    </w:p>
    <w:p w14:paraId="7E8F5150" w14:textId="77777777" w:rsidR="00EB28FE" w:rsidRPr="0054057F" w:rsidRDefault="00EB28FE" w:rsidP="00EB28FE"/>
    <w:p w14:paraId="37B2C1A7" w14:textId="7C446CD7" w:rsidR="00DF3DA0" w:rsidRDefault="00DF3DA0" w:rsidP="002052BF">
      <w:pPr>
        <w:pStyle w:val="Heading1"/>
      </w:pPr>
      <w:r>
        <w:br w:type="page"/>
      </w:r>
    </w:p>
    <w:p w14:paraId="33B1CAE5" w14:textId="77777777" w:rsidR="00E525BD" w:rsidRDefault="00E525BD" w:rsidP="00E525BD">
      <w:pPr>
        <w:pStyle w:val="Heading1"/>
      </w:pPr>
      <w:r>
        <w:lastRenderedPageBreak/>
        <w:t>Domain 4: Social Participation</w:t>
      </w:r>
    </w:p>
    <w:p w14:paraId="07AE7BB7" w14:textId="77777777" w:rsidR="00E525BD" w:rsidRDefault="00E525BD">
      <w:pPr>
        <w:rPr>
          <w:rFonts w:asciiTheme="majorHAnsi" w:eastAsiaTheme="majorEastAsia" w:hAnsiTheme="majorHAnsi" w:cstheme="majorBidi"/>
          <w:color w:val="0F4761" w:themeColor="accent1" w:themeShade="BF"/>
          <w:sz w:val="40"/>
          <w:szCs w:val="40"/>
        </w:rPr>
      </w:pPr>
      <w:r>
        <w:br w:type="page"/>
      </w:r>
    </w:p>
    <w:p w14:paraId="4BCCCFA1" w14:textId="77777777" w:rsidR="00E525BD" w:rsidRDefault="00E525BD" w:rsidP="00E525BD">
      <w:pPr>
        <w:pStyle w:val="Heading1"/>
        <w:jc w:val="center"/>
      </w:pPr>
      <w:r>
        <w:lastRenderedPageBreak/>
        <w:t>Tactic Profile: Intergenerational Arts</w:t>
      </w:r>
    </w:p>
    <w:p w14:paraId="0B463D84" w14:textId="77777777" w:rsidR="00E525BD" w:rsidRPr="00C82D1C" w:rsidRDefault="00E525BD" w:rsidP="00E525BD">
      <w:pPr>
        <w:pStyle w:val="Heading2"/>
        <w:widowControl w:val="0"/>
      </w:pPr>
      <w:r w:rsidRPr="54D0903E">
        <w:rPr>
          <w:i/>
          <w:iCs/>
        </w:rPr>
        <w:t>Aging Our Way, PA</w:t>
      </w:r>
      <w:r w:rsidRPr="000E3EE4">
        <w:t xml:space="preserve"> Tactic Language: </w:t>
      </w:r>
    </w:p>
    <w:p w14:paraId="20B2A541" w14:textId="77777777" w:rsidR="00E525BD" w:rsidRPr="000E436E" w:rsidRDefault="00E525BD" w:rsidP="00E525BD">
      <w:pPr>
        <w:widowControl w:val="0"/>
        <w:rPr>
          <w:i/>
          <w:iCs/>
        </w:rPr>
      </w:pPr>
      <w:r w:rsidRPr="000E436E">
        <w:rPr>
          <w:rFonts w:eastAsia="Times New Roman" w:cs="Times New Roman"/>
          <w:i/>
          <w:iCs/>
          <w:color w:val="000000"/>
          <w:kern w:val="0"/>
          <w14:ligatures w14:val="none"/>
        </w:rPr>
        <w:t>Collaborate with arts and cultural organizations to provide meaningful ways for different generations to connect and participate that foster dialogue and appreciation between groups, community enrichment, and self-expression, including art exhibitions, museum visits, concerts and festivals. (#91)</w:t>
      </w:r>
    </w:p>
    <w:p w14:paraId="007A8037" w14:textId="77777777" w:rsidR="00E525BD" w:rsidRPr="009321B0" w:rsidRDefault="00E525BD" w:rsidP="00E525BD">
      <w:pPr>
        <w:pStyle w:val="Heading2"/>
        <w:rPr>
          <w:spacing w:val="-10"/>
        </w:rPr>
      </w:pPr>
      <w:r>
        <w:t>Overview:</w:t>
      </w:r>
    </w:p>
    <w:p w14:paraId="76956A09" w14:textId="77777777" w:rsidR="00E525BD" w:rsidRDefault="00E525BD" w:rsidP="00E525BD">
      <w:pPr>
        <w:spacing w:after="0"/>
        <w:rPr>
          <w:bCs/>
        </w:rPr>
      </w:pPr>
      <w:r w:rsidRPr="00BB331B">
        <w:rPr>
          <w:bCs/>
        </w:rPr>
        <w:t xml:space="preserve">Older adults who participated or attended art events </w:t>
      </w:r>
      <w:hyperlink r:id="rId405" w:history="1">
        <w:r w:rsidRPr="000E436E">
          <w:rPr>
            <w:rStyle w:val="Hyperlink"/>
            <w:bCs/>
          </w:rPr>
          <w:t>have reported</w:t>
        </w:r>
      </w:hyperlink>
      <w:r w:rsidRPr="00BB331B">
        <w:rPr>
          <w:bCs/>
        </w:rPr>
        <w:t xml:space="preserve"> higher cognitive function, positive health outcomes and improved mental health and emotional well- being</w:t>
      </w:r>
      <w:r>
        <w:rPr>
          <w:bCs/>
        </w:rPr>
        <w:t xml:space="preserve">. </w:t>
      </w:r>
      <w:r w:rsidRPr="00BB331B">
        <w:rPr>
          <w:bCs/>
        </w:rPr>
        <w:t xml:space="preserve">Creative expression and learning </w:t>
      </w:r>
      <w:hyperlink r:id="rId406" w:history="1">
        <w:r w:rsidRPr="000E436E">
          <w:rPr>
            <w:rStyle w:val="Hyperlink"/>
            <w:bCs/>
          </w:rPr>
          <w:t>can reduce</w:t>
        </w:r>
      </w:hyperlink>
      <w:r w:rsidRPr="00BB331B">
        <w:rPr>
          <w:bCs/>
        </w:rPr>
        <w:t xml:space="preserve"> loneliness and improve mental health for aging adults</w:t>
      </w:r>
      <w:r>
        <w:rPr>
          <w:bCs/>
        </w:rPr>
        <w:t xml:space="preserve"> with an understanding that l</w:t>
      </w:r>
      <w:r w:rsidRPr="00BB331B">
        <w:rPr>
          <w:bCs/>
        </w:rPr>
        <w:t xml:space="preserve">oneliness and social isolation </w:t>
      </w:r>
      <w:proofErr w:type="gramStart"/>
      <w:r w:rsidRPr="00BB331B">
        <w:rPr>
          <w:bCs/>
        </w:rPr>
        <w:t>are connected with</w:t>
      </w:r>
      <w:proofErr w:type="gramEnd"/>
      <w:r w:rsidRPr="00BB331B">
        <w:rPr>
          <w:bCs/>
        </w:rPr>
        <w:t xml:space="preserve"> health risks including, increased likelihood of dementia and cognitive decline, higher risk for depression, heart disease and stroke</w:t>
      </w:r>
      <w:r>
        <w:rPr>
          <w:bCs/>
        </w:rPr>
        <w:t xml:space="preserve">. </w:t>
      </w:r>
    </w:p>
    <w:p w14:paraId="5D11D3FB" w14:textId="77777777" w:rsidR="00E525BD" w:rsidRDefault="00E525BD" w:rsidP="00E525BD">
      <w:pPr>
        <w:spacing w:after="0"/>
        <w:rPr>
          <w:bCs/>
        </w:rPr>
      </w:pPr>
    </w:p>
    <w:p w14:paraId="0FFE1B2E" w14:textId="77777777" w:rsidR="00E525BD" w:rsidRPr="00BB331B" w:rsidRDefault="00E525BD" w:rsidP="00E525BD">
      <w:pPr>
        <w:spacing w:after="0"/>
        <w:rPr>
          <w:b/>
          <w:bCs/>
        </w:rPr>
      </w:pPr>
      <w:r>
        <w:rPr>
          <w:bCs/>
        </w:rPr>
        <w:t xml:space="preserve">Communities have an opportunity </w:t>
      </w:r>
      <w:r w:rsidRPr="00BB331B">
        <w:rPr>
          <w:bCs/>
        </w:rPr>
        <w:t>to get two or more generations interacting socially and creatively, strengthening relationships and promoting shared cultural experiences</w:t>
      </w:r>
      <w:r>
        <w:rPr>
          <w:bCs/>
        </w:rPr>
        <w:t xml:space="preserve">, </w:t>
      </w:r>
      <w:r w:rsidRPr="00BB331B">
        <w:rPr>
          <w:bCs/>
        </w:rPr>
        <w:t>break down stereotypes and stigmas</w:t>
      </w:r>
      <w:r>
        <w:rPr>
          <w:bCs/>
        </w:rPr>
        <w:t xml:space="preserve"> and build</w:t>
      </w:r>
      <w:r w:rsidRPr="00BB331B">
        <w:rPr>
          <w:bCs/>
        </w:rPr>
        <w:t xml:space="preserve"> relationships</w:t>
      </w:r>
      <w:r>
        <w:rPr>
          <w:bCs/>
        </w:rPr>
        <w:t xml:space="preserve"> which will</w:t>
      </w:r>
      <w:r w:rsidRPr="00BB331B">
        <w:rPr>
          <w:bCs/>
        </w:rPr>
        <w:t xml:space="preserve"> benefit</w:t>
      </w:r>
      <w:r>
        <w:rPr>
          <w:bCs/>
        </w:rPr>
        <w:t xml:space="preserve"> </w:t>
      </w:r>
      <w:r w:rsidRPr="00BB331B">
        <w:rPr>
          <w:bCs/>
        </w:rPr>
        <w:t xml:space="preserve">everyone involved.  </w:t>
      </w:r>
    </w:p>
    <w:p w14:paraId="226562C5" w14:textId="77777777" w:rsidR="00E525BD" w:rsidRDefault="00E525BD" w:rsidP="00E525BD">
      <w:pPr>
        <w:spacing w:after="0"/>
      </w:pPr>
    </w:p>
    <w:p w14:paraId="268AD5BE" w14:textId="77777777" w:rsidR="00E525BD" w:rsidRPr="00223A4F" w:rsidRDefault="00E525BD" w:rsidP="00E525BD">
      <w:pPr>
        <w:pStyle w:val="Heading2"/>
      </w:pPr>
      <w:r>
        <w:t>Recommendations for Local Implementation:</w:t>
      </w:r>
    </w:p>
    <w:p w14:paraId="37369A03" w14:textId="77777777" w:rsidR="00E525BD" w:rsidRPr="00BB331B" w:rsidRDefault="00E525BD">
      <w:pPr>
        <w:numPr>
          <w:ilvl w:val="0"/>
          <w:numId w:val="107"/>
        </w:numPr>
        <w:spacing w:after="0"/>
        <w:rPr>
          <w:bCs/>
        </w:rPr>
      </w:pPr>
      <w:r w:rsidRPr="00BB331B">
        <w:rPr>
          <w:bCs/>
        </w:rPr>
        <w:t>Work with Local Council on the Arts and artistic groups within the community to highlight intergenerational art programs</w:t>
      </w:r>
      <w:r>
        <w:rPr>
          <w:bCs/>
        </w:rPr>
        <w:t xml:space="preserve"> and work with </w:t>
      </w:r>
      <w:r w:rsidRPr="00BB331B">
        <w:rPr>
          <w:bCs/>
        </w:rPr>
        <w:t xml:space="preserve">playhouses, senior centers, dance schools, </w:t>
      </w:r>
      <w:r>
        <w:rPr>
          <w:bCs/>
        </w:rPr>
        <w:t xml:space="preserve">and </w:t>
      </w:r>
      <w:r w:rsidRPr="00BB331B">
        <w:rPr>
          <w:bCs/>
        </w:rPr>
        <w:t>music groups</w:t>
      </w:r>
      <w:r>
        <w:rPr>
          <w:bCs/>
        </w:rPr>
        <w:t xml:space="preserve">. </w:t>
      </w:r>
    </w:p>
    <w:p w14:paraId="44BF4393" w14:textId="77777777" w:rsidR="00E525BD" w:rsidRPr="00BB331B" w:rsidRDefault="00E525BD">
      <w:pPr>
        <w:numPr>
          <w:ilvl w:val="0"/>
          <w:numId w:val="107"/>
        </w:numPr>
        <w:spacing w:after="0"/>
        <w:rPr>
          <w:bCs/>
        </w:rPr>
      </w:pPr>
      <w:r w:rsidRPr="00BB331B">
        <w:rPr>
          <w:bCs/>
        </w:rPr>
        <w:t xml:space="preserve">Coordinate various events to showcase creative work across generations including art shows at AAAs.  Theater productions including multiple generations of participants.  Music festivals that showcase artists across genres or include multi-generational participants.   </w:t>
      </w:r>
    </w:p>
    <w:p w14:paraId="78903A1D" w14:textId="77777777" w:rsidR="00E525BD" w:rsidRPr="00BB331B" w:rsidRDefault="00E525BD">
      <w:pPr>
        <w:numPr>
          <w:ilvl w:val="0"/>
          <w:numId w:val="107"/>
        </w:numPr>
        <w:spacing w:after="0"/>
        <w:rPr>
          <w:bCs/>
        </w:rPr>
      </w:pPr>
      <w:r w:rsidRPr="00BB331B">
        <w:rPr>
          <w:bCs/>
        </w:rPr>
        <w:t>Encourage community foundations to become residency sites for graduates of the Academy for Creative Aging program</w:t>
      </w:r>
      <w:r>
        <w:rPr>
          <w:bCs/>
        </w:rPr>
        <w:t xml:space="preserve">. </w:t>
      </w:r>
    </w:p>
    <w:p w14:paraId="501250F6" w14:textId="77777777" w:rsidR="00E525BD" w:rsidRPr="009C3AD9" w:rsidRDefault="00E525BD" w:rsidP="00E525BD">
      <w:pPr>
        <w:spacing w:after="0"/>
      </w:pPr>
    </w:p>
    <w:p w14:paraId="69B8D2E5" w14:textId="77777777" w:rsidR="00E525BD" w:rsidRDefault="00E525BD" w:rsidP="00E525BD">
      <w:pPr>
        <w:pStyle w:val="Heading2"/>
      </w:pPr>
      <w:r>
        <w:lastRenderedPageBreak/>
        <w:t>Key Players and Partners:</w:t>
      </w:r>
    </w:p>
    <w:p w14:paraId="727F79C0" w14:textId="77777777" w:rsidR="00E525BD" w:rsidRPr="00BB331B" w:rsidRDefault="00E525BD">
      <w:pPr>
        <w:numPr>
          <w:ilvl w:val="0"/>
          <w:numId w:val="106"/>
        </w:numPr>
        <w:spacing w:after="0"/>
        <w:ind w:left="1440"/>
        <w:rPr>
          <w:bCs/>
        </w:rPr>
      </w:pPr>
      <w:r w:rsidRPr="00BB331B">
        <w:rPr>
          <w:bCs/>
        </w:rPr>
        <w:t>PA Creative Industries- supports Pennsylvania’s artists and creative workers through resources and funding. Arts.pa.gov provides a list of programs and resources.</w:t>
      </w:r>
    </w:p>
    <w:p w14:paraId="1F6E9D6F" w14:textId="77777777" w:rsidR="00E525BD" w:rsidRPr="00BB331B" w:rsidRDefault="00E525BD">
      <w:pPr>
        <w:numPr>
          <w:ilvl w:val="0"/>
          <w:numId w:val="106"/>
        </w:numPr>
        <w:spacing w:after="0"/>
        <w:ind w:left="1440"/>
        <w:rPr>
          <w:bCs/>
        </w:rPr>
      </w:pPr>
      <w:r w:rsidRPr="00BB331B">
        <w:rPr>
          <w:bCs/>
        </w:rPr>
        <w:t>Local Councils on the Arts- able to connect local artist with seniors</w:t>
      </w:r>
    </w:p>
    <w:p w14:paraId="719A6757" w14:textId="77777777" w:rsidR="00E525BD" w:rsidRPr="00BB331B" w:rsidRDefault="00E525BD">
      <w:pPr>
        <w:numPr>
          <w:ilvl w:val="0"/>
          <w:numId w:val="106"/>
        </w:numPr>
        <w:spacing w:after="0"/>
        <w:ind w:left="1440"/>
        <w:rPr>
          <w:bCs/>
        </w:rPr>
      </w:pPr>
      <w:r w:rsidRPr="00BB331B">
        <w:rPr>
          <w:bCs/>
        </w:rPr>
        <w:t>Local dance, theater or music schools</w:t>
      </w:r>
    </w:p>
    <w:p w14:paraId="4B7B6167" w14:textId="77777777" w:rsidR="00E525BD" w:rsidRPr="00BB331B" w:rsidRDefault="00E525BD">
      <w:pPr>
        <w:numPr>
          <w:ilvl w:val="0"/>
          <w:numId w:val="106"/>
        </w:numPr>
        <w:spacing w:after="0"/>
        <w:ind w:left="1440"/>
        <w:rPr>
          <w:bCs/>
        </w:rPr>
      </w:pPr>
      <w:r w:rsidRPr="00BB331B">
        <w:rPr>
          <w:bCs/>
        </w:rPr>
        <w:t xml:space="preserve">Local Area Agencies on Aging: able to provide space, education and resources for local seniors for creative expression </w:t>
      </w:r>
    </w:p>
    <w:p w14:paraId="57547C5E" w14:textId="77777777" w:rsidR="00E525BD" w:rsidRDefault="00E525BD" w:rsidP="00E525BD">
      <w:pPr>
        <w:spacing w:after="0"/>
      </w:pPr>
    </w:p>
    <w:p w14:paraId="5F33F4B8" w14:textId="77777777" w:rsidR="00E525BD" w:rsidRDefault="00E525BD" w:rsidP="00E525BD">
      <w:pPr>
        <w:pStyle w:val="Heading2"/>
      </w:pPr>
      <w:r>
        <w:t>Resources:</w:t>
      </w:r>
    </w:p>
    <w:p w14:paraId="67401720" w14:textId="77777777" w:rsidR="00E525BD" w:rsidRPr="00BB331B" w:rsidRDefault="00E525BD" w:rsidP="00E525BD">
      <w:pPr>
        <w:rPr>
          <w:b/>
        </w:rPr>
      </w:pPr>
      <w:r w:rsidRPr="00BB331B">
        <w:t xml:space="preserve">Dr. Catherine Cullen, </w:t>
      </w:r>
      <w:hyperlink r:id="rId407" w:history="1">
        <w:r w:rsidRPr="000E436E">
          <w:rPr>
            <w:rStyle w:val="Hyperlink"/>
          </w:rPr>
          <w:t>Academy for Creative Aging</w:t>
        </w:r>
      </w:hyperlink>
      <w:r w:rsidRPr="00BB331B">
        <w:t xml:space="preserve"> - </w:t>
      </w:r>
      <w:hyperlink r:id="rId408" w:history="1">
        <w:r w:rsidRPr="00BB331B">
          <w:rPr>
            <w:rStyle w:val="Hyperlink"/>
            <w:rFonts w:cs="Times New Roman"/>
            <w:bCs/>
          </w:rPr>
          <w:t>catcullen627@gmail.com</w:t>
        </w:r>
      </w:hyperlink>
      <w:r w:rsidRPr="00BB331B">
        <w:t>. Local leader who can provide guidance on replicating successful intergenerational arts programs at the local level. Incredible resource with free trainings and resources for creative learning and experiences</w:t>
      </w:r>
      <w:r w:rsidRPr="00BB331B">
        <w:rPr>
          <w:b/>
        </w:rPr>
        <w:t xml:space="preserve">.  </w:t>
      </w:r>
    </w:p>
    <w:p w14:paraId="20C41020" w14:textId="77777777" w:rsidR="00E525BD" w:rsidRPr="00BB331B" w:rsidRDefault="00E525BD" w:rsidP="00E525BD">
      <w:hyperlink r:id="rId409" w:history="1">
        <w:r>
          <w:rPr>
            <w:u w:val="single"/>
          </w:rPr>
          <w:t>PA Council on the Arts</w:t>
        </w:r>
      </w:hyperlink>
      <w:r w:rsidRPr="008B37B4">
        <w:t xml:space="preserve"> </w:t>
      </w:r>
      <w:r>
        <w:t xml:space="preserve">- </w:t>
      </w:r>
      <w:r w:rsidRPr="008B37B4">
        <w:t xml:space="preserve">Provides resources, events and grant options for </w:t>
      </w:r>
      <w:r w:rsidRPr="00BB331B">
        <w:t>arts and culture professionals across the state.</w:t>
      </w:r>
      <w:r>
        <w:t xml:space="preserve"> </w:t>
      </w:r>
    </w:p>
    <w:p w14:paraId="1CAB6BE0" w14:textId="77777777" w:rsidR="00E525BD" w:rsidRPr="008B37B4" w:rsidRDefault="00E525BD" w:rsidP="00E525BD">
      <w:pPr>
        <w:rPr>
          <w:color w:val="000000" w:themeColor="text1"/>
        </w:rPr>
      </w:pPr>
      <w:hyperlink r:id="rId410" w:history="1">
        <w:r w:rsidRPr="008B37B4">
          <w:rPr>
            <w:color w:val="000000" w:themeColor="text1"/>
            <w:u w:val="single"/>
          </w:rPr>
          <w:t>Generations United</w:t>
        </w:r>
      </w:hyperlink>
      <w:r w:rsidRPr="008B37B4">
        <w:rPr>
          <w:color w:val="000000" w:themeColor="text1"/>
        </w:rPr>
        <w:t xml:space="preserve"> </w:t>
      </w:r>
      <w:r>
        <w:rPr>
          <w:color w:val="000000" w:themeColor="text1"/>
        </w:rPr>
        <w:t xml:space="preserve">- </w:t>
      </w:r>
      <w:r w:rsidRPr="000E436E">
        <w:t xml:space="preserve">Resources for intergenerational relationships- inside and outside the home. </w:t>
      </w:r>
      <w:r w:rsidRPr="008B37B4">
        <w:rPr>
          <w:color w:val="000000" w:themeColor="text1"/>
        </w:rPr>
        <w:t xml:space="preserve">Lisa Herring, Director of Community Programs  </w:t>
      </w:r>
      <w:hyperlink r:id="rId411" w:history="1">
        <w:r w:rsidRPr="008B37B4">
          <w:rPr>
            <w:rStyle w:val="Hyperlink"/>
            <w:rFonts w:cs="Times New Roman"/>
            <w:color w:val="000000" w:themeColor="text1"/>
          </w:rPr>
          <w:t>lisa@eriephil.org</w:t>
        </w:r>
      </w:hyperlink>
      <w:r>
        <w:rPr>
          <w:color w:val="000000" w:themeColor="text1"/>
        </w:rPr>
        <w:t>.</w:t>
      </w:r>
    </w:p>
    <w:p w14:paraId="77563874" w14:textId="77777777" w:rsidR="00E525BD" w:rsidRDefault="00E525BD" w:rsidP="00E525BD">
      <w:pPr>
        <w:pStyle w:val="Heading2"/>
      </w:pPr>
      <w:r>
        <w:t>Examples:</w:t>
      </w:r>
    </w:p>
    <w:p w14:paraId="41C0B04E" w14:textId="77777777" w:rsidR="00E525BD" w:rsidRPr="00BB331B" w:rsidRDefault="00E525BD" w:rsidP="00E525BD">
      <w:r w:rsidRPr="00BB331B">
        <w:t xml:space="preserve">Gino Murley Scranton Veterans Home: An artist trained by the </w:t>
      </w:r>
      <w:r w:rsidRPr="000E436E">
        <w:rPr>
          <w:bCs/>
        </w:rPr>
        <w:t>Academy for Creative Aging</w:t>
      </w:r>
      <w:r w:rsidRPr="00BB331B">
        <w:t xml:space="preserve"> offered programming for Veterans and </w:t>
      </w:r>
      <w:r>
        <w:t xml:space="preserve">was </w:t>
      </w:r>
      <w:r w:rsidRPr="00BB331B">
        <w:t>engaged with local high school students interested in joining the service.  Program ran by Dr. Catherine Cullen- director of Academy for Creative Aging.</w:t>
      </w:r>
    </w:p>
    <w:p w14:paraId="1838650C" w14:textId="77777777" w:rsidR="00E525BD" w:rsidRPr="00BB331B" w:rsidRDefault="00E525BD" w:rsidP="00E525BD">
      <w:hyperlink r:id="rId412" w:history="1">
        <w:r w:rsidRPr="006F0D84">
          <w:rPr>
            <w:rStyle w:val="Hyperlink"/>
            <w:bCs/>
          </w:rPr>
          <w:t>Erie Philharmonic Side by Side Program</w:t>
        </w:r>
      </w:hyperlink>
      <w:r w:rsidRPr="00BB331B">
        <w:t xml:space="preserve">.  Members of the Junior Philharmonic play on stage next to the professional musician for an Erie Philharmonic concert.  Also have the Bravo Program- the Philharmonic Concert Master goes to local middle school brings a guest musician, meet with interested students- showcase instruments and talent.  One student and family are then provided with tickets for next concert and has a meet and great with the concert master.   </w:t>
      </w:r>
    </w:p>
    <w:p w14:paraId="4689467D" w14:textId="77777777" w:rsidR="00E525BD" w:rsidRDefault="00E525BD" w:rsidP="00E525BD">
      <w:pPr>
        <w:spacing w:after="0"/>
      </w:pPr>
    </w:p>
    <w:p w14:paraId="1B620E0B" w14:textId="77777777" w:rsidR="00E525BD" w:rsidRPr="004F433B" w:rsidRDefault="00E525BD" w:rsidP="00E525BD">
      <w:pPr>
        <w:pStyle w:val="Heading2"/>
        <w:widowControl w:val="0"/>
        <w:tabs>
          <w:tab w:val="left" w:pos="1040"/>
        </w:tabs>
        <w:rPr>
          <w:rFonts w:ascii="Arial" w:hAnsi="Arial" w:cs="Arial"/>
          <w:b/>
          <w:bCs/>
        </w:rPr>
      </w:pPr>
      <w:r>
        <w:t>PCoA Contact:</w:t>
      </w:r>
    </w:p>
    <w:p w14:paraId="1BC16D4D" w14:textId="77777777" w:rsidR="00E525BD" w:rsidRPr="00BB331B" w:rsidRDefault="00E525BD" w:rsidP="00E525BD">
      <w:pPr>
        <w:spacing w:after="0"/>
      </w:pPr>
      <w:r w:rsidRPr="00BB331B">
        <w:rPr>
          <w:rFonts w:cs="Times New Roman"/>
        </w:rPr>
        <w:t xml:space="preserve">Stephanie Alexander </w:t>
      </w:r>
      <w:hyperlink r:id="rId413" w:history="1">
        <w:r w:rsidRPr="00BB331B">
          <w:rPr>
            <w:rStyle w:val="Hyperlink"/>
            <w:rFonts w:cs="Times New Roman"/>
          </w:rPr>
          <w:t>salexander1@mmchs.org</w:t>
        </w:r>
      </w:hyperlink>
    </w:p>
    <w:p w14:paraId="668AEA61" w14:textId="77777777" w:rsidR="00E525BD" w:rsidRDefault="00E525BD" w:rsidP="00E525BD">
      <w:pPr>
        <w:pStyle w:val="Heading2"/>
      </w:pPr>
      <w:r>
        <w:lastRenderedPageBreak/>
        <w:t>Links:</w:t>
      </w:r>
    </w:p>
    <w:p w14:paraId="7A4E690C" w14:textId="77777777" w:rsidR="00E525BD" w:rsidRDefault="00E525BD">
      <w:pPr>
        <w:pStyle w:val="ListParagraph"/>
        <w:numPr>
          <w:ilvl w:val="0"/>
          <w:numId w:val="108"/>
        </w:numPr>
      </w:pPr>
      <w:hyperlink r:id="rId414" w:history="1">
        <w:r w:rsidRPr="0048721E">
          <w:rPr>
            <w:rStyle w:val="Hyperlink"/>
          </w:rPr>
          <w:t>https://www.arts.gov/impact/accessibility/creativity-and-aging</w:t>
        </w:r>
      </w:hyperlink>
      <w:r>
        <w:t xml:space="preserve"> </w:t>
      </w:r>
    </w:p>
    <w:p w14:paraId="2D20DB16" w14:textId="77777777" w:rsidR="00E525BD" w:rsidRDefault="00E525BD">
      <w:pPr>
        <w:pStyle w:val="ListParagraph"/>
        <w:numPr>
          <w:ilvl w:val="0"/>
          <w:numId w:val="108"/>
        </w:numPr>
      </w:pPr>
      <w:hyperlink r:id="rId415" w:history="1">
        <w:r w:rsidRPr="0048721E">
          <w:rPr>
            <w:rStyle w:val="Hyperlink"/>
          </w:rPr>
          <w:t>https://www.nationalacademies.org/read/25663/chapter/1</w:t>
        </w:r>
      </w:hyperlink>
      <w:r>
        <w:t xml:space="preserve"> </w:t>
      </w:r>
    </w:p>
    <w:p w14:paraId="608199DB" w14:textId="77777777" w:rsidR="00E525BD" w:rsidRDefault="00E525BD">
      <w:pPr>
        <w:pStyle w:val="ListParagraph"/>
        <w:numPr>
          <w:ilvl w:val="0"/>
          <w:numId w:val="108"/>
        </w:numPr>
      </w:pPr>
      <w:hyperlink r:id="rId416" w:history="1">
        <w:r w:rsidRPr="00BC0953">
          <w:rPr>
            <w:rStyle w:val="Hyperlink"/>
            <w:rFonts w:cs="Times New Roman"/>
            <w:bCs/>
          </w:rPr>
          <w:t>https://academyforcreativeaging.org</w:t>
        </w:r>
      </w:hyperlink>
    </w:p>
    <w:p w14:paraId="66F84F9B" w14:textId="77777777" w:rsidR="00E525BD" w:rsidRDefault="00E525BD">
      <w:pPr>
        <w:pStyle w:val="ListParagraph"/>
        <w:numPr>
          <w:ilvl w:val="0"/>
          <w:numId w:val="108"/>
        </w:numPr>
      </w:pPr>
      <w:hyperlink r:id="rId417" w:history="1">
        <w:r w:rsidRPr="0048721E">
          <w:rPr>
            <w:rStyle w:val="Hyperlink"/>
          </w:rPr>
          <w:t>https://www.gu.org</w:t>
        </w:r>
      </w:hyperlink>
      <w:r>
        <w:t xml:space="preserve"> </w:t>
      </w:r>
    </w:p>
    <w:p w14:paraId="5F12E079" w14:textId="77777777" w:rsidR="00E525BD" w:rsidRDefault="00E525BD">
      <w:pPr>
        <w:pStyle w:val="ListParagraph"/>
        <w:numPr>
          <w:ilvl w:val="0"/>
          <w:numId w:val="108"/>
        </w:numPr>
      </w:pPr>
      <w:hyperlink r:id="rId418" w:history="1">
        <w:r w:rsidRPr="00BC0953">
          <w:rPr>
            <w:rStyle w:val="Hyperlink"/>
            <w:rFonts w:cs="Times New Roman"/>
          </w:rPr>
          <w:t>https://www.pa.gov/agencies/coa</w:t>
        </w:r>
      </w:hyperlink>
      <w:r w:rsidRPr="00BC0953">
        <w:rPr>
          <w:rFonts w:cs="Times New Roman"/>
        </w:rPr>
        <w:t xml:space="preserve">  </w:t>
      </w:r>
    </w:p>
    <w:p w14:paraId="723A62C3" w14:textId="77777777" w:rsidR="00E525BD" w:rsidRDefault="00E525BD">
      <w:pPr>
        <w:pStyle w:val="ListParagraph"/>
        <w:numPr>
          <w:ilvl w:val="0"/>
          <w:numId w:val="108"/>
        </w:numPr>
      </w:pPr>
      <w:hyperlink r:id="rId419" w:history="1">
        <w:r w:rsidRPr="00BC0953">
          <w:rPr>
            <w:rStyle w:val="Hyperlink"/>
            <w:rFonts w:cs="Times New Roman"/>
          </w:rPr>
          <w:t>www.eriephil.org</w:t>
        </w:r>
      </w:hyperlink>
    </w:p>
    <w:p w14:paraId="57E296FD" w14:textId="77777777" w:rsidR="00BC0953" w:rsidRDefault="00BC0953">
      <w:pPr>
        <w:rPr>
          <w:rFonts w:asciiTheme="majorHAnsi" w:eastAsiaTheme="majorEastAsia" w:hAnsiTheme="majorHAnsi" w:cstheme="majorBidi"/>
          <w:color w:val="0F4761" w:themeColor="accent1" w:themeShade="BF"/>
          <w:sz w:val="40"/>
          <w:szCs w:val="40"/>
        </w:rPr>
      </w:pPr>
      <w:r>
        <w:br w:type="page"/>
      </w:r>
    </w:p>
    <w:p w14:paraId="6BC005A2" w14:textId="77777777" w:rsidR="00AD1BE8" w:rsidRDefault="00AD1BE8" w:rsidP="00AD1BE8">
      <w:pPr>
        <w:pStyle w:val="Heading1"/>
        <w:jc w:val="center"/>
      </w:pPr>
      <w:r>
        <w:lastRenderedPageBreak/>
        <w:t>Tactic Profile: Intergenerational Awareness Campaign</w:t>
      </w:r>
    </w:p>
    <w:p w14:paraId="40A5040C" w14:textId="77777777" w:rsidR="00AD1BE8" w:rsidRPr="00C82D1C" w:rsidRDefault="00AD1BE8" w:rsidP="00AD1BE8">
      <w:pPr>
        <w:pStyle w:val="Heading2"/>
        <w:widowControl w:val="0"/>
      </w:pPr>
      <w:r w:rsidRPr="54D0903E">
        <w:rPr>
          <w:i/>
          <w:iCs/>
        </w:rPr>
        <w:t>Aging Our Way, PA</w:t>
      </w:r>
      <w:r w:rsidRPr="000E3EE4">
        <w:t xml:space="preserve"> Tactic Language: </w:t>
      </w:r>
    </w:p>
    <w:p w14:paraId="1599254A" w14:textId="77777777" w:rsidR="00AD1BE8" w:rsidRPr="00D2094D" w:rsidRDefault="00AD1BE8" w:rsidP="00AD1BE8">
      <w:pPr>
        <w:rPr>
          <w:i/>
          <w:iCs/>
        </w:rPr>
      </w:pPr>
      <w:r w:rsidRPr="00D2094D">
        <w:rPr>
          <w:i/>
          <w:iCs/>
        </w:rPr>
        <w:t>Lead an education and awareness campaign for community-based organizations on best practices for intergenerational programming, such as the models promoted by the PA Intergenerational Network (PIN) and Generations United. (#141)</w:t>
      </w:r>
    </w:p>
    <w:p w14:paraId="2F38550F" w14:textId="77777777" w:rsidR="00AD1BE8" w:rsidRPr="009321B0" w:rsidRDefault="00AD1BE8" w:rsidP="00AD1BE8">
      <w:pPr>
        <w:pStyle w:val="Heading2"/>
        <w:rPr>
          <w:spacing w:val="-10"/>
        </w:rPr>
      </w:pPr>
      <w:r>
        <w:t>Overview:</w:t>
      </w:r>
    </w:p>
    <w:p w14:paraId="1F23FDBD" w14:textId="77777777" w:rsidR="00AD1BE8" w:rsidRPr="00366FBB" w:rsidRDefault="00AD1BE8" w:rsidP="00AD1BE8">
      <w:r>
        <w:t xml:space="preserve">Pennsylvania has an aging population with a wealth of knowledge to pass on to the next generation.  Local programs can be in silos based on the generations.  Intergenerational programing incorporates the whole community to </w:t>
      </w:r>
      <w:proofErr w:type="gramStart"/>
      <w:r>
        <w:t>engage  with</w:t>
      </w:r>
      <w:proofErr w:type="gramEnd"/>
      <w:r>
        <w:t xml:space="preserve"> each other to benefit all generations</w:t>
      </w:r>
      <w:r w:rsidRPr="00366FBB">
        <w:t xml:space="preserve">.  </w:t>
      </w:r>
      <w:hyperlink r:id="rId420" w:history="1">
        <w:r w:rsidRPr="00366FBB">
          <w:rPr>
            <w:rStyle w:val="Hyperlink"/>
          </w:rPr>
          <w:t>AARP</w:t>
        </w:r>
      </w:hyperlink>
      <w:r w:rsidRPr="00366FBB">
        <w:rPr>
          <w:color w:val="000000"/>
        </w:rPr>
        <w:t xml:space="preserve"> research highlights that intergenerational connections</w:t>
      </w:r>
      <w:r w:rsidRPr="00366FBB">
        <w:rPr>
          <w:rStyle w:val="apple-converted-space"/>
          <w:color w:val="000000"/>
        </w:rPr>
        <w:t> </w:t>
      </w:r>
      <w:r w:rsidRPr="00366FBB">
        <w:t>boost happiness, health, and career success</w:t>
      </w:r>
      <w:r w:rsidRPr="00366FBB">
        <w:rPr>
          <w:color w:val="000000"/>
        </w:rPr>
        <w:t>. Friendships and mentorships across age groups reduce isolation and foster empathy, while mixed-age workplaces and multigenerational households provide stronger problem-solving, knowledge transfer, and shared financial resources.</w:t>
      </w:r>
      <w:r w:rsidRPr="00366FBB">
        <w:rPr>
          <w:rStyle w:val="apple-converted-space"/>
          <w:color w:val="000000"/>
        </w:rPr>
        <w:t> </w:t>
      </w:r>
    </w:p>
    <w:p w14:paraId="42C9F49B" w14:textId="77777777" w:rsidR="00AD1BE8" w:rsidRDefault="00AD1BE8" w:rsidP="00AD1BE8">
      <w:pPr>
        <w:pStyle w:val="Heading2"/>
      </w:pPr>
      <w:r>
        <w:t>Recommendations for Local Implementation:</w:t>
      </w:r>
    </w:p>
    <w:p w14:paraId="58B9B9F2" w14:textId="77777777" w:rsidR="00AD1BE8" w:rsidRDefault="00AD1BE8">
      <w:pPr>
        <w:pStyle w:val="ListParagraph"/>
        <w:numPr>
          <w:ilvl w:val="0"/>
          <w:numId w:val="110"/>
        </w:numPr>
        <w:ind w:left="1440"/>
      </w:pPr>
      <w:r>
        <w:t xml:space="preserve">Coordinate with local community organizations such as Chamber of Commerce, Rotary Clubs and </w:t>
      </w:r>
      <w:proofErr w:type="gramStart"/>
      <w:r>
        <w:t>faith based</w:t>
      </w:r>
      <w:proofErr w:type="gramEnd"/>
      <w:r>
        <w:t xml:space="preserve"> groups to provide an educational session on the best practices for intergenerational programing. </w:t>
      </w:r>
    </w:p>
    <w:p w14:paraId="681F585F" w14:textId="77777777" w:rsidR="00AD1BE8" w:rsidRDefault="00AD1BE8">
      <w:pPr>
        <w:pStyle w:val="ListParagraph"/>
        <w:numPr>
          <w:ilvl w:val="0"/>
          <w:numId w:val="110"/>
        </w:numPr>
        <w:spacing w:after="0"/>
        <w:ind w:left="1440"/>
      </w:pPr>
      <w:r>
        <w:t xml:space="preserve">Engage schools and colleges to provide a program to students on the understanding and importance of intergenerational programs.   </w:t>
      </w:r>
    </w:p>
    <w:p w14:paraId="158E1E17" w14:textId="77777777" w:rsidR="00AD1BE8" w:rsidRDefault="00AD1BE8">
      <w:pPr>
        <w:pStyle w:val="ListParagraph"/>
        <w:numPr>
          <w:ilvl w:val="0"/>
          <w:numId w:val="110"/>
        </w:numPr>
        <w:spacing w:after="0"/>
        <w:ind w:left="1440"/>
      </w:pPr>
      <w:r>
        <w:t xml:space="preserve">Provide an exchange of generations for activities to increase an understanding of each other.  For example; students following an older adult for a day and vice versa.  Both generations will see activities through different eyes. </w:t>
      </w:r>
    </w:p>
    <w:p w14:paraId="08250936" w14:textId="77777777" w:rsidR="00AD1BE8" w:rsidRPr="009C3AD9" w:rsidRDefault="00AD1BE8">
      <w:pPr>
        <w:pStyle w:val="ListParagraph"/>
        <w:numPr>
          <w:ilvl w:val="0"/>
          <w:numId w:val="110"/>
        </w:numPr>
        <w:spacing w:after="0"/>
        <w:ind w:left="1440"/>
      </w:pPr>
      <w:r>
        <w:t xml:space="preserve">Promote with local businesses and workforce development boards on workplace education for employees.  Five generations are now in the workforce; Silent Generation to Gen Alpha.  Communication and learning styles can be different.  Educating employees on these characteristics of the different generations will assist in developing a cohesive work environment. </w:t>
      </w:r>
    </w:p>
    <w:p w14:paraId="0FDF2095" w14:textId="77777777" w:rsidR="00AD1BE8" w:rsidRDefault="00AD1BE8" w:rsidP="00AD1BE8">
      <w:pPr>
        <w:pStyle w:val="Heading2"/>
      </w:pPr>
      <w:r>
        <w:t>Key Players and Partners:</w:t>
      </w:r>
    </w:p>
    <w:p w14:paraId="7DF19DEF" w14:textId="77777777" w:rsidR="00AD1BE8" w:rsidRDefault="00AD1BE8">
      <w:pPr>
        <w:pStyle w:val="ListParagraph"/>
        <w:numPr>
          <w:ilvl w:val="0"/>
          <w:numId w:val="109"/>
        </w:numPr>
        <w:ind w:left="1440"/>
      </w:pPr>
      <w:r w:rsidRPr="00C515BC">
        <w:t xml:space="preserve">Area Agencies on Aging </w:t>
      </w:r>
    </w:p>
    <w:p w14:paraId="3944E7AA" w14:textId="77777777" w:rsidR="00AD1BE8" w:rsidRDefault="00AD1BE8">
      <w:pPr>
        <w:pStyle w:val="ListParagraph"/>
        <w:numPr>
          <w:ilvl w:val="0"/>
          <w:numId w:val="109"/>
        </w:numPr>
        <w:ind w:left="1440"/>
      </w:pPr>
      <w:r w:rsidRPr="00C515BC">
        <w:t xml:space="preserve">County Commissioners </w:t>
      </w:r>
    </w:p>
    <w:p w14:paraId="237838C1" w14:textId="77777777" w:rsidR="00AD1BE8" w:rsidRDefault="00AD1BE8">
      <w:pPr>
        <w:pStyle w:val="ListParagraph"/>
        <w:numPr>
          <w:ilvl w:val="0"/>
          <w:numId w:val="109"/>
        </w:numPr>
        <w:ind w:left="1440"/>
      </w:pPr>
      <w:r w:rsidRPr="00C515BC">
        <w:t>YMCA/YWCA</w:t>
      </w:r>
    </w:p>
    <w:p w14:paraId="56260F57" w14:textId="77777777" w:rsidR="00AD1BE8" w:rsidRDefault="00AD1BE8">
      <w:pPr>
        <w:pStyle w:val="ListParagraph"/>
        <w:numPr>
          <w:ilvl w:val="0"/>
          <w:numId w:val="109"/>
        </w:numPr>
        <w:ind w:left="1440"/>
      </w:pPr>
      <w:r>
        <w:lastRenderedPageBreak/>
        <w:t xml:space="preserve">Faith Based groups </w:t>
      </w:r>
    </w:p>
    <w:p w14:paraId="0D276489" w14:textId="77777777" w:rsidR="00AD1BE8" w:rsidRDefault="00AD1BE8">
      <w:pPr>
        <w:pStyle w:val="ListParagraph"/>
        <w:numPr>
          <w:ilvl w:val="0"/>
          <w:numId w:val="109"/>
        </w:numPr>
        <w:ind w:left="1440"/>
      </w:pPr>
      <w:r>
        <w:t>Girl Scout/Boy Scout and youth groups</w:t>
      </w:r>
    </w:p>
    <w:p w14:paraId="3B488CC6" w14:textId="77777777" w:rsidR="00AD1BE8" w:rsidRDefault="00AD1BE8">
      <w:pPr>
        <w:pStyle w:val="ListParagraph"/>
        <w:numPr>
          <w:ilvl w:val="0"/>
          <w:numId w:val="109"/>
        </w:numPr>
        <w:ind w:left="1440"/>
      </w:pPr>
      <w:r>
        <w:t>Schools and Colleges</w:t>
      </w:r>
    </w:p>
    <w:p w14:paraId="694D59D3" w14:textId="77777777" w:rsidR="00AD1BE8" w:rsidRDefault="00AD1BE8" w:rsidP="00AD1BE8">
      <w:pPr>
        <w:spacing w:after="0"/>
      </w:pPr>
    </w:p>
    <w:p w14:paraId="577BE1F2" w14:textId="77777777" w:rsidR="00AD1BE8" w:rsidRDefault="00AD1BE8" w:rsidP="00AD1BE8">
      <w:pPr>
        <w:pStyle w:val="Heading2"/>
      </w:pPr>
      <w:r>
        <w:t>Resources:</w:t>
      </w:r>
    </w:p>
    <w:p w14:paraId="4697E924" w14:textId="77777777" w:rsidR="00AD1BE8" w:rsidRDefault="00AD1BE8" w:rsidP="00AD1BE8">
      <w:hyperlink r:id="rId421" w:history="1">
        <w:r w:rsidRPr="00263DC9">
          <w:rPr>
            <w:rStyle w:val="Hyperlink"/>
          </w:rPr>
          <w:t>Penn State Intergenerational Program</w:t>
        </w:r>
      </w:hyperlink>
      <w:r w:rsidRPr="00C515BC">
        <w:t xml:space="preserve"> involves activities or programs that increase cooperation, interaction or exchange between any two generations. Guidance can be provided on how to recruit and train senior volunteers, prepare staff and integrate senior adults into the curriculum, as well as a certification program. Contact </w:t>
      </w:r>
      <w:proofErr w:type="gramStart"/>
      <w:r w:rsidRPr="00C515BC">
        <w:t>is:</w:t>
      </w:r>
      <w:proofErr w:type="gramEnd"/>
      <w:r w:rsidRPr="00C515BC">
        <w:t xml:space="preserve"> Matt Kaplan, PhD., </w:t>
      </w:r>
      <w:hyperlink r:id="rId422" w:history="1">
        <w:r w:rsidRPr="00921359">
          <w:rPr>
            <w:rStyle w:val="Hyperlink"/>
          </w:rPr>
          <w:t>msk15@psu.edu</w:t>
        </w:r>
      </w:hyperlink>
      <w:r w:rsidRPr="00C515BC">
        <w:t xml:space="preserve">. </w:t>
      </w:r>
    </w:p>
    <w:p w14:paraId="4CD7D6F4" w14:textId="77777777" w:rsidR="00AD1BE8" w:rsidRDefault="00AD1BE8" w:rsidP="00AD1BE8">
      <w:hyperlink r:id="rId423" w:history="1">
        <w:r w:rsidRPr="0027578D">
          <w:rPr>
            <w:rStyle w:val="Hyperlink"/>
          </w:rPr>
          <w:t>Elizabeth Seton Center of Pittsburgh</w:t>
        </w:r>
      </w:hyperlink>
      <w:r w:rsidRPr="00C515BC">
        <w:t xml:space="preserve"> is a non-profit organization of intergenerational lifelong learning where people of all ages can </w:t>
      </w:r>
      <w:proofErr w:type="gramStart"/>
      <w:r w:rsidRPr="00C515BC">
        <w:t>gather together</w:t>
      </w:r>
      <w:proofErr w:type="gramEnd"/>
      <w:r w:rsidRPr="00C515BC">
        <w:t xml:space="preserve"> to learn, to change, and to grow in body, mind, and spirit</w:t>
      </w:r>
      <w:r w:rsidRPr="0027578D">
        <w:t xml:space="preserve">. </w:t>
      </w:r>
      <w:r>
        <w:t xml:space="preserve">Seton Center is one of the few </w:t>
      </w:r>
      <w:proofErr w:type="gramStart"/>
      <w:r>
        <w:t>organization</w:t>
      </w:r>
      <w:proofErr w:type="gramEnd"/>
      <w:r>
        <w:t xml:space="preserve"> in Pittsburgh that utilizes intergenerational programming to create a sense of family that supports and encourages multiple generations through intentional and regular interactions. </w:t>
      </w:r>
    </w:p>
    <w:p w14:paraId="0F5E366B" w14:textId="77777777" w:rsidR="00AD1BE8" w:rsidRDefault="00AD1BE8" w:rsidP="00AD1BE8">
      <w:pPr>
        <w:pStyle w:val="Heading1"/>
        <w:spacing w:before="0"/>
        <w:textAlignment w:val="baseline"/>
        <w:rPr>
          <w:rFonts w:asciiTheme="minorHAnsi" w:hAnsiTheme="minorHAnsi"/>
          <w:color w:val="000000" w:themeColor="text1"/>
          <w:sz w:val="24"/>
          <w:szCs w:val="24"/>
        </w:rPr>
      </w:pPr>
      <w:hyperlink r:id="rId424" w:history="1">
        <w:r w:rsidRPr="0027578D">
          <w:rPr>
            <w:rStyle w:val="Hyperlink"/>
            <w:sz w:val="24"/>
            <w:szCs w:val="24"/>
          </w:rPr>
          <w:t>Generations United</w:t>
        </w:r>
      </w:hyperlink>
      <w:r w:rsidRPr="00C515BC">
        <w:t xml:space="preserve"> </w:t>
      </w:r>
      <w:r w:rsidRPr="003E522E">
        <w:rPr>
          <w:rFonts w:asciiTheme="minorHAnsi" w:hAnsiTheme="minorHAnsi"/>
          <w:color w:val="000000"/>
          <w:sz w:val="24"/>
          <w:szCs w:val="24"/>
          <w:shd w:val="clear" w:color="auto" w:fill="FFFFFF"/>
        </w:rPr>
        <w:t xml:space="preserve">The mission of Generations United is to improve the lives of children, youth, and older people through intergenerational collaboration, public policies, and programs for the enduring </w:t>
      </w:r>
      <w:r w:rsidRPr="0027578D">
        <w:rPr>
          <w:rFonts w:asciiTheme="minorHAnsi" w:hAnsiTheme="minorHAnsi"/>
          <w:color w:val="000000" w:themeColor="text1"/>
          <w:sz w:val="24"/>
          <w:szCs w:val="24"/>
          <w:shd w:val="clear" w:color="auto" w:fill="FFFFFF"/>
        </w:rPr>
        <w:t xml:space="preserve">benefit of all. </w:t>
      </w:r>
      <w:r w:rsidRPr="0027578D">
        <w:rPr>
          <w:rFonts w:asciiTheme="minorHAnsi" w:hAnsiTheme="minorHAnsi"/>
          <w:color w:val="000000" w:themeColor="text1"/>
          <w:sz w:val="24"/>
          <w:szCs w:val="24"/>
        </w:rPr>
        <w:t xml:space="preserve">The </w:t>
      </w:r>
      <w:hyperlink r:id="rId425" w:history="1">
        <w:r w:rsidRPr="0027578D">
          <w:rPr>
            <w:rStyle w:val="Hyperlink"/>
            <w:rFonts w:asciiTheme="minorHAnsi" w:hAnsiTheme="minorHAnsi"/>
            <w:sz w:val="24"/>
            <w:szCs w:val="24"/>
          </w:rPr>
          <w:t>Healthier Lives Across Generations: A Blueprint for Intergenerational Living</w:t>
        </w:r>
      </w:hyperlink>
      <w:r w:rsidRPr="0027578D">
        <w:rPr>
          <w:rFonts w:asciiTheme="minorHAnsi" w:hAnsiTheme="minorHAnsi"/>
          <w:color w:val="000000" w:themeColor="text1"/>
          <w:sz w:val="24"/>
          <w:szCs w:val="24"/>
        </w:rPr>
        <w:t xml:space="preserve">  is a call to action and a strategic plan designed to promote intentional intergenerational housing and communities that foster meaningful interactions among people of all generations.</w:t>
      </w:r>
    </w:p>
    <w:p w14:paraId="2C5A704D" w14:textId="77777777" w:rsidR="00AD1BE8" w:rsidRPr="00D7183D" w:rsidRDefault="00AD1BE8" w:rsidP="00AD1BE8">
      <w:hyperlink r:id="rId426" w:history="1">
        <w:r w:rsidRPr="00D7183D">
          <w:rPr>
            <w:rStyle w:val="Hyperlink"/>
          </w:rPr>
          <w:t>AARP Livable Communities</w:t>
        </w:r>
      </w:hyperlink>
      <w:r>
        <w:t xml:space="preserve"> provide resources so communities can be </w:t>
      </w:r>
      <w:proofErr w:type="spellStart"/>
      <w:r>
        <w:t>livable</w:t>
      </w:r>
      <w:proofErr w:type="spellEnd"/>
      <w:r>
        <w:t xml:space="preserve"> for all ages. </w:t>
      </w:r>
    </w:p>
    <w:p w14:paraId="2493141D" w14:textId="77777777" w:rsidR="00AD1BE8" w:rsidRDefault="00AD1BE8" w:rsidP="00AD1BE8"/>
    <w:p w14:paraId="397763B8" w14:textId="77777777" w:rsidR="00AD1BE8" w:rsidRDefault="00AD1BE8" w:rsidP="00AD1BE8">
      <w:pPr>
        <w:pStyle w:val="Heading2"/>
      </w:pPr>
      <w:r>
        <w:t>Examples:</w:t>
      </w:r>
    </w:p>
    <w:p w14:paraId="343952C0" w14:textId="77777777" w:rsidR="00AD1BE8" w:rsidRDefault="00AD1BE8" w:rsidP="00AD1BE8">
      <w:hyperlink r:id="rId427" w:history="1">
        <w:r w:rsidRPr="0027578D">
          <w:rPr>
            <w:rStyle w:val="Hyperlink"/>
          </w:rPr>
          <w:t>Vincentian Schenley Gardens</w:t>
        </w:r>
      </w:hyperlink>
      <w:r w:rsidRPr="00C515BC">
        <w:t xml:space="preserve"> is a residence of intergenerational living where college students live rent-free among older adults to allow a connection focusing on individual strengths and resilience. Students must go through an application process. </w:t>
      </w:r>
    </w:p>
    <w:p w14:paraId="16285F7A" w14:textId="77777777" w:rsidR="00AD1BE8" w:rsidRDefault="00AD1BE8" w:rsidP="00AD1BE8">
      <w:pPr>
        <w:pStyle w:val="NormalWeb"/>
        <w:spacing w:before="0" w:beforeAutospacing="0" w:after="150" w:afterAutospacing="0"/>
        <w:rPr>
          <w:rFonts w:asciiTheme="minorHAnsi" w:hAnsiTheme="minorHAnsi" w:cs="Arial"/>
          <w:color w:val="000000"/>
        </w:rPr>
      </w:pPr>
      <w:hyperlink r:id="rId428" w:history="1">
        <w:r w:rsidRPr="001C5916">
          <w:rPr>
            <w:rStyle w:val="Hyperlink"/>
            <w:rFonts w:asciiTheme="minorHAnsi" w:hAnsiTheme="minorHAnsi"/>
          </w:rPr>
          <w:t>Country Meadows Retirement Communities</w:t>
        </w:r>
      </w:hyperlink>
      <w:r>
        <w:t xml:space="preserve"> </w:t>
      </w:r>
      <w:r>
        <w:rPr>
          <w:rFonts w:asciiTheme="minorHAnsi" w:hAnsiTheme="minorHAnsi"/>
        </w:rPr>
        <w:t xml:space="preserve">residents engage with children in several intergenerational activities. </w:t>
      </w:r>
      <w:r w:rsidRPr="001C5916">
        <w:rPr>
          <w:rFonts w:asciiTheme="minorHAnsi" w:hAnsiTheme="minorHAnsi" w:cs="Arial"/>
          <w:color w:val="000000"/>
        </w:rPr>
        <w:t>Writing letters with second-graders to send to troops stationed overseas</w:t>
      </w:r>
      <w:r>
        <w:rPr>
          <w:rFonts w:asciiTheme="minorHAnsi" w:hAnsiTheme="minorHAnsi" w:cs="Arial"/>
          <w:color w:val="000000"/>
        </w:rPr>
        <w:t>, s</w:t>
      </w:r>
      <w:r w:rsidRPr="001C5916">
        <w:rPr>
          <w:rFonts w:asciiTheme="minorHAnsi" w:hAnsiTheme="minorHAnsi" w:cs="Arial"/>
          <w:color w:val="000000"/>
        </w:rPr>
        <w:t>econd graders and residents interviewing each other with “getting to know you” books</w:t>
      </w:r>
      <w:r>
        <w:rPr>
          <w:rFonts w:asciiTheme="minorHAnsi" w:hAnsiTheme="minorHAnsi" w:cs="Arial"/>
          <w:color w:val="000000"/>
        </w:rPr>
        <w:t>, a</w:t>
      </w:r>
      <w:r w:rsidRPr="001C5916">
        <w:rPr>
          <w:rFonts w:asciiTheme="minorHAnsi" w:hAnsiTheme="minorHAnsi" w:cs="Arial"/>
          <w:color w:val="000000"/>
        </w:rPr>
        <w:t xml:space="preserve"> pen pal program with fourth graders and seniors meeting at the end of the school year</w:t>
      </w:r>
      <w:r>
        <w:rPr>
          <w:rFonts w:asciiTheme="minorHAnsi" w:hAnsiTheme="minorHAnsi" w:cs="Arial"/>
          <w:color w:val="000000"/>
        </w:rPr>
        <w:t>,  q</w:t>
      </w:r>
      <w:r w:rsidRPr="001C5916">
        <w:rPr>
          <w:rFonts w:asciiTheme="minorHAnsi" w:hAnsiTheme="minorHAnsi" w:cs="Arial"/>
          <w:color w:val="000000"/>
        </w:rPr>
        <w:t>uilting with Girl Scouts for their Gold Award,</w:t>
      </w:r>
      <w:r>
        <w:rPr>
          <w:rFonts w:asciiTheme="minorHAnsi" w:hAnsiTheme="minorHAnsi" w:cs="Arial"/>
          <w:color w:val="000000"/>
        </w:rPr>
        <w:t xml:space="preserve"> and</w:t>
      </w:r>
      <w:r w:rsidRPr="001C5916">
        <w:rPr>
          <w:rFonts w:asciiTheme="minorHAnsi" w:hAnsiTheme="minorHAnsi" w:cs="Arial"/>
          <w:color w:val="000000"/>
        </w:rPr>
        <w:t xml:space="preserve"> </w:t>
      </w:r>
      <w:r>
        <w:rPr>
          <w:rFonts w:asciiTheme="minorHAnsi" w:hAnsiTheme="minorHAnsi" w:cs="Arial"/>
          <w:color w:val="000000"/>
        </w:rPr>
        <w:t>c</w:t>
      </w:r>
      <w:r w:rsidRPr="001C5916">
        <w:rPr>
          <w:rFonts w:asciiTheme="minorHAnsi" w:hAnsiTheme="minorHAnsi" w:cs="Arial"/>
          <w:color w:val="000000"/>
        </w:rPr>
        <w:t>ollege students interviewing and having small-group discussions with residents</w:t>
      </w:r>
      <w:r>
        <w:rPr>
          <w:rFonts w:asciiTheme="minorHAnsi" w:hAnsiTheme="minorHAnsi" w:cs="Arial"/>
          <w:color w:val="000000"/>
        </w:rPr>
        <w:t>.</w:t>
      </w:r>
    </w:p>
    <w:p w14:paraId="25E388FD" w14:textId="77777777" w:rsidR="00AD1BE8" w:rsidRPr="001C5916" w:rsidRDefault="00AD1BE8" w:rsidP="00AD1BE8">
      <w:pPr>
        <w:pStyle w:val="NormalWeb"/>
        <w:spacing w:before="0" w:beforeAutospacing="0" w:after="150" w:afterAutospacing="0"/>
        <w:rPr>
          <w:rFonts w:asciiTheme="minorHAnsi" w:hAnsiTheme="minorHAnsi" w:cs="Arial"/>
          <w:color w:val="000000"/>
        </w:rPr>
      </w:pPr>
      <w:hyperlink r:id="rId429" w:history="1">
        <w:r w:rsidRPr="00D7183D">
          <w:rPr>
            <w:rStyle w:val="Hyperlink"/>
            <w:rFonts w:asciiTheme="minorHAnsi" w:hAnsiTheme="minorHAnsi" w:cs="Arial"/>
          </w:rPr>
          <w:t>Penn State Intergenerational Activities Sourcebook</w:t>
        </w:r>
      </w:hyperlink>
      <w:r>
        <w:rPr>
          <w:rFonts w:asciiTheme="minorHAnsi" w:hAnsiTheme="minorHAnsi" w:cs="Arial"/>
          <w:color w:val="000000"/>
        </w:rPr>
        <w:t xml:space="preserve"> provides introductory activities for young and old to do together as warm up activities to begin forming an intergenerational awareness campaign. </w:t>
      </w:r>
    </w:p>
    <w:p w14:paraId="250B1832" w14:textId="77777777" w:rsidR="00AD1BE8" w:rsidRDefault="00AD1BE8" w:rsidP="00AD1BE8"/>
    <w:p w14:paraId="35ABF82D" w14:textId="77777777" w:rsidR="00AD1BE8" w:rsidRPr="004F433B" w:rsidRDefault="00AD1BE8" w:rsidP="00AD1BE8">
      <w:pPr>
        <w:pStyle w:val="Heading2"/>
        <w:widowControl w:val="0"/>
        <w:tabs>
          <w:tab w:val="left" w:pos="1040"/>
        </w:tabs>
        <w:rPr>
          <w:rFonts w:ascii="Arial" w:hAnsi="Arial" w:cs="Arial"/>
          <w:b/>
          <w:bCs/>
        </w:rPr>
      </w:pPr>
      <w:r>
        <w:t>PCoA Contact:</w:t>
      </w:r>
    </w:p>
    <w:p w14:paraId="215CB12A" w14:textId="77777777" w:rsidR="00AD1BE8" w:rsidRDefault="00AD1BE8" w:rsidP="00AD1BE8">
      <w:pPr>
        <w:spacing w:after="0"/>
      </w:pPr>
      <w:r w:rsidRPr="00C515BC">
        <w:t>Estella Hyde</w:t>
      </w:r>
      <w:r>
        <w:t xml:space="preserve"> </w:t>
      </w:r>
    </w:p>
    <w:p w14:paraId="7C05516D" w14:textId="77777777" w:rsidR="00AD1BE8" w:rsidRDefault="00AD1BE8" w:rsidP="00AD1BE8">
      <w:pPr>
        <w:spacing w:after="0"/>
      </w:pPr>
    </w:p>
    <w:p w14:paraId="7311B323" w14:textId="77777777" w:rsidR="00AD1BE8" w:rsidRDefault="00AD1BE8" w:rsidP="00AD1BE8">
      <w:pPr>
        <w:pStyle w:val="Heading2"/>
      </w:pPr>
      <w:r>
        <w:t>Links:</w:t>
      </w:r>
    </w:p>
    <w:p w14:paraId="09123F54" w14:textId="77777777" w:rsidR="00AD1BE8" w:rsidRDefault="00AD1BE8">
      <w:pPr>
        <w:pStyle w:val="ListParagraph"/>
        <w:numPr>
          <w:ilvl w:val="0"/>
          <w:numId w:val="111"/>
        </w:numPr>
      </w:pPr>
      <w:hyperlink r:id="rId430" w:history="1">
        <w:r w:rsidRPr="00366FBB">
          <w:rPr>
            <w:rStyle w:val="Hyperlink"/>
          </w:rPr>
          <w:t>https://www.aarp.org/family-relationships/study-benefits-of-intergenerational-friendship/</w:t>
        </w:r>
      </w:hyperlink>
    </w:p>
    <w:p w14:paraId="1C142580" w14:textId="77777777" w:rsidR="00AD1BE8" w:rsidRDefault="00AD1BE8">
      <w:pPr>
        <w:pStyle w:val="ListParagraph"/>
        <w:numPr>
          <w:ilvl w:val="0"/>
          <w:numId w:val="111"/>
        </w:numPr>
      </w:pPr>
      <w:hyperlink r:id="rId431" w:history="1">
        <w:r w:rsidRPr="00381CDF">
          <w:rPr>
            <w:rStyle w:val="Hyperlink"/>
          </w:rPr>
          <w:t>https://aese.psu.edu/outreach/intergenerational</w:t>
        </w:r>
      </w:hyperlink>
    </w:p>
    <w:p w14:paraId="4BEF6AE1" w14:textId="77777777" w:rsidR="00AD1BE8" w:rsidRPr="009E7CA7" w:rsidRDefault="00AD1BE8">
      <w:pPr>
        <w:pStyle w:val="ListParagraph"/>
        <w:numPr>
          <w:ilvl w:val="0"/>
          <w:numId w:val="111"/>
        </w:numPr>
      </w:pPr>
      <w:hyperlink r:id="rId432" w:history="1">
        <w:r w:rsidRPr="0027578D">
          <w:rPr>
            <w:rStyle w:val="Hyperlink"/>
          </w:rPr>
          <w:t>https://setoncenterpgh.org</w:t>
        </w:r>
      </w:hyperlink>
    </w:p>
    <w:p w14:paraId="3AE4093D" w14:textId="77777777" w:rsidR="00AD1BE8" w:rsidRDefault="00AD1BE8">
      <w:pPr>
        <w:pStyle w:val="ListParagraph"/>
        <w:numPr>
          <w:ilvl w:val="0"/>
          <w:numId w:val="111"/>
        </w:numPr>
      </w:pPr>
      <w:hyperlink r:id="rId433" w:history="1">
        <w:r w:rsidRPr="00381CDF">
          <w:rPr>
            <w:rStyle w:val="Hyperlink"/>
          </w:rPr>
          <w:t>https://www.gu.org/who-we-are/</w:t>
        </w:r>
      </w:hyperlink>
    </w:p>
    <w:p w14:paraId="59433849" w14:textId="77777777" w:rsidR="00AD1BE8" w:rsidRDefault="00AD1BE8">
      <w:pPr>
        <w:pStyle w:val="ListParagraph"/>
        <w:numPr>
          <w:ilvl w:val="0"/>
          <w:numId w:val="111"/>
        </w:numPr>
      </w:pPr>
      <w:hyperlink r:id="rId434" w:history="1">
        <w:r w:rsidRPr="00381CDF">
          <w:rPr>
            <w:rStyle w:val="Hyperlink"/>
          </w:rPr>
          <w:t>https://www.gu.org/resources/blueprint-for-intergenerational-living/</w:t>
        </w:r>
      </w:hyperlink>
    </w:p>
    <w:p w14:paraId="02D31B2B" w14:textId="77777777" w:rsidR="00AD1BE8" w:rsidRDefault="00AD1BE8">
      <w:pPr>
        <w:pStyle w:val="ListParagraph"/>
        <w:numPr>
          <w:ilvl w:val="0"/>
          <w:numId w:val="111"/>
        </w:numPr>
      </w:pPr>
      <w:hyperlink r:id="rId435" w:history="1">
        <w:r w:rsidRPr="00D7183D">
          <w:rPr>
            <w:rStyle w:val="Hyperlink"/>
          </w:rPr>
          <w:t>https://www.aarp.org/livable-communities</w:t>
        </w:r>
      </w:hyperlink>
      <w:r w:rsidRPr="00D7183D">
        <w:t>/</w:t>
      </w:r>
    </w:p>
    <w:p w14:paraId="77C60182" w14:textId="77777777" w:rsidR="00AD1BE8" w:rsidRDefault="00AD1BE8">
      <w:pPr>
        <w:pStyle w:val="ListParagraph"/>
        <w:numPr>
          <w:ilvl w:val="0"/>
          <w:numId w:val="111"/>
        </w:numPr>
      </w:pPr>
      <w:hyperlink r:id="rId436" w:history="1">
        <w:r w:rsidRPr="0027578D">
          <w:rPr>
            <w:rStyle w:val="Hyperlink"/>
          </w:rPr>
          <w:t>https://vincentian.us/locations/schenley-gardens/intergenerational-living/</w:t>
        </w:r>
      </w:hyperlink>
    </w:p>
    <w:p w14:paraId="0234BD9C" w14:textId="77777777" w:rsidR="00AD1BE8" w:rsidRDefault="00AD1BE8">
      <w:pPr>
        <w:pStyle w:val="ListParagraph"/>
        <w:numPr>
          <w:ilvl w:val="0"/>
          <w:numId w:val="111"/>
        </w:numPr>
      </w:pPr>
      <w:hyperlink r:id="rId437" w:history="1">
        <w:r w:rsidRPr="001C5916">
          <w:rPr>
            <w:rStyle w:val="Hyperlink"/>
          </w:rPr>
          <w:t>https://www.countrymeadows.com/blog/intergenerational-activities-enliven-and-entertain-seniors-at-retirement-communities</w:t>
        </w:r>
      </w:hyperlink>
    </w:p>
    <w:p w14:paraId="3C5ACAEF" w14:textId="77777777" w:rsidR="00AD1BE8" w:rsidRDefault="00AD1BE8">
      <w:pPr>
        <w:pStyle w:val="ListParagraph"/>
        <w:numPr>
          <w:ilvl w:val="0"/>
          <w:numId w:val="111"/>
        </w:numPr>
      </w:pPr>
      <w:hyperlink r:id="rId438" w:history="1">
        <w:r w:rsidRPr="00D7183D">
          <w:rPr>
            <w:rStyle w:val="Hyperlink"/>
          </w:rPr>
          <w:t>https://aese.psu.edu/outreach/intergenerational/curricula-and-activities/intergenerational-activities-sourcebook</w:t>
        </w:r>
      </w:hyperlink>
    </w:p>
    <w:p w14:paraId="2CFC4279" w14:textId="77777777" w:rsidR="00F36040" w:rsidRDefault="00F36040">
      <w:pPr>
        <w:rPr>
          <w:rFonts w:asciiTheme="majorHAnsi" w:eastAsiaTheme="majorEastAsia" w:hAnsiTheme="majorHAnsi" w:cstheme="majorBidi"/>
          <w:color w:val="0F4761" w:themeColor="accent1" w:themeShade="BF"/>
          <w:sz w:val="40"/>
          <w:szCs w:val="40"/>
        </w:rPr>
      </w:pPr>
      <w:r>
        <w:br w:type="page"/>
      </w:r>
    </w:p>
    <w:p w14:paraId="4B305650" w14:textId="77777777" w:rsidR="002B7741" w:rsidRDefault="002B7741" w:rsidP="002B7741">
      <w:pPr>
        <w:pStyle w:val="Heading1"/>
        <w:jc w:val="center"/>
      </w:pPr>
      <w:r>
        <w:lastRenderedPageBreak/>
        <w:t>Tactic Profile: Memory Cafes</w:t>
      </w:r>
    </w:p>
    <w:p w14:paraId="186C126E" w14:textId="77777777" w:rsidR="002B7741" w:rsidRPr="00C82D1C" w:rsidRDefault="002B7741" w:rsidP="002B7741">
      <w:pPr>
        <w:pStyle w:val="Heading2"/>
        <w:widowControl w:val="0"/>
      </w:pPr>
      <w:r w:rsidRPr="54D0903E">
        <w:rPr>
          <w:i/>
          <w:iCs/>
        </w:rPr>
        <w:t>Aging Our Way, PA</w:t>
      </w:r>
      <w:r w:rsidRPr="000E3EE4">
        <w:t xml:space="preserve"> Tactic Language: </w:t>
      </w:r>
    </w:p>
    <w:p w14:paraId="050BD7DD" w14:textId="77777777" w:rsidR="002B7741" w:rsidRPr="00BB60BC" w:rsidRDefault="002B7741" w:rsidP="002B7741">
      <w:pPr>
        <w:widowControl w:val="0"/>
        <w:rPr>
          <w:i/>
          <w:iCs/>
        </w:rPr>
      </w:pPr>
      <w:r w:rsidRPr="00BB60BC">
        <w:rPr>
          <w:i/>
          <w:iCs/>
        </w:rPr>
        <w:t xml:space="preserve">Encourage the growth and creation of innovative respite programs, including Memory Cafes and other models to support persons living with </w:t>
      </w:r>
      <w:r>
        <w:rPr>
          <w:i/>
          <w:iCs/>
        </w:rPr>
        <w:t>Alzheimer’s disease and Related Disorders (</w:t>
      </w:r>
      <w:r w:rsidRPr="00BB60BC">
        <w:rPr>
          <w:i/>
          <w:iCs/>
        </w:rPr>
        <w:t>ADRD</w:t>
      </w:r>
      <w:r>
        <w:rPr>
          <w:i/>
          <w:iCs/>
        </w:rPr>
        <w:t>)</w:t>
      </w:r>
      <w:r w:rsidRPr="00BB60BC">
        <w:rPr>
          <w:i/>
          <w:iCs/>
        </w:rPr>
        <w:t xml:space="preserve"> and their care partners.</w:t>
      </w:r>
      <w:r>
        <w:rPr>
          <w:i/>
          <w:iCs/>
        </w:rPr>
        <w:t xml:space="preserve"> (#93)</w:t>
      </w:r>
    </w:p>
    <w:p w14:paraId="3264DADB" w14:textId="77777777" w:rsidR="002B7741" w:rsidRPr="009321B0" w:rsidRDefault="002B7741" w:rsidP="002B7741">
      <w:pPr>
        <w:pStyle w:val="Heading2"/>
        <w:rPr>
          <w:spacing w:val="-10"/>
        </w:rPr>
      </w:pPr>
      <w:r>
        <w:t>Overview:</w:t>
      </w:r>
    </w:p>
    <w:p w14:paraId="622CC56B" w14:textId="77777777" w:rsidR="002B7741" w:rsidRDefault="002B7741" w:rsidP="002B7741">
      <w:pPr>
        <w:widowControl w:val="0"/>
        <w:autoSpaceDE w:val="0"/>
        <w:autoSpaceDN w:val="0"/>
        <w:spacing w:line="240" w:lineRule="auto"/>
        <w:rPr>
          <w:rFonts w:cs="Times New Roman"/>
          <w:bCs/>
        </w:rPr>
      </w:pPr>
      <w:r w:rsidRPr="00BB60BC">
        <w:rPr>
          <w:rFonts w:cs="Times New Roman"/>
          <w:bCs/>
        </w:rPr>
        <w:t xml:space="preserve">With the growth of the aging population and longer life expectancies, more people are </w:t>
      </w:r>
      <w:r>
        <w:rPr>
          <w:rFonts w:cs="Times New Roman"/>
          <w:bCs/>
        </w:rPr>
        <w:t xml:space="preserve">affected by </w:t>
      </w:r>
      <w:r w:rsidRPr="00BB60BC">
        <w:rPr>
          <w:rFonts w:cs="Times New Roman"/>
          <w:bCs/>
        </w:rPr>
        <w:t xml:space="preserve">dementia or care </w:t>
      </w:r>
      <w:r>
        <w:rPr>
          <w:rFonts w:cs="Times New Roman"/>
          <w:bCs/>
        </w:rPr>
        <w:t>for someone with it</w:t>
      </w:r>
      <w:r w:rsidRPr="00BB60BC">
        <w:rPr>
          <w:rFonts w:cs="Times New Roman"/>
          <w:bCs/>
        </w:rPr>
        <w:t xml:space="preserve">.  </w:t>
      </w:r>
      <w:r>
        <w:rPr>
          <w:rFonts w:cs="Times New Roman"/>
          <w:bCs/>
        </w:rPr>
        <w:t xml:space="preserve">Community </w:t>
      </w:r>
      <w:r w:rsidRPr="00BB60BC">
        <w:rPr>
          <w:rFonts w:cs="Times New Roman"/>
          <w:bCs/>
        </w:rPr>
        <w:t xml:space="preserve">support is needed to educate </w:t>
      </w:r>
      <w:r>
        <w:rPr>
          <w:rFonts w:cs="Times New Roman"/>
          <w:bCs/>
        </w:rPr>
        <w:t>everyone</w:t>
      </w:r>
      <w:r w:rsidRPr="00BB60BC">
        <w:rPr>
          <w:rFonts w:cs="Times New Roman"/>
          <w:bCs/>
        </w:rPr>
        <w:t xml:space="preserve"> about preventive behaviors, but also about good practices to reduce the stigma for all in the dementia community. </w:t>
      </w:r>
      <w:r>
        <w:rPr>
          <w:rFonts w:cs="Times New Roman"/>
          <w:bCs/>
        </w:rPr>
        <w:t xml:space="preserve"> </w:t>
      </w:r>
      <w:r w:rsidRPr="00BB60BC">
        <w:rPr>
          <w:rFonts w:cs="Times New Roman"/>
          <w:bCs/>
        </w:rPr>
        <w:t>Memory Cafes offer</w:t>
      </w:r>
      <w:r>
        <w:rPr>
          <w:rFonts w:cs="Times New Roman"/>
          <w:bCs/>
        </w:rPr>
        <w:t xml:space="preserve"> </w:t>
      </w:r>
      <w:r w:rsidRPr="00BB60BC">
        <w:rPr>
          <w:rFonts w:cs="Times New Roman"/>
          <w:bCs/>
        </w:rPr>
        <w:t>social opportunities and interaction for those living with dementia (LWD) and their care partners</w:t>
      </w:r>
      <w:r>
        <w:rPr>
          <w:rFonts w:cs="Times New Roman"/>
          <w:bCs/>
        </w:rPr>
        <w:t xml:space="preserve"> and serve as </w:t>
      </w:r>
      <w:r w:rsidRPr="00BB60BC">
        <w:rPr>
          <w:rFonts w:cs="Times New Roman"/>
          <w:bCs/>
        </w:rPr>
        <w:t xml:space="preserve">an informal, supportive environment. </w:t>
      </w:r>
    </w:p>
    <w:p w14:paraId="6A9E8D1C" w14:textId="77777777" w:rsidR="002B7741" w:rsidRPr="00C830EE" w:rsidRDefault="002B7741" w:rsidP="002B7741">
      <w:pPr>
        <w:widowControl w:val="0"/>
        <w:autoSpaceDE w:val="0"/>
        <w:autoSpaceDN w:val="0"/>
        <w:spacing w:after="0" w:line="240" w:lineRule="auto"/>
        <w:rPr>
          <w:rFonts w:cs="Times New Roman"/>
          <w:b/>
          <w:bCs/>
        </w:rPr>
      </w:pPr>
      <w:r>
        <w:rPr>
          <w:rFonts w:cs="Times New Roman"/>
          <w:bCs/>
        </w:rPr>
        <w:t xml:space="preserve">Building </w:t>
      </w:r>
      <w:r w:rsidRPr="00BB60BC">
        <w:rPr>
          <w:rFonts w:cs="Times New Roman"/>
          <w:bCs/>
        </w:rPr>
        <w:t>more Dementia Friendly Communities and educat</w:t>
      </w:r>
      <w:r>
        <w:rPr>
          <w:rFonts w:cs="Times New Roman"/>
          <w:bCs/>
        </w:rPr>
        <w:t>ing</w:t>
      </w:r>
      <w:r w:rsidRPr="00BB60BC">
        <w:rPr>
          <w:rFonts w:cs="Times New Roman"/>
          <w:bCs/>
        </w:rPr>
        <w:t xml:space="preserve"> individuals to become Dementia Friends</w:t>
      </w:r>
      <w:r>
        <w:rPr>
          <w:rFonts w:cs="Times New Roman"/>
          <w:bCs/>
        </w:rPr>
        <w:t xml:space="preserve"> </w:t>
      </w:r>
      <w:r w:rsidRPr="00BB60BC">
        <w:rPr>
          <w:rFonts w:cs="Times New Roman"/>
          <w:bCs/>
        </w:rPr>
        <w:t>will increase understanding, reduce stigma and turn awareness into practical support</w:t>
      </w:r>
      <w:r>
        <w:rPr>
          <w:rFonts w:cs="Times New Roman"/>
          <w:bCs/>
        </w:rPr>
        <w:t xml:space="preserve"> in more communities with the support of local municipalities and community organizations.</w:t>
      </w:r>
    </w:p>
    <w:p w14:paraId="5F9852F2" w14:textId="77777777" w:rsidR="002B7741" w:rsidRPr="00BB60BC" w:rsidRDefault="002B7741" w:rsidP="002B7741">
      <w:pPr>
        <w:pStyle w:val="Heading2"/>
        <w:rPr>
          <w:rFonts w:asciiTheme="minorHAnsi" w:hAnsiTheme="minorHAnsi"/>
        </w:rPr>
      </w:pPr>
      <w:r w:rsidRPr="00BB60BC">
        <w:rPr>
          <w:rFonts w:asciiTheme="minorHAnsi" w:hAnsiTheme="minorHAnsi"/>
        </w:rPr>
        <w:t>Recommendations for Local Implementation:</w:t>
      </w:r>
    </w:p>
    <w:p w14:paraId="71B2FDB4" w14:textId="77777777" w:rsidR="002B7741" w:rsidRPr="00BB60BC" w:rsidRDefault="002B7741">
      <w:pPr>
        <w:pStyle w:val="ListParagraph"/>
        <w:widowControl w:val="0"/>
        <w:numPr>
          <w:ilvl w:val="0"/>
          <w:numId w:val="113"/>
        </w:numPr>
        <w:tabs>
          <w:tab w:val="left" w:pos="1006"/>
        </w:tabs>
        <w:autoSpaceDE w:val="0"/>
        <w:autoSpaceDN w:val="0"/>
        <w:spacing w:after="120" w:line="240" w:lineRule="auto"/>
        <w:contextualSpacing w:val="0"/>
        <w:rPr>
          <w:rFonts w:cs="Times New Roman"/>
          <w:b/>
          <w:bCs/>
        </w:rPr>
      </w:pPr>
      <w:r w:rsidRPr="00BB60BC">
        <w:rPr>
          <w:rFonts w:cs="Times New Roman"/>
          <w:bCs/>
        </w:rPr>
        <w:t>Use existing tools</w:t>
      </w:r>
      <w:r>
        <w:rPr>
          <w:rFonts w:cs="Times New Roman"/>
          <w:bCs/>
        </w:rPr>
        <w:t>/</w:t>
      </w:r>
      <w:r w:rsidRPr="00BB60BC">
        <w:rPr>
          <w:rFonts w:cs="Times New Roman"/>
          <w:bCs/>
        </w:rPr>
        <w:t>resources to support and develop support programs at the local level and leverage health centers, places of worship, community colleges, libraries and other community groups as program sites</w:t>
      </w:r>
      <w:r>
        <w:rPr>
          <w:rFonts w:cs="Times New Roman"/>
          <w:bCs/>
        </w:rPr>
        <w:t>.</w:t>
      </w:r>
    </w:p>
    <w:p w14:paraId="7ABBE2E4" w14:textId="77777777" w:rsidR="002B7741" w:rsidRPr="00BB60BC" w:rsidRDefault="002B7741">
      <w:pPr>
        <w:pStyle w:val="ListParagraph"/>
        <w:widowControl w:val="0"/>
        <w:numPr>
          <w:ilvl w:val="0"/>
          <w:numId w:val="113"/>
        </w:numPr>
        <w:tabs>
          <w:tab w:val="left" w:pos="1006"/>
        </w:tabs>
        <w:autoSpaceDE w:val="0"/>
        <w:autoSpaceDN w:val="0"/>
        <w:spacing w:after="120" w:line="240" w:lineRule="auto"/>
        <w:contextualSpacing w:val="0"/>
        <w:rPr>
          <w:rFonts w:cs="Times New Roman"/>
          <w:b/>
          <w:bCs/>
        </w:rPr>
      </w:pPr>
      <w:r w:rsidRPr="00BB60BC">
        <w:rPr>
          <w:rFonts w:cs="Times New Roman"/>
          <w:bCs/>
        </w:rPr>
        <w:t>Demonstrate value of dementia friendly communities as sites of professional mentorship, intergenerational connection, robust social opportunities and accessibl</w:t>
      </w:r>
      <w:r>
        <w:rPr>
          <w:rFonts w:cs="Times New Roman"/>
          <w:bCs/>
        </w:rPr>
        <w:t>e</w:t>
      </w:r>
      <w:r w:rsidRPr="00BB60BC">
        <w:rPr>
          <w:rFonts w:cs="Times New Roman"/>
          <w:bCs/>
        </w:rPr>
        <w:t xml:space="preserve"> built environments</w:t>
      </w:r>
      <w:r>
        <w:rPr>
          <w:rFonts w:cs="Times New Roman"/>
          <w:bCs/>
        </w:rPr>
        <w:t>.</w:t>
      </w:r>
    </w:p>
    <w:p w14:paraId="14FC3274" w14:textId="77777777" w:rsidR="002B7741" w:rsidRPr="00BB60BC" w:rsidRDefault="002B7741">
      <w:pPr>
        <w:pStyle w:val="ListParagraph"/>
        <w:widowControl w:val="0"/>
        <w:numPr>
          <w:ilvl w:val="0"/>
          <w:numId w:val="113"/>
        </w:numPr>
        <w:tabs>
          <w:tab w:val="left" w:pos="1006"/>
        </w:tabs>
        <w:autoSpaceDE w:val="0"/>
        <w:autoSpaceDN w:val="0"/>
        <w:spacing w:after="120" w:line="240" w:lineRule="auto"/>
        <w:contextualSpacing w:val="0"/>
        <w:rPr>
          <w:rFonts w:cs="Times New Roman"/>
          <w:b/>
          <w:bCs/>
        </w:rPr>
      </w:pPr>
      <w:r w:rsidRPr="00BB60BC">
        <w:rPr>
          <w:rFonts w:cs="Times New Roman"/>
          <w:bCs/>
        </w:rPr>
        <w:t>Connect caregivers with existing resources such as the Caregiver Support Program, PA Link, virtual and in person support groups and adult day programs</w:t>
      </w:r>
      <w:r>
        <w:rPr>
          <w:rFonts w:cs="Times New Roman"/>
          <w:bCs/>
        </w:rPr>
        <w:t>.</w:t>
      </w:r>
    </w:p>
    <w:p w14:paraId="2A2835BA" w14:textId="77777777" w:rsidR="002B7741" w:rsidRPr="00BB60BC" w:rsidRDefault="002B7741">
      <w:pPr>
        <w:pStyle w:val="ListParagraph"/>
        <w:widowControl w:val="0"/>
        <w:numPr>
          <w:ilvl w:val="0"/>
          <w:numId w:val="113"/>
        </w:numPr>
        <w:tabs>
          <w:tab w:val="left" w:pos="1006"/>
        </w:tabs>
        <w:autoSpaceDE w:val="0"/>
        <w:autoSpaceDN w:val="0"/>
        <w:spacing w:after="120" w:line="240" w:lineRule="auto"/>
        <w:contextualSpacing w:val="0"/>
        <w:rPr>
          <w:rFonts w:cs="Times New Roman"/>
          <w:b/>
          <w:bCs/>
        </w:rPr>
      </w:pPr>
      <w:r w:rsidRPr="00BB60BC">
        <w:rPr>
          <w:rFonts w:cs="Times New Roman"/>
          <w:bCs/>
        </w:rPr>
        <w:t>Encourage local respite programs, support groups and services to list services on public directories such as PA Navigate, the DFP’s Memory Café Guide and the Alzheimer’s Association Directory</w:t>
      </w:r>
      <w:r>
        <w:rPr>
          <w:rFonts w:cs="Times New Roman"/>
          <w:bCs/>
        </w:rPr>
        <w:t>.</w:t>
      </w:r>
    </w:p>
    <w:p w14:paraId="63A1F324" w14:textId="77777777" w:rsidR="002B7741" w:rsidRPr="00C830EE" w:rsidRDefault="002B7741">
      <w:pPr>
        <w:pStyle w:val="ListParagraph"/>
        <w:widowControl w:val="0"/>
        <w:numPr>
          <w:ilvl w:val="0"/>
          <w:numId w:val="113"/>
        </w:numPr>
        <w:tabs>
          <w:tab w:val="left" w:pos="1006"/>
        </w:tabs>
        <w:autoSpaceDE w:val="0"/>
        <w:autoSpaceDN w:val="0"/>
        <w:spacing w:after="120" w:line="240" w:lineRule="auto"/>
        <w:contextualSpacing w:val="0"/>
        <w:rPr>
          <w:rFonts w:cs="Times New Roman"/>
          <w:b/>
          <w:bCs/>
        </w:rPr>
      </w:pPr>
      <w:r>
        <w:rPr>
          <w:rFonts w:cs="Times New Roman"/>
          <w:bCs/>
        </w:rPr>
        <w:t xml:space="preserve">Highlight </w:t>
      </w:r>
      <w:r w:rsidRPr="00BB60BC">
        <w:rPr>
          <w:rFonts w:cs="Times New Roman"/>
          <w:bCs/>
        </w:rPr>
        <w:t>the relatively low cost of implementing these programs.</w:t>
      </w:r>
    </w:p>
    <w:p w14:paraId="56F98C5C" w14:textId="77777777" w:rsidR="002B7741" w:rsidRPr="00C830EE" w:rsidRDefault="002B7741" w:rsidP="002B7741">
      <w:pPr>
        <w:pStyle w:val="Heading2"/>
        <w:rPr>
          <w:rFonts w:asciiTheme="minorHAnsi" w:hAnsiTheme="minorHAnsi"/>
        </w:rPr>
      </w:pPr>
      <w:r>
        <w:t xml:space="preserve">Key </w:t>
      </w:r>
      <w:r w:rsidRPr="00C830EE">
        <w:rPr>
          <w:rFonts w:asciiTheme="minorHAnsi" w:hAnsiTheme="minorHAnsi"/>
        </w:rPr>
        <w:t>Players and Partners:</w:t>
      </w:r>
    </w:p>
    <w:p w14:paraId="3E8A8EEC" w14:textId="77777777" w:rsidR="002B7741" w:rsidRPr="00C830EE" w:rsidRDefault="002B7741">
      <w:pPr>
        <w:pStyle w:val="ListParagraph"/>
        <w:widowControl w:val="0"/>
        <w:numPr>
          <w:ilvl w:val="0"/>
          <w:numId w:val="112"/>
        </w:numPr>
        <w:tabs>
          <w:tab w:val="left" w:pos="2250"/>
        </w:tabs>
        <w:autoSpaceDE w:val="0"/>
        <w:autoSpaceDN w:val="0"/>
        <w:spacing w:after="120" w:line="240" w:lineRule="auto"/>
        <w:ind w:left="1440"/>
        <w:contextualSpacing w:val="0"/>
        <w:rPr>
          <w:rFonts w:cs="Times New Roman"/>
          <w:bCs/>
        </w:rPr>
      </w:pPr>
      <w:r w:rsidRPr="00C830EE">
        <w:rPr>
          <w:rFonts w:cs="Times New Roman"/>
          <w:bCs/>
        </w:rPr>
        <w:t>Area Agencies on Aging (AAA)</w:t>
      </w:r>
    </w:p>
    <w:p w14:paraId="6499C3FB" w14:textId="77777777" w:rsidR="002B7741" w:rsidRPr="00C830EE" w:rsidRDefault="002B7741">
      <w:pPr>
        <w:pStyle w:val="ListParagraph"/>
        <w:widowControl w:val="0"/>
        <w:numPr>
          <w:ilvl w:val="0"/>
          <w:numId w:val="112"/>
        </w:numPr>
        <w:tabs>
          <w:tab w:val="left" w:pos="2250"/>
        </w:tabs>
        <w:autoSpaceDE w:val="0"/>
        <w:autoSpaceDN w:val="0"/>
        <w:spacing w:after="120" w:line="240" w:lineRule="auto"/>
        <w:ind w:left="1440"/>
        <w:contextualSpacing w:val="0"/>
        <w:rPr>
          <w:rFonts w:cs="Times New Roman"/>
          <w:bCs/>
        </w:rPr>
      </w:pPr>
      <w:r w:rsidRPr="00C830EE">
        <w:rPr>
          <w:rFonts w:cs="Times New Roman"/>
          <w:bCs/>
        </w:rPr>
        <w:t>Healthcare Agencies</w:t>
      </w:r>
      <w:r w:rsidRPr="00C830EE">
        <w:rPr>
          <w:rFonts w:cs="Times New Roman"/>
          <w:bCs/>
        </w:rPr>
        <w:tab/>
      </w:r>
    </w:p>
    <w:p w14:paraId="7A0062A0" w14:textId="77777777" w:rsidR="002B7741" w:rsidRPr="00C830EE" w:rsidRDefault="002B7741">
      <w:pPr>
        <w:pStyle w:val="ListParagraph"/>
        <w:widowControl w:val="0"/>
        <w:numPr>
          <w:ilvl w:val="0"/>
          <w:numId w:val="112"/>
        </w:numPr>
        <w:tabs>
          <w:tab w:val="left" w:pos="2250"/>
        </w:tabs>
        <w:autoSpaceDE w:val="0"/>
        <w:autoSpaceDN w:val="0"/>
        <w:spacing w:after="120" w:line="240" w:lineRule="auto"/>
        <w:ind w:left="1440"/>
        <w:contextualSpacing w:val="0"/>
        <w:rPr>
          <w:rFonts w:cs="Times New Roman"/>
          <w:bCs/>
        </w:rPr>
      </w:pPr>
      <w:r w:rsidRPr="00C830EE">
        <w:rPr>
          <w:rFonts w:cs="Times New Roman"/>
          <w:bCs/>
        </w:rPr>
        <w:t xml:space="preserve">Interested faith communities, civic organizations, neighborhood groups with </w:t>
      </w:r>
      <w:r w:rsidRPr="00C830EE">
        <w:rPr>
          <w:rFonts w:cs="Times New Roman"/>
          <w:bCs/>
        </w:rPr>
        <w:lastRenderedPageBreak/>
        <w:t>members in need of support services for anyone LWD and their caregivers</w:t>
      </w:r>
    </w:p>
    <w:p w14:paraId="7BD48A49" w14:textId="77777777" w:rsidR="002B7741" w:rsidRPr="00C830EE" w:rsidRDefault="002B7741">
      <w:pPr>
        <w:pStyle w:val="ListParagraph"/>
        <w:widowControl w:val="0"/>
        <w:numPr>
          <w:ilvl w:val="0"/>
          <w:numId w:val="112"/>
        </w:numPr>
        <w:tabs>
          <w:tab w:val="left" w:pos="2250"/>
        </w:tabs>
        <w:autoSpaceDE w:val="0"/>
        <w:autoSpaceDN w:val="0"/>
        <w:spacing w:after="120" w:line="240" w:lineRule="auto"/>
        <w:ind w:left="1440"/>
        <w:contextualSpacing w:val="0"/>
        <w:rPr>
          <w:rFonts w:cs="Times New Roman"/>
          <w:bCs/>
        </w:rPr>
      </w:pPr>
      <w:r w:rsidRPr="00C830EE">
        <w:rPr>
          <w:rFonts w:cs="Times New Roman"/>
          <w:bCs/>
        </w:rPr>
        <w:t>Local government</w:t>
      </w:r>
    </w:p>
    <w:p w14:paraId="23C9FD98" w14:textId="77777777" w:rsidR="002B7741" w:rsidRDefault="002B7741" w:rsidP="002B7741">
      <w:pPr>
        <w:pStyle w:val="Heading2"/>
      </w:pPr>
      <w:r>
        <w:t>Resources:</w:t>
      </w:r>
    </w:p>
    <w:p w14:paraId="1712796D" w14:textId="77777777" w:rsidR="002B7741" w:rsidRPr="00BB60BC" w:rsidRDefault="002B7741" w:rsidP="002B7741">
      <w:pPr>
        <w:rPr>
          <w:rFonts w:cs="Times New Roman"/>
          <w:bCs/>
          <w:u w:val="single"/>
        </w:rPr>
      </w:pPr>
      <w:r w:rsidRPr="00BB60BC">
        <w:rPr>
          <w:rFonts w:cs="Times New Roman"/>
          <w:bCs/>
        </w:rPr>
        <w:t xml:space="preserve">Dementia Friendly America  </w:t>
      </w:r>
      <w:hyperlink r:id="rId439" w:history="1">
        <w:r w:rsidRPr="00BB60BC">
          <w:rPr>
            <w:rStyle w:val="Hyperlink"/>
            <w:rFonts w:cs="Times New Roman"/>
            <w:bCs/>
          </w:rPr>
          <w:t>https://dfamerica.org</w:t>
        </w:r>
      </w:hyperlink>
      <w:r w:rsidRPr="00BB60BC">
        <w:t xml:space="preserve"> - </w:t>
      </w:r>
      <w:r w:rsidRPr="00BB60BC">
        <w:rPr>
          <w:rFonts w:cs="Times New Roman"/>
          <w:bCs/>
        </w:rPr>
        <w:t xml:space="preserve">Offers certification/education for individuals to become a Dementia Friend and for communities to become Dementia Friendly. </w:t>
      </w:r>
    </w:p>
    <w:p w14:paraId="3AC90FD5" w14:textId="77777777" w:rsidR="002B7741" w:rsidRDefault="002B7741" w:rsidP="002B7741">
      <w:r w:rsidRPr="00BB60BC">
        <w:rPr>
          <w:rFonts w:cs="Times New Roman"/>
          <w:bCs/>
        </w:rPr>
        <w:t>CDC Healthy Brain Initiative</w:t>
      </w:r>
      <w:r>
        <w:rPr>
          <w:rFonts w:cs="Times New Roman"/>
          <w:bCs/>
        </w:rPr>
        <w:t xml:space="preserve"> provides steps to address brain health </w:t>
      </w:r>
      <w:r w:rsidRPr="00BB60BC">
        <w:rPr>
          <w:rFonts w:cs="Times New Roman"/>
          <w:bCs/>
        </w:rPr>
        <w:t xml:space="preserve"> </w:t>
      </w:r>
    </w:p>
    <w:p w14:paraId="4E7131EC" w14:textId="77777777" w:rsidR="002B7741" w:rsidRDefault="002B7741" w:rsidP="002B7741">
      <w:pPr>
        <w:rPr>
          <w:rFonts w:cs="Times New Roman"/>
          <w:bCs/>
        </w:rPr>
      </w:pPr>
      <w:r w:rsidRPr="00BB60BC">
        <w:rPr>
          <w:rFonts w:cs="Times New Roman"/>
          <w:bCs/>
        </w:rPr>
        <w:t>AAA</w:t>
      </w:r>
      <w:r>
        <w:rPr>
          <w:rFonts w:cs="Times New Roman"/>
          <w:bCs/>
        </w:rPr>
        <w:t>s are available to</w:t>
      </w:r>
      <w:r w:rsidRPr="00BB60BC">
        <w:rPr>
          <w:rFonts w:cs="Times New Roman"/>
          <w:bCs/>
        </w:rPr>
        <w:t xml:space="preserve"> access information and existing support groups</w:t>
      </w:r>
      <w:r>
        <w:rPr>
          <w:rFonts w:cs="Times New Roman"/>
          <w:bCs/>
        </w:rPr>
        <w:t xml:space="preserve"> and program resources</w:t>
      </w:r>
    </w:p>
    <w:p w14:paraId="679518E0" w14:textId="77777777" w:rsidR="002B7741" w:rsidRDefault="002B7741" w:rsidP="002B7741">
      <w:r>
        <w:t xml:space="preserve">Alzheimer’s Association – community of support information and resources </w:t>
      </w:r>
    </w:p>
    <w:p w14:paraId="5DE84A06" w14:textId="77777777" w:rsidR="002B7741" w:rsidRPr="00BB60BC" w:rsidRDefault="002B7741" w:rsidP="002B7741">
      <w:hyperlink r:id="rId440" w:history="1">
        <w:r w:rsidRPr="00BB60BC">
          <w:rPr>
            <w:rStyle w:val="Hyperlink"/>
            <w:rFonts w:cs="Times New Roman"/>
            <w:color w:val="467886"/>
          </w:rPr>
          <w:t>Memory Cafe G</w:t>
        </w:r>
        <w:r>
          <w:rPr>
            <w:rStyle w:val="Hyperlink"/>
            <w:rFonts w:cs="Times New Roman"/>
            <w:color w:val="467886"/>
          </w:rPr>
          <w:t>u</w:t>
        </w:r>
        <w:r w:rsidRPr="00BB60BC">
          <w:rPr>
            <w:rStyle w:val="Hyperlink"/>
            <w:rFonts w:cs="Times New Roman"/>
            <w:color w:val="467886"/>
          </w:rPr>
          <w:t>ide</w:t>
        </w:r>
      </w:hyperlink>
      <w:r w:rsidRPr="00BB60BC">
        <w:rPr>
          <w:rFonts w:cs="Times New Roman"/>
          <w:color w:val="212121"/>
        </w:rPr>
        <w:t xml:space="preserve">" </w:t>
      </w:r>
      <w:r>
        <w:rPr>
          <w:rFonts w:cs="Times New Roman"/>
          <w:color w:val="212121"/>
        </w:rPr>
        <w:t>– a toolkit</w:t>
      </w:r>
      <w:r w:rsidRPr="00BB60BC">
        <w:rPr>
          <w:rFonts w:cs="Times New Roman"/>
          <w:color w:val="212121"/>
        </w:rPr>
        <w:t xml:space="preserve"> </w:t>
      </w:r>
      <w:r>
        <w:rPr>
          <w:rFonts w:cs="Times New Roman"/>
          <w:color w:val="212121"/>
        </w:rPr>
        <w:t>produced by</w:t>
      </w:r>
      <w:r w:rsidRPr="00BB60BC">
        <w:rPr>
          <w:rFonts w:cs="Times New Roman"/>
          <w:color w:val="212121"/>
        </w:rPr>
        <w:t xml:space="preserve"> </w:t>
      </w:r>
      <w:r>
        <w:rPr>
          <w:rFonts w:cs="Times New Roman"/>
          <w:color w:val="212121"/>
        </w:rPr>
        <w:t xml:space="preserve">Dementia Friendly </w:t>
      </w:r>
      <w:r w:rsidRPr="00BB60BC">
        <w:rPr>
          <w:rFonts w:cs="Times New Roman"/>
          <w:color w:val="212121"/>
        </w:rPr>
        <w:t xml:space="preserve">PA </w:t>
      </w:r>
      <w:r>
        <w:rPr>
          <w:rFonts w:cs="Times New Roman"/>
          <w:color w:val="212121"/>
        </w:rPr>
        <w:t>to help develop Memory Cafes</w:t>
      </w:r>
      <w:r>
        <w:t xml:space="preserve"> </w:t>
      </w:r>
    </w:p>
    <w:p w14:paraId="336CC3AA" w14:textId="77777777" w:rsidR="002B7741" w:rsidRDefault="002B7741" w:rsidP="002B7741">
      <w:pPr>
        <w:pStyle w:val="Heading2"/>
      </w:pPr>
      <w:r>
        <w:t>Examples:</w:t>
      </w:r>
    </w:p>
    <w:p w14:paraId="6E9B116B" w14:textId="77777777" w:rsidR="002B7741" w:rsidRDefault="002B7741" w:rsidP="002B7741">
      <w:pPr>
        <w:rPr>
          <w:color w:val="000000" w:themeColor="text1"/>
        </w:rPr>
      </w:pPr>
      <w:hyperlink r:id="rId441" w:history="1">
        <w:r w:rsidRPr="00341EDD">
          <w:rPr>
            <w:rStyle w:val="Hyperlink"/>
            <w:rFonts w:cs="Times New Roman"/>
            <w:bCs/>
          </w:rPr>
          <w:t>Erie Memory Café (at UU Church)</w:t>
        </w:r>
      </w:hyperlink>
      <w:r w:rsidRPr="00BB60BC">
        <w:t xml:space="preserve"> Contact person: Dianne Guthrie email: </w:t>
      </w:r>
      <w:hyperlink r:id="rId442" w:history="1">
        <w:r w:rsidRPr="00BB60BC">
          <w:rPr>
            <w:rStyle w:val="Hyperlink"/>
            <w:rFonts w:cs="Times New Roman"/>
            <w:bCs/>
          </w:rPr>
          <w:t>kerrywick@aol.com</w:t>
        </w:r>
      </w:hyperlink>
      <w:r w:rsidRPr="00BB60BC">
        <w:rPr>
          <w:rStyle w:val="Hyperlink"/>
          <w:rFonts w:cs="Times New Roman"/>
          <w:bCs/>
          <w:u w:val="none"/>
        </w:rPr>
        <w:t xml:space="preserve">. </w:t>
      </w:r>
      <w:r>
        <w:rPr>
          <w:rStyle w:val="Hyperlink"/>
          <w:rFonts w:cs="Times New Roman"/>
          <w:bCs/>
          <w:u w:val="none"/>
        </w:rPr>
        <w:t xml:space="preserve"> </w:t>
      </w:r>
      <w:r w:rsidRPr="00BB60BC">
        <w:t>Now in its 11</w:t>
      </w:r>
      <w:r w:rsidRPr="00BB60BC">
        <w:rPr>
          <w:vertAlign w:val="superscript"/>
        </w:rPr>
        <w:t>th</w:t>
      </w:r>
      <w:r w:rsidRPr="00BB60BC">
        <w:t xml:space="preserve"> year</w:t>
      </w:r>
      <w:r>
        <w:t>, f</w:t>
      </w:r>
      <w:r w:rsidRPr="00BB60BC">
        <w:t xml:space="preserve">unded by </w:t>
      </w:r>
      <w:r>
        <w:t xml:space="preserve">the </w:t>
      </w:r>
      <w:r w:rsidRPr="00BB60BC">
        <w:t xml:space="preserve">church budget.  Many items </w:t>
      </w:r>
      <w:r>
        <w:t xml:space="preserve">are </w:t>
      </w:r>
      <w:r w:rsidRPr="00BB60BC">
        <w:t>donated</w:t>
      </w:r>
      <w:r>
        <w:t>;</w:t>
      </w:r>
      <w:r w:rsidRPr="00BB60BC">
        <w:t xml:space="preserve"> estimated cost $20-30 per bi-monthly session.</w:t>
      </w:r>
      <w:r>
        <w:rPr>
          <w:color w:val="EE0000"/>
        </w:rPr>
        <w:t xml:space="preserve"> </w:t>
      </w:r>
    </w:p>
    <w:p w14:paraId="4DF82CB5" w14:textId="77777777" w:rsidR="002B7741" w:rsidRPr="00045279" w:rsidRDefault="002B7741" w:rsidP="002B7741">
      <w:r w:rsidRPr="00045279">
        <w:t xml:space="preserve">Erie is also a Dementia Friendly Community, initiated by Dr. Melanie Titzel: </w:t>
      </w:r>
      <w:hyperlink r:id="rId443" w:history="1">
        <w:r w:rsidRPr="00045279">
          <w:rPr>
            <w:rStyle w:val="Hyperlink"/>
          </w:rPr>
          <w:t>melanietitzel@gmail.com</w:t>
        </w:r>
      </w:hyperlink>
    </w:p>
    <w:p w14:paraId="44D7F8E4" w14:textId="77777777" w:rsidR="002B7741" w:rsidRDefault="002B7741" w:rsidP="002B7741">
      <w:pPr>
        <w:rPr>
          <w:color w:val="000000" w:themeColor="text1"/>
        </w:rPr>
      </w:pPr>
      <w:hyperlink r:id="rId444" w:history="1">
        <w:r w:rsidRPr="00341EDD">
          <w:rPr>
            <w:rStyle w:val="Hyperlink"/>
            <w:rFonts w:cs="Times New Roman"/>
            <w:bCs/>
          </w:rPr>
          <w:t>Lackawanna County</w:t>
        </w:r>
      </w:hyperlink>
      <w:r w:rsidRPr="00BB60BC">
        <w:t xml:space="preserve">- effort led by AAA, United Way and Community Health Center.  Also, restaurants offer dementia friendly dining.  Staff are educated to foster a relaxed, inclusive environment. </w:t>
      </w:r>
      <w:r w:rsidRPr="00BB60BC">
        <w:rPr>
          <w:b/>
          <w:color w:val="EE0000"/>
        </w:rPr>
        <w:t xml:space="preserve"> </w:t>
      </w:r>
    </w:p>
    <w:p w14:paraId="2C741434" w14:textId="77777777" w:rsidR="002B7741" w:rsidRPr="00BB60BC" w:rsidRDefault="002B7741" w:rsidP="002B7741">
      <w:pPr>
        <w:rPr>
          <w:sz w:val="16"/>
          <w:szCs w:val="16"/>
        </w:rPr>
      </w:pPr>
    </w:p>
    <w:p w14:paraId="7C37CC67" w14:textId="77777777" w:rsidR="002B7741" w:rsidRPr="004F433B" w:rsidRDefault="002B7741" w:rsidP="002B7741">
      <w:pPr>
        <w:pStyle w:val="Heading2"/>
        <w:widowControl w:val="0"/>
        <w:tabs>
          <w:tab w:val="left" w:pos="1040"/>
        </w:tabs>
        <w:rPr>
          <w:rFonts w:ascii="Arial" w:hAnsi="Arial" w:cs="Arial"/>
          <w:b/>
          <w:bCs/>
        </w:rPr>
      </w:pPr>
      <w:r>
        <w:t>PCoA Contact:</w:t>
      </w:r>
    </w:p>
    <w:p w14:paraId="03A9907F" w14:textId="77777777" w:rsidR="002B7741" w:rsidRPr="00F760D3" w:rsidRDefault="002B7741" w:rsidP="002B7741">
      <w:pPr>
        <w:spacing w:after="0"/>
      </w:pPr>
      <w:r w:rsidRPr="00F760D3">
        <w:rPr>
          <w:rFonts w:cs="Times New Roman"/>
        </w:rPr>
        <w:t xml:space="preserve">Robin Green   </w:t>
      </w:r>
      <w:hyperlink r:id="rId445" w:history="1">
        <w:r w:rsidRPr="00F760D3">
          <w:rPr>
            <w:rStyle w:val="Hyperlink"/>
            <w:rFonts w:cs="Times New Roman"/>
          </w:rPr>
          <w:t>rgdolphin30@hotmail.com</w:t>
        </w:r>
      </w:hyperlink>
    </w:p>
    <w:p w14:paraId="1B18FC08" w14:textId="77777777" w:rsidR="002B7741" w:rsidRDefault="002B7741" w:rsidP="002B7741">
      <w:pPr>
        <w:pStyle w:val="Heading2"/>
      </w:pPr>
      <w:r>
        <w:t>Links:</w:t>
      </w:r>
    </w:p>
    <w:p w14:paraId="2889729C" w14:textId="77777777" w:rsidR="002B7741" w:rsidRPr="00C830EE" w:rsidRDefault="002B7741">
      <w:pPr>
        <w:pStyle w:val="ListParagraph"/>
        <w:numPr>
          <w:ilvl w:val="0"/>
          <w:numId w:val="114"/>
        </w:numPr>
      </w:pPr>
      <w:hyperlink r:id="rId446" w:history="1">
        <w:r w:rsidRPr="00F760D3">
          <w:rPr>
            <w:rStyle w:val="Hyperlink"/>
            <w:rFonts w:cs="Times New Roman"/>
            <w:bCs/>
          </w:rPr>
          <w:t>https://dfamerica.org</w:t>
        </w:r>
      </w:hyperlink>
    </w:p>
    <w:p w14:paraId="3BFE8AE3" w14:textId="77777777" w:rsidR="002B7741" w:rsidRPr="00C830EE" w:rsidRDefault="002B7741">
      <w:pPr>
        <w:pStyle w:val="ListParagraph"/>
        <w:numPr>
          <w:ilvl w:val="0"/>
          <w:numId w:val="114"/>
        </w:numPr>
      </w:pPr>
      <w:r w:rsidRPr="00F760D3">
        <w:rPr>
          <w:rFonts w:cs="Times New Roman"/>
          <w:bCs/>
        </w:rPr>
        <w:t xml:space="preserve"> </w:t>
      </w:r>
      <w:hyperlink r:id="rId447" w:history="1">
        <w:r w:rsidRPr="00F760D3">
          <w:rPr>
            <w:rStyle w:val="Hyperlink"/>
            <w:rFonts w:cs="Times New Roman"/>
            <w:bCs/>
          </w:rPr>
          <w:t>http://www.cdc.gov/aging-programs/php/nhbi/index.html</w:t>
        </w:r>
      </w:hyperlink>
    </w:p>
    <w:p w14:paraId="2F22F37E" w14:textId="77777777" w:rsidR="002B7741" w:rsidRDefault="002B7741">
      <w:pPr>
        <w:pStyle w:val="ListParagraph"/>
        <w:numPr>
          <w:ilvl w:val="0"/>
          <w:numId w:val="114"/>
        </w:numPr>
      </w:pPr>
      <w:hyperlink r:id="rId448" w:history="1">
        <w:r w:rsidRPr="00BF1BFA">
          <w:rPr>
            <w:rStyle w:val="Hyperlink"/>
          </w:rPr>
          <w:t>https://www.alz.org/help-support/community</w:t>
        </w:r>
      </w:hyperlink>
    </w:p>
    <w:p w14:paraId="6AE3F81F" w14:textId="77777777" w:rsidR="002B7741" w:rsidRDefault="002B7741">
      <w:pPr>
        <w:pStyle w:val="ListParagraph"/>
        <w:numPr>
          <w:ilvl w:val="0"/>
          <w:numId w:val="114"/>
        </w:numPr>
      </w:pPr>
      <w:hyperlink r:id="rId449" w:history="1">
        <w:r w:rsidRPr="00F760D3">
          <w:rPr>
            <w:rStyle w:val="Hyperlink"/>
            <w:rFonts w:cs="Times New Roman"/>
          </w:rPr>
          <w:t>https://www.dementiafriendlypa.org/content/resources/memory-cafe-guide/235-memory-cafe-guide/file</w:t>
        </w:r>
      </w:hyperlink>
    </w:p>
    <w:p w14:paraId="46B2A4D0" w14:textId="77777777" w:rsidR="002B7741" w:rsidRDefault="002B7741">
      <w:pPr>
        <w:pStyle w:val="ListParagraph"/>
        <w:numPr>
          <w:ilvl w:val="0"/>
          <w:numId w:val="114"/>
        </w:numPr>
      </w:pPr>
      <w:hyperlink r:id="rId450" w:history="1">
        <w:r w:rsidRPr="00F760D3">
          <w:rPr>
            <w:rStyle w:val="Hyperlink"/>
            <w:rFonts w:cs="Times New Roman"/>
          </w:rPr>
          <w:t>https://www.dementiafriendlypa.org/content/resources/memory-cafe-guide/235-memory-cafe-guide/file</w:t>
        </w:r>
      </w:hyperlink>
    </w:p>
    <w:p w14:paraId="4E699A9A" w14:textId="77777777" w:rsidR="002B7741" w:rsidRDefault="002B7741">
      <w:pPr>
        <w:pStyle w:val="ListParagraph"/>
        <w:numPr>
          <w:ilvl w:val="0"/>
          <w:numId w:val="114"/>
        </w:numPr>
      </w:pPr>
      <w:hyperlink r:id="rId451" w:history="1">
        <w:r w:rsidRPr="00F760D3">
          <w:rPr>
            <w:rStyle w:val="Hyperlink"/>
            <w:rFonts w:cs="Times New Roman"/>
            <w:bCs/>
          </w:rPr>
          <w:t>https://www.lackawannaaging.org</w:t>
        </w:r>
      </w:hyperlink>
      <w:r>
        <w:t xml:space="preserve"> </w:t>
      </w:r>
    </w:p>
    <w:p w14:paraId="638ED1E9" w14:textId="77777777" w:rsidR="00CE2642" w:rsidRDefault="00CE2642">
      <w:pPr>
        <w:rPr>
          <w:rFonts w:asciiTheme="majorHAnsi" w:eastAsiaTheme="majorEastAsia" w:hAnsiTheme="majorHAnsi" w:cstheme="majorBidi"/>
          <w:color w:val="0F4761" w:themeColor="accent1" w:themeShade="BF"/>
          <w:sz w:val="40"/>
          <w:szCs w:val="40"/>
        </w:rPr>
      </w:pPr>
      <w:r>
        <w:br w:type="page"/>
      </w:r>
    </w:p>
    <w:p w14:paraId="34277047" w14:textId="77777777" w:rsidR="00F06547" w:rsidRDefault="00F06547" w:rsidP="00F06547">
      <w:pPr>
        <w:pStyle w:val="Heading1"/>
        <w:jc w:val="center"/>
      </w:pPr>
      <w:r>
        <w:lastRenderedPageBreak/>
        <w:t>Tactic Profile: Volunteer Recruitment Campaign</w:t>
      </w:r>
    </w:p>
    <w:p w14:paraId="680B2038" w14:textId="77777777" w:rsidR="00F06547" w:rsidRPr="00C82D1C" w:rsidRDefault="00F06547" w:rsidP="00F06547">
      <w:pPr>
        <w:pStyle w:val="Heading2"/>
        <w:widowControl w:val="0"/>
      </w:pPr>
      <w:r w:rsidRPr="54D0903E">
        <w:rPr>
          <w:i/>
          <w:iCs/>
        </w:rPr>
        <w:t>Aging Our Way, PA</w:t>
      </w:r>
      <w:r w:rsidRPr="000E3EE4">
        <w:t xml:space="preserve"> Tactic Language: </w:t>
      </w:r>
    </w:p>
    <w:p w14:paraId="0DDFE8AD" w14:textId="77777777" w:rsidR="00F06547" w:rsidRPr="008A0B24" w:rsidRDefault="00F06547" w:rsidP="00F06547">
      <w:pPr>
        <w:widowControl w:val="0"/>
        <w:rPr>
          <w:i/>
          <w:iCs/>
        </w:rPr>
      </w:pPr>
      <w:r w:rsidRPr="008A0B24">
        <w:rPr>
          <w:i/>
          <w:iCs/>
        </w:rPr>
        <w:t>Expand an awareness campaign of volunteer opportunities, utilizing existing resources, including information on the social and mental health benefits of volunteering</w:t>
      </w:r>
      <w:r>
        <w:rPr>
          <w:i/>
          <w:iCs/>
        </w:rPr>
        <w:t>. (#137)</w:t>
      </w:r>
    </w:p>
    <w:p w14:paraId="61EDF0A4" w14:textId="77777777" w:rsidR="00F06547" w:rsidRDefault="00F06547" w:rsidP="00F06547">
      <w:pPr>
        <w:pStyle w:val="Heading2"/>
      </w:pPr>
      <w:r>
        <w:t>Overview:</w:t>
      </w:r>
    </w:p>
    <w:p w14:paraId="00359B79" w14:textId="77777777" w:rsidR="00F06547" w:rsidRDefault="00F06547" w:rsidP="00F06547">
      <w:r w:rsidRPr="008A0B24">
        <w:t xml:space="preserve">The Aging Network in Pennsylvania is supported by nearly 29,000 volunteers, with 10 volunteers for every paid staff person.  Research from the Mayo Clinic </w:t>
      </w:r>
      <w:r>
        <w:t>revealed</w:t>
      </w:r>
      <w:r w:rsidRPr="008A0B24">
        <w:t xml:space="preserve"> that volunteering offers significant health benefits, especially for older adults, including improving physical and mental health, provid</w:t>
      </w:r>
      <w:r>
        <w:t>ing</w:t>
      </w:r>
      <w:r w:rsidRPr="008A0B24">
        <w:t xml:space="preserve"> a sense of purpose</w:t>
      </w:r>
      <w:r>
        <w:t>, teaching</w:t>
      </w:r>
      <w:r w:rsidRPr="008A0B24">
        <w:t xml:space="preserve"> valuable skills, and nurtur</w:t>
      </w:r>
      <w:r>
        <w:t>ing</w:t>
      </w:r>
      <w:r w:rsidRPr="008A0B24">
        <w:t xml:space="preserve"> new and existing relationships </w:t>
      </w:r>
      <w:r>
        <w:t xml:space="preserve">which </w:t>
      </w:r>
      <w:r w:rsidRPr="008A0B24">
        <w:t xml:space="preserve">can increase happiness, confidence and purpose.  </w:t>
      </w:r>
    </w:p>
    <w:p w14:paraId="239A26E8" w14:textId="77777777" w:rsidR="00F06547" w:rsidRDefault="00F06547" w:rsidP="00F06547">
      <w:pPr>
        <w:rPr>
          <w:color w:val="000000"/>
          <w:shd w:val="clear" w:color="auto" w:fill="FFFFFF"/>
        </w:rPr>
      </w:pPr>
      <w:r>
        <w:t>V</w:t>
      </w:r>
      <w:r w:rsidRPr="008A0B24">
        <w:t>olunteer recruitment campaigns</w:t>
      </w:r>
      <w:r>
        <w:t xml:space="preserve"> in local communities</w:t>
      </w:r>
      <w:r w:rsidRPr="008A0B24">
        <w:t xml:space="preserve"> </w:t>
      </w:r>
      <w:r>
        <w:t xml:space="preserve">must </w:t>
      </w:r>
      <w:r w:rsidRPr="008A0B24">
        <w:t xml:space="preserve">reach new generations to maintain an adequate volunteer workforce </w:t>
      </w:r>
      <w:r>
        <w:t xml:space="preserve">for the </w:t>
      </w:r>
      <w:r w:rsidRPr="008A0B24">
        <w:t xml:space="preserve">aging population and services. </w:t>
      </w:r>
      <w:r w:rsidRPr="008A0B24">
        <w:rPr>
          <w:color w:val="000000"/>
          <w:shd w:val="clear" w:color="auto" w:fill="FFFFFF"/>
        </w:rPr>
        <w:t>AARP reports that senior volunteer hours have</w:t>
      </w:r>
      <w:r w:rsidRPr="008A0B24">
        <w:rPr>
          <w:rStyle w:val="apple-converted-space"/>
          <w:rFonts w:cs="Arial"/>
          <w:color w:val="000000"/>
          <w:shd w:val="clear" w:color="auto" w:fill="FFFFFF"/>
        </w:rPr>
        <w:t> </w:t>
      </w:r>
      <w:hyperlink r:id="rId452" w:history="1">
        <w:r w:rsidRPr="0028723F">
          <w:rPr>
            <w:rStyle w:val="Hyperlink"/>
            <w:rFonts w:cs="Arial"/>
            <w:bdr w:val="none" w:sz="0" w:space="0" w:color="auto" w:frame="1"/>
          </w:rPr>
          <w:t>grown faster</w:t>
        </w:r>
        <w:r w:rsidRPr="0028723F">
          <w:rPr>
            <w:rStyle w:val="Hyperlink"/>
            <w:rFonts w:cs="Arial"/>
            <w:shd w:val="clear" w:color="auto" w:fill="FFFFFF"/>
          </w:rPr>
          <w:t> </w:t>
        </w:r>
      </w:hyperlink>
      <w:r w:rsidRPr="008A0B24">
        <w:rPr>
          <w:color w:val="000000"/>
          <w:shd w:val="clear" w:color="auto" w:fill="FFFFFF"/>
        </w:rPr>
        <w:t xml:space="preserve">than any other age group. </w:t>
      </w:r>
    </w:p>
    <w:p w14:paraId="6BD363BA" w14:textId="77777777" w:rsidR="00F06547" w:rsidRPr="008A0B24" w:rsidRDefault="00F06547" w:rsidP="00F06547">
      <w:pPr>
        <w:rPr>
          <w:color w:val="000000"/>
          <w:shd w:val="clear" w:color="auto" w:fill="FFFFFF"/>
        </w:rPr>
      </w:pPr>
      <w:r w:rsidRPr="008A0B24">
        <w:rPr>
          <w:color w:val="000000"/>
          <w:shd w:val="clear" w:color="auto" w:fill="FFFFFF"/>
        </w:rPr>
        <w:t xml:space="preserve">Local communities will now have an opportunity to </w:t>
      </w:r>
      <w:r>
        <w:rPr>
          <w:color w:val="000000"/>
          <w:shd w:val="clear" w:color="auto" w:fill="FFFFFF"/>
        </w:rPr>
        <w:t xml:space="preserve">shape and </w:t>
      </w:r>
      <w:r w:rsidRPr="008A0B24">
        <w:rPr>
          <w:color w:val="000000"/>
          <w:shd w:val="clear" w:color="auto" w:fill="FFFFFF"/>
        </w:rPr>
        <w:t xml:space="preserve">take advantage of this </w:t>
      </w:r>
      <w:r>
        <w:rPr>
          <w:color w:val="000000"/>
          <w:shd w:val="clear" w:color="auto" w:fill="FFFFFF"/>
        </w:rPr>
        <w:t>volunteer force.</w:t>
      </w:r>
    </w:p>
    <w:p w14:paraId="27A5CFCE" w14:textId="77777777" w:rsidR="00F06547" w:rsidRPr="00223A4F" w:rsidRDefault="00F06547" w:rsidP="00F06547">
      <w:pPr>
        <w:pStyle w:val="Heading2"/>
      </w:pPr>
      <w:r>
        <w:t>Recommendations for Local Implementation:</w:t>
      </w:r>
    </w:p>
    <w:p w14:paraId="1F21E7C8" w14:textId="77777777" w:rsidR="00F06547" w:rsidRPr="008A0B24" w:rsidRDefault="00F06547">
      <w:pPr>
        <w:pStyle w:val="ListParagraph"/>
        <w:numPr>
          <w:ilvl w:val="0"/>
          <w:numId w:val="116"/>
        </w:numPr>
        <w:spacing w:line="240" w:lineRule="auto"/>
        <w:rPr>
          <w:rFonts w:cs="Arial"/>
        </w:rPr>
      </w:pPr>
      <w:r>
        <w:rPr>
          <w:rFonts w:cs="Arial"/>
        </w:rPr>
        <w:t>Leverage</w:t>
      </w:r>
      <w:r w:rsidRPr="008A0B24">
        <w:rPr>
          <w:rFonts w:cs="Arial"/>
        </w:rPr>
        <w:t xml:space="preserve"> existing social structures and community organizations to expand awareness of volunteer opportunities within and beyond the aging network.</w:t>
      </w:r>
    </w:p>
    <w:p w14:paraId="72C5A43E" w14:textId="77777777" w:rsidR="00F06547" w:rsidRPr="008A0B24" w:rsidRDefault="00F06547">
      <w:pPr>
        <w:pStyle w:val="ListParagraph"/>
        <w:widowControl w:val="0"/>
        <w:numPr>
          <w:ilvl w:val="0"/>
          <w:numId w:val="116"/>
        </w:numPr>
        <w:tabs>
          <w:tab w:val="left" w:pos="1006"/>
        </w:tabs>
        <w:autoSpaceDE w:val="0"/>
        <w:autoSpaceDN w:val="0"/>
        <w:spacing w:after="0" w:line="240" w:lineRule="auto"/>
        <w:ind w:right="888"/>
        <w:rPr>
          <w:rFonts w:cs="Arial"/>
        </w:rPr>
      </w:pPr>
      <w:r w:rsidRPr="008A0B24">
        <w:rPr>
          <w:rFonts w:cs="Arial"/>
        </w:rPr>
        <w:t xml:space="preserve">Engage local high school, college and university students to complete service hours by volunteering with the Active Aging Centers especially in technology education for seniors. </w:t>
      </w:r>
    </w:p>
    <w:p w14:paraId="233ACE65" w14:textId="77777777" w:rsidR="00F06547" w:rsidRPr="008A0B24" w:rsidRDefault="00F06547">
      <w:pPr>
        <w:pStyle w:val="ListParagraph"/>
        <w:widowControl w:val="0"/>
        <w:numPr>
          <w:ilvl w:val="0"/>
          <w:numId w:val="116"/>
        </w:numPr>
        <w:tabs>
          <w:tab w:val="left" w:pos="1006"/>
        </w:tabs>
        <w:autoSpaceDE w:val="0"/>
        <w:autoSpaceDN w:val="0"/>
        <w:spacing w:after="0" w:line="240" w:lineRule="auto"/>
        <w:ind w:right="888"/>
        <w:rPr>
          <w:rFonts w:cs="Arial"/>
        </w:rPr>
      </w:pPr>
      <w:r w:rsidRPr="008A0B24">
        <w:rPr>
          <w:rFonts w:cs="Arial"/>
        </w:rPr>
        <w:t xml:space="preserve">Develop a guide/website to include volunteer opportunities for seniors in the community. </w:t>
      </w:r>
      <w:r>
        <w:rPr>
          <w:rFonts w:cs="Arial"/>
        </w:rPr>
        <w:t xml:space="preserve"> Recruit through</w:t>
      </w:r>
      <w:r w:rsidRPr="008A0B24">
        <w:rPr>
          <w:rFonts w:cs="Arial"/>
        </w:rPr>
        <w:t xml:space="preserve"> Health Fairs and Community events to offer volunteer opportunities in your municipality.</w:t>
      </w:r>
    </w:p>
    <w:p w14:paraId="220CB383" w14:textId="77777777" w:rsidR="00F06547" w:rsidRPr="008A0B24" w:rsidRDefault="00F06547">
      <w:pPr>
        <w:pStyle w:val="ListParagraph"/>
        <w:widowControl w:val="0"/>
        <w:numPr>
          <w:ilvl w:val="0"/>
          <w:numId w:val="116"/>
        </w:numPr>
        <w:tabs>
          <w:tab w:val="left" w:pos="1006"/>
        </w:tabs>
        <w:autoSpaceDE w:val="0"/>
        <w:autoSpaceDN w:val="0"/>
        <w:spacing w:after="0" w:line="240" w:lineRule="auto"/>
        <w:ind w:right="888"/>
        <w:rPr>
          <w:rFonts w:cs="Arial"/>
        </w:rPr>
      </w:pPr>
      <w:r w:rsidRPr="008A0B24">
        <w:rPr>
          <w:rFonts w:cs="Arial"/>
        </w:rPr>
        <w:t>Utilize social media channels to reach and encourage younger generations to explore volunteer opportunities.</w:t>
      </w:r>
    </w:p>
    <w:p w14:paraId="5C4F729E" w14:textId="77777777" w:rsidR="00F06547" w:rsidRPr="008A0B24" w:rsidRDefault="00F06547">
      <w:pPr>
        <w:pStyle w:val="ListParagraph"/>
        <w:widowControl w:val="0"/>
        <w:numPr>
          <w:ilvl w:val="0"/>
          <w:numId w:val="116"/>
        </w:numPr>
        <w:tabs>
          <w:tab w:val="left" w:pos="1006"/>
        </w:tabs>
        <w:autoSpaceDE w:val="0"/>
        <w:autoSpaceDN w:val="0"/>
        <w:spacing w:after="0" w:line="240" w:lineRule="auto"/>
        <w:ind w:right="888"/>
        <w:rPr>
          <w:rFonts w:cs="Arial"/>
        </w:rPr>
      </w:pPr>
      <w:r w:rsidRPr="008A0B24">
        <w:rPr>
          <w:rFonts w:cs="Arial"/>
        </w:rPr>
        <w:t>Ensure that volunteers are recognized and acknowledged for their volunteer contributions.</w:t>
      </w:r>
    </w:p>
    <w:p w14:paraId="6EED02EB" w14:textId="77777777" w:rsidR="00F06547" w:rsidRDefault="00F06547" w:rsidP="00F06547">
      <w:pPr>
        <w:pStyle w:val="Heading2"/>
      </w:pPr>
      <w:r>
        <w:t>Key Players and Partners:</w:t>
      </w:r>
    </w:p>
    <w:p w14:paraId="1595E450" w14:textId="77777777" w:rsidR="00F06547" w:rsidRPr="00EF21E2" w:rsidRDefault="00F06547">
      <w:pPr>
        <w:pStyle w:val="ListParagraph"/>
        <w:numPr>
          <w:ilvl w:val="0"/>
          <w:numId w:val="115"/>
        </w:numPr>
        <w:spacing w:line="240" w:lineRule="auto"/>
        <w:ind w:left="1440"/>
        <w:rPr>
          <w:rFonts w:ascii="Arial" w:hAnsi="Arial" w:cs="Arial"/>
          <w:sz w:val="22"/>
          <w:szCs w:val="22"/>
        </w:rPr>
      </w:pPr>
      <w:r w:rsidRPr="00EF21E2">
        <w:rPr>
          <w:rFonts w:ascii="Arial" w:hAnsi="Arial" w:cs="Arial"/>
          <w:sz w:val="22"/>
          <w:szCs w:val="22"/>
        </w:rPr>
        <w:t>Department of Aging</w:t>
      </w:r>
    </w:p>
    <w:p w14:paraId="32649D1E" w14:textId="77777777" w:rsidR="00F06547" w:rsidRPr="00EF21E2" w:rsidRDefault="00F06547">
      <w:pPr>
        <w:pStyle w:val="ListParagraph"/>
        <w:numPr>
          <w:ilvl w:val="0"/>
          <w:numId w:val="115"/>
        </w:numPr>
        <w:spacing w:line="240" w:lineRule="auto"/>
        <w:ind w:left="1440"/>
        <w:rPr>
          <w:rFonts w:ascii="Arial" w:hAnsi="Arial" w:cs="Arial"/>
          <w:sz w:val="22"/>
          <w:szCs w:val="22"/>
        </w:rPr>
      </w:pPr>
      <w:r w:rsidRPr="00EF21E2">
        <w:rPr>
          <w:rFonts w:ascii="Arial" w:hAnsi="Arial" w:cs="Arial"/>
          <w:sz w:val="22"/>
          <w:szCs w:val="22"/>
        </w:rPr>
        <w:t>Department of Education</w:t>
      </w:r>
    </w:p>
    <w:p w14:paraId="58EC4962" w14:textId="77777777" w:rsidR="00F06547" w:rsidRPr="00EF21E2" w:rsidRDefault="00F06547">
      <w:pPr>
        <w:pStyle w:val="ListParagraph"/>
        <w:numPr>
          <w:ilvl w:val="0"/>
          <w:numId w:val="115"/>
        </w:numPr>
        <w:spacing w:line="240" w:lineRule="auto"/>
        <w:ind w:left="1440"/>
        <w:rPr>
          <w:rFonts w:ascii="Arial" w:hAnsi="Arial" w:cs="Arial"/>
          <w:sz w:val="22"/>
          <w:szCs w:val="22"/>
        </w:rPr>
      </w:pPr>
      <w:r w:rsidRPr="00EF21E2">
        <w:rPr>
          <w:rFonts w:ascii="Arial" w:hAnsi="Arial" w:cs="Arial"/>
          <w:sz w:val="22"/>
          <w:szCs w:val="22"/>
        </w:rPr>
        <w:t>Libraries</w:t>
      </w:r>
    </w:p>
    <w:p w14:paraId="7BC82B5C" w14:textId="77777777" w:rsidR="00F06547" w:rsidRDefault="00F06547">
      <w:pPr>
        <w:pStyle w:val="ListParagraph"/>
        <w:numPr>
          <w:ilvl w:val="0"/>
          <w:numId w:val="115"/>
        </w:numPr>
        <w:spacing w:line="240" w:lineRule="auto"/>
        <w:ind w:left="1440"/>
        <w:rPr>
          <w:rFonts w:ascii="Arial" w:hAnsi="Arial" w:cs="Arial"/>
          <w:sz w:val="22"/>
          <w:szCs w:val="22"/>
        </w:rPr>
      </w:pPr>
      <w:r w:rsidRPr="00EF21E2">
        <w:rPr>
          <w:rFonts w:ascii="Arial" w:hAnsi="Arial" w:cs="Arial"/>
          <w:sz w:val="22"/>
          <w:szCs w:val="22"/>
        </w:rPr>
        <w:t>Religious groups, Community organizations</w:t>
      </w:r>
    </w:p>
    <w:p w14:paraId="493464CD" w14:textId="77777777" w:rsidR="00F06547" w:rsidRDefault="00F06547">
      <w:pPr>
        <w:pStyle w:val="ListParagraph"/>
        <w:numPr>
          <w:ilvl w:val="0"/>
          <w:numId w:val="115"/>
        </w:numPr>
        <w:spacing w:line="240" w:lineRule="auto"/>
        <w:ind w:left="1440"/>
        <w:rPr>
          <w:rFonts w:ascii="Arial" w:hAnsi="Arial" w:cs="Arial"/>
          <w:sz w:val="22"/>
          <w:szCs w:val="22"/>
        </w:rPr>
      </w:pPr>
      <w:r>
        <w:rPr>
          <w:rFonts w:ascii="Arial" w:hAnsi="Arial" w:cs="Arial"/>
          <w:sz w:val="22"/>
          <w:szCs w:val="22"/>
        </w:rPr>
        <w:lastRenderedPageBreak/>
        <w:t>Senior Housing, Independent Living and Senior Communities</w:t>
      </w:r>
    </w:p>
    <w:p w14:paraId="7A0BFA64" w14:textId="77777777" w:rsidR="00F06547" w:rsidRPr="008A0B24" w:rsidRDefault="00F06547">
      <w:pPr>
        <w:pStyle w:val="ListParagraph"/>
        <w:numPr>
          <w:ilvl w:val="0"/>
          <w:numId w:val="115"/>
        </w:numPr>
        <w:spacing w:line="240" w:lineRule="auto"/>
        <w:ind w:left="1440"/>
        <w:rPr>
          <w:rFonts w:ascii="Arial" w:hAnsi="Arial" w:cs="Arial"/>
          <w:sz w:val="22"/>
          <w:szCs w:val="22"/>
        </w:rPr>
      </w:pPr>
      <w:r w:rsidRPr="00BD5DBF">
        <w:rPr>
          <w:rFonts w:ascii="Arial" w:hAnsi="Arial" w:cs="Arial"/>
          <w:sz w:val="22"/>
          <w:szCs w:val="22"/>
        </w:rPr>
        <w:t>Local High Schools, Colleges and Universities</w:t>
      </w:r>
    </w:p>
    <w:p w14:paraId="3891BA13" w14:textId="77777777" w:rsidR="00F06547" w:rsidRDefault="00F06547" w:rsidP="00F06547">
      <w:pPr>
        <w:pStyle w:val="Heading2"/>
      </w:pPr>
      <w:r>
        <w:t>Resources</w:t>
      </w:r>
    </w:p>
    <w:p w14:paraId="499C4C89" w14:textId="77777777" w:rsidR="00F06547" w:rsidRPr="0028723F" w:rsidRDefault="00F06547" w:rsidP="00F06547">
      <w:pPr>
        <w:widowControl w:val="0"/>
        <w:tabs>
          <w:tab w:val="left" w:pos="2160"/>
        </w:tabs>
        <w:autoSpaceDE w:val="0"/>
        <w:autoSpaceDN w:val="0"/>
        <w:spacing w:after="0" w:line="240" w:lineRule="auto"/>
        <w:ind w:right="888"/>
        <w:rPr>
          <w:rFonts w:cs="Arial"/>
        </w:rPr>
      </w:pPr>
      <w:hyperlink r:id="rId453" w:history="1">
        <w:r w:rsidRPr="0028723F">
          <w:rPr>
            <w:rStyle w:val="Hyperlink"/>
            <w:rFonts w:cs="Arial"/>
          </w:rPr>
          <w:t>PA Department of Aging</w:t>
        </w:r>
      </w:hyperlink>
      <w:r w:rsidRPr="0028723F">
        <w:rPr>
          <w:rFonts w:cs="Arial"/>
        </w:rPr>
        <w:t xml:space="preserve"> - volunteer opportunities with A</w:t>
      </w:r>
      <w:r>
        <w:rPr>
          <w:rFonts w:cs="Arial"/>
        </w:rPr>
        <w:t>rea Agencies on Aging statewide.</w:t>
      </w:r>
    </w:p>
    <w:p w14:paraId="0C30F140" w14:textId="77777777" w:rsidR="00F06547" w:rsidRPr="0028723F" w:rsidRDefault="00F06547" w:rsidP="00F06547">
      <w:hyperlink r:id="rId454" w:history="1">
        <w:r w:rsidRPr="0028723F">
          <w:rPr>
            <w:rStyle w:val="Hyperlink"/>
            <w:rFonts w:cs="Arial"/>
          </w:rPr>
          <w:t>AmeriCorps Americans Serving America</w:t>
        </w:r>
      </w:hyperlink>
      <w:r w:rsidRPr="0028723F">
        <w:t xml:space="preserve"> - partners with organizations and communities with volunteer opp</w:t>
      </w:r>
      <w:r>
        <w:t>o</w:t>
      </w:r>
      <w:r w:rsidRPr="0028723F">
        <w:t xml:space="preserve">rtunities. </w:t>
      </w:r>
    </w:p>
    <w:p w14:paraId="4CA3D0AF" w14:textId="77777777" w:rsidR="00F06547" w:rsidRPr="0028723F" w:rsidRDefault="00F06547" w:rsidP="00F06547">
      <w:pPr>
        <w:spacing w:line="240" w:lineRule="auto"/>
        <w:rPr>
          <w:rFonts w:cs="Arial"/>
          <w:color w:val="0070C0"/>
        </w:rPr>
      </w:pPr>
      <w:hyperlink r:id="rId455" w:history="1">
        <w:r w:rsidRPr="0028723F">
          <w:rPr>
            <w:rStyle w:val="Hyperlink"/>
            <w:rFonts w:cs="Arial"/>
          </w:rPr>
          <w:t>RSVP Volunteer Program</w:t>
        </w:r>
      </w:hyperlink>
      <w:r w:rsidRPr="0028723F">
        <w:t xml:space="preserve"> - offers opportunities for education programs, senior wellness and community support.</w:t>
      </w:r>
    </w:p>
    <w:p w14:paraId="43899866" w14:textId="77777777" w:rsidR="00F06547" w:rsidRPr="0028723F" w:rsidRDefault="00F06547" w:rsidP="00F06547">
      <w:pPr>
        <w:spacing w:line="240" w:lineRule="auto"/>
        <w:rPr>
          <w:rFonts w:cs="Arial"/>
          <w:color w:val="0070C0"/>
          <w:sz w:val="22"/>
          <w:szCs w:val="22"/>
        </w:rPr>
      </w:pPr>
      <w:hyperlink r:id="rId456" w:history="1">
        <w:proofErr w:type="spellStart"/>
        <w:r w:rsidRPr="0028723F">
          <w:rPr>
            <w:rStyle w:val="Hyperlink"/>
          </w:rPr>
          <w:t>PennSERVE</w:t>
        </w:r>
        <w:proofErr w:type="spellEnd"/>
      </w:hyperlink>
      <w:r w:rsidRPr="0028723F">
        <w:t xml:space="preserve"> - works with AmeriCorps programs to connect people and groups for service.</w:t>
      </w:r>
    </w:p>
    <w:p w14:paraId="10A85E32" w14:textId="77777777" w:rsidR="00F06547" w:rsidRDefault="00F06547" w:rsidP="00F06547">
      <w:pPr>
        <w:pStyle w:val="Heading2"/>
      </w:pPr>
      <w:r>
        <w:t>Examples:</w:t>
      </w:r>
    </w:p>
    <w:p w14:paraId="26324F2D" w14:textId="77777777" w:rsidR="00F06547" w:rsidRPr="008A0B24" w:rsidRDefault="00F06547" w:rsidP="00F06547">
      <w:r w:rsidRPr="008A0B24">
        <w:t xml:space="preserve">Westmoreland County conducts a </w:t>
      </w:r>
      <w:hyperlink r:id="rId457" w:history="1">
        <w:r w:rsidRPr="0028723F">
          <w:rPr>
            <w:rStyle w:val="Hyperlink"/>
          </w:rPr>
          <w:t>volunteer fair</w:t>
        </w:r>
      </w:hyperlink>
      <w:r w:rsidRPr="008A0B24">
        <w:t xml:space="preserve"> for local non-profits to increase awareness of volunteer opportunities</w:t>
      </w:r>
      <w:r>
        <w:t xml:space="preserve">, and the Westmoreland County United Way operates the </w:t>
      </w:r>
      <w:hyperlink r:id="rId458" w:history="1">
        <w:r w:rsidRPr="0028723F">
          <w:rPr>
            <w:rStyle w:val="Hyperlink"/>
          </w:rPr>
          <w:t>Open Your Heart to a Senior</w:t>
        </w:r>
      </w:hyperlink>
      <w:r>
        <w:t xml:space="preserve"> program.</w:t>
      </w:r>
    </w:p>
    <w:p w14:paraId="73142EDC" w14:textId="13501B63" w:rsidR="00F06547" w:rsidRPr="008A0B24" w:rsidRDefault="00F06547" w:rsidP="00F06547">
      <w:hyperlink r:id="rId459" w:anchor="dataItem-li3nzuix" w:history="1">
        <w:r w:rsidRPr="008A0B24">
          <w:rPr>
            <w:rStyle w:val="Hyperlink"/>
            <w:rFonts w:cs="Arial"/>
            <w:color w:val="0070C0"/>
          </w:rPr>
          <w:t>RSVP</w:t>
        </w:r>
      </w:hyperlink>
      <w:r w:rsidRPr="008A0B24">
        <w:t xml:space="preserve"> is 1,200+ individual volunteers with a passion to improve their communities. RSVP Volunteers creates and runs unique community programs powered by skilled volunteers to advance education and wellness for all ages and strengthen nonprofits through capacity-building and volunteer services</w:t>
      </w:r>
      <w:r>
        <w:t>.</w:t>
      </w:r>
    </w:p>
    <w:p w14:paraId="6856B2FE" w14:textId="77777777" w:rsidR="00F06547" w:rsidRPr="00F06547" w:rsidRDefault="00F06547" w:rsidP="00F06547">
      <w:hyperlink r:id="rId460" w:history="1">
        <w:r w:rsidRPr="00F06547">
          <w:rPr>
            <w:rStyle w:val="Hyperlink"/>
            <w:rFonts w:cs="Arial"/>
          </w:rPr>
          <w:t>Older Adults and Volunteerism: A Vital Social Justice Issue</w:t>
        </w:r>
      </w:hyperlink>
      <w:r w:rsidRPr="00F06547">
        <w:t xml:space="preserve"> discusses that older adults are a resource not a burden.</w:t>
      </w:r>
    </w:p>
    <w:p w14:paraId="611DAAE4" w14:textId="77777777" w:rsidR="00F06547" w:rsidRPr="004F433B" w:rsidRDefault="00F06547" w:rsidP="00F06547">
      <w:pPr>
        <w:pStyle w:val="Heading2"/>
        <w:widowControl w:val="0"/>
        <w:tabs>
          <w:tab w:val="left" w:pos="1040"/>
        </w:tabs>
        <w:rPr>
          <w:rFonts w:ascii="Arial" w:hAnsi="Arial" w:cs="Arial"/>
          <w:b/>
          <w:bCs/>
        </w:rPr>
      </w:pPr>
      <w:r>
        <w:t>PCoA Contact:</w:t>
      </w:r>
    </w:p>
    <w:p w14:paraId="4A31C6E4" w14:textId="77777777" w:rsidR="00F06547" w:rsidRPr="008A0B24" w:rsidRDefault="00F06547" w:rsidP="00F06547">
      <w:pPr>
        <w:widowControl w:val="0"/>
        <w:autoSpaceDE w:val="0"/>
        <w:autoSpaceDN w:val="0"/>
        <w:spacing w:before="114" w:after="0" w:line="240" w:lineRule="auto"/>
        <w:ind w:left="2340" w:right="720" w:hanging="2430"/>
        <w:rPr>
          <w:rFonts w:cs="Arial"/>
          <w:color w:val="000000" w:themeColor="text1"/>
          <w:spacing w:val="-4"/>
        </w:rPr>
      </w:pPr>
      <w:r>
        <w:rPr>
          <w:rFonts w:cs="Arial"/>
          <w:color w:val="000000" w:themeColor="text1"/>
          <w:spacing w:val="-4"/>
        </w:rPr>
        <w:t xml:space="preserve">  </w:t>
      </w:r>
      <w:r w:rsidRPr="008A0B24">
        <w:rPr>
          <w:rFonts w:cs="Arial"/>
          <w:color w:val="000000" w:themeColor="text1"/>
          <w:spacing w:val="-4"/>
        </w:rPr>
        <w:t xml:space="preserve">Margie Zelenak </w:t>
      </w:r>
      <w:hyperlink r:id="rId461" w:history="1">
        <w:r w:rsidRPr="008A0B24">
          <w:rPr>
            <w:rStyle w:val="Hyperlink"/>
            <w:rFonts w:cs="Arial"/>
            <w:spacing w:val="-4"/>
          </w:rPr>
          <w:t>mazelenak@gmail.com</w:t>
        </w:r>
      </w:hyperlink>
    </w:p>
    <w:p w14:paraId="72A7FF67" w14:textId="77777777" w:rsidR="00F06547" w:rsidRPr="008A0B24" w:rsidRDefault="00F06547" w:rsidP="00F06547">
      <w:pPr>
        <w:widowControl w:val="0"/>
        <w:autoSpaceDE w:val="0"/>
        <w:autoSpaceDN w:val="0"/>
        <w:spacing w:before="114" w:after="0" w:line="240" w:lineRule="auto"/>
        <w:ind w:left="2340" w:right="720" w:hanging="2430"/>
        <w:rPr>
          <w:rFonts w:cs="Arial"/>
          <w:color w:val="000000" w:themeColor="text1"/>
          <w:spacing w:val="-4"/>
        </w:rPr>
      </w:pPr>
      <w:r>
        <w:rPr>
          <w:rFonts w:cs="Arial"/>
          <w:color w:val="000000" w:themeColor="text1"/>
          <w:spacing w:val="-4"/>
        </w:rPr>
        <w:t xml:space="preserve">  </w:t>
      </w:r>
      <w:r w:rsidRPr="008A0B24">
        <w:rPr>
          <w:rFonts w:cs="Arial"/>
          <w:color w:val="000000" w:themeColor="text1"/>
          <w:spacing w:val="-4"/>
        </w:rPr>
        <w:t>Jennifer Drake jenniferd@udsfoundation.org</w:t>
      </w:r>
    </w:p>
    <w:p w14:paraId="31FE05CF" w14:textId="77777777" w:rsidR="00F06547" w:rsidRDefault="00F06547" w:rsidP="00F06547">
      <w:pPr>
        <w:pStyle w:val="Heading2"/>
      </w:pPr>
      <w:r>
        <w:t>Links:</w:t>
      </w:r>
    </w:p>
    <w:p w14:paraId="7931A58C" w14:textId="77777777" w:rsidR="00F06547" w:rsidRPr="00F06547" w:rsidRDefault="00F06547">
      <w:pPr>
        <w:pStyle w:val="ListParagraph"/>
        <w:numPr>
          <w:ilvl w:val="0"/>
          <w:numId w:val="117"/>
        </w:numPr>
      </w:pPr>
      <w:hyperlink r:id="rId462" w:history="1">
        <w:r w:rsidRPr="00F06547">
          <w:rPr>
            <w:rStyle w:val="Hyperlink"/>
          </w:rPr>
          <w:t>https://nationswell.com/older-adults-lead-the-way/</w:t>
        </w:r>
      </w:hyperlink>
    </w:p>
    <w:p w14:paraId="00A8D36A" w14:textId="77777777" w:rsidR="00F06547" w:rsidRPr="00F06547" w:rsidRDefault="00F06547">
      <w:pPr>
        <w:pStyle w:val="ListParagraph"/>
        <w:widowControl w:val="0"/>
        <w:numPr>
          <w:ilvl w:val="0"/>
          <w:numId w:val="117"/>
        </w:numPr>
        <w:tabs>
          <w:tab w:val="left" w:pos="2160"/>
        </w:tabs>
        <w:autoSpaceDE w:val="0"/>
        <w:autoSpaceDN w:val="0"/>
        <w:spacing w:after="0" w:line="240" w:lineRule="auto"/>
        <w:ind w:right="888"/>
        <w:rPr>
          <w:rFonts w:cs="Arial"/>
          <w:color w:val="0070C0"/>
        </w:rPr>
      </w:pPr>
      <w:hyperlink r:id="rId463" w:history="1">
        <w:r w:rsidRPr="00F06547">
          <w:rPr>
            <w:rStyle w:val="Hyperlink"/>
            <w:rFonts w:cs="Arial"/>
          </w:rPr>
          <w:t>https://www.pa.gov/agencies/aging/volunteer</w:t>
        </w:r>
      </w:hyperlink>
    </w:p>
    <w:p w14:paraId="67C33E2E" w14:textId="77777777" w:rsidR="00F06547" w:rsidRPr="00F06547" w:rsidRDefault="00F06547">
      <w:pPr>
        <w:pStyle w:val="ListParagraph"/>
        <w:numPr>
          <w:ilvl w:val="0"/>
          <w:numId w:val="117"/>
        </w:numPr>
      </w:pPr>
      <w:hyperlink r:id="rId464" w:history="1">
        <w:r w:rsidRPr="00F06547">
          <w:rPr>
            <w:rStyle w:val="Hyperlink"/>
          </w:rPr>
          <w:t>https://www.americorps.gov</w:t>
        </w:r>
      </w:hyperlink>
    </w:p>
    <w:p w14:paraId="48355F27" w14:textId="77777777" w:rsidR="00F06547" w:rsidRPr="00F06547" w:rsidRDefault="00F06547">
      <w:pPr>
        <w:pStyle w:val="ListParagraph"/>
        <w:numPr>
          <w:ilvl w:val="0"/>
          <w:numId w:val="117"/>
        </w:numPr>
      </w:pPr>
      <w:hyperlink r:id="rId465" w:history="1">
        <w:r w:rsidRPr="00F06547">
          <w:rPr>
            <w:rStyle w:val="Hyperlink"/>
          </w:rPr>
          <w:t>https://www.rsvpmc.org/volunteer-opportunities</w:t>
        </w:r>
      </w:hyperlink>
    </w:p>
    <w:p w14:paraId="42902473" w14:textId="77777777" w:rsidR="00F06547" w:rsidRPr="00F06547" w:rsidRDefault="00F06547">
      <w:pPr>
        <w:pStyle w:val="ListParagraph"/>
        <w:numPr>
          <w:ilvl w:val="0"/>
          <w:numId w:val="117"/>
        </w:numPr>
      </w:pPr>
      <w:hyperlink r:id="rId466" w:history="1">
        <w:r w:rsidRPr="00F06547">
          <w:rPr>
            <w:rStyle w:val="Hyperlink"/>
          </w:rPr>
          <w:t>https://www.pa.gov/agencies/dli/programs-services/workforce-development-home/americorps-in-pennsylvania</w:t>
        </w:r>
      </w:hyperlink>
      <w:r w:rsidRPr="00F06547">
        <w:t xml:space="preserve"> </w:t>
      </w:r>
    </w:p>
    <w:p w14:paraId="2ED31BFB" w14:textId="77777777" w:rsidR="00F06547" w:rsidRPr="00F06547" w:rsidRDefault="00F06547">
      <w:pPr>
        <w:pStyle w:val="ListParagraph"/>
        <w:widowControl w:val="0"/>
        <w:numPr>
          <w:ilvl w:val="0"/>
          <w:numId w:val="117"/>
        </w:numPr>
        <w:tabs>
          <w:tab w:val="left" w:pos="2160"/>
        </w:tabs>
        <w:autoSpaceDE w:val="0"/>
        <w:autoSpaceDN w:val="0"/>
        <w:spacing w:after="0" w:line="240" w:lineRule="auto"/>
        <w:ind w:right="888"/>
      </w:pPr>
      <w:hyperlink r:id="rId467" w:history="1">
        <w:r w:rsidRPr="00F06547">
          <w:rPr>
            <w:rStyle w:val="Hyperlink"/>
          </w:rPr>
          <w:t>https://www.westmorelandcountypa.gov/524/United-Way-Open-Your-Heart-to-a-Senior</w:t>
        </w:r>
      </w:hyperlink>
    </w:p>
    <w:p w14:paraId="73E53B9B" w14:textId="77777777" w:rsidR="00F06547" w:rsidRPr="00F06547" w:rsidRDefault="00F06547">
      <w:pPr>
        <w:pStyle w:val="ListParagraph"/>
        <w:numPr>
          <w:ilvl w:val="0"/>
          <w:numId w:val="117"/>
        </w:numPr>
      </w:pPr>
      <w:hyperlink r:id="rId468" w:history="1">
        <w:r w:rsidRPr="00F06547">
          <w:rPr>
            <w:rStyle w:val="Hyperlink"/>
            <w:rFonts w:cs="Arial"/>
          </w:rPr>
          <w:t>https://discoverwestmoreland.com/discover-westmorelands-volunteer-fair/</w:t>
        </w:r>
      </w:hyperlink>
    </w:p>
    <w:p w14:paraId="3C2C97D4" w14:textId="77777777" w:rsidR="00F06547" w:rsidRPr="00F06547" w:rsidRDefault="00F06547">
      <w:pPr>
        <w:pStyle w:val="ListParagraph"/>
        <w:numPr>
          <w:ilvl w:val="0"/>
          <w:numId w:val="117"/>
        </w:numPr>
      </w:pPr>
      <w:hyperlink r:id="rId469" w:anchor="dataItem-li3nzuix" w:history="1">
        <w:r w:rsidRPr="00F06547">
          <w:rPr>
            <w:rStyle w:val="Hyperlink"/>
          </w:rPr>
          <w:t>https://www.rsvpmc.org/#dataItem-li3nzuix</w:t>
        </w:r>
      </w:hyperlink>
    </w:p>
    <w:p w14:paraId="15C976DC" w14:textId="77777777" w:rsidR="00F06547" w:rsidRDefault="00F06547">
      <w:pPr>
        <w:pStyle w:val="ListParagraph"/>
        <w:numPr>
          <w:ilvl w:val="0"/>
          <w:numId w:val="117"/>
        </w:numPr>
      </w:pPr>
      <w:hyperlink r:id="rId470" w:history="1">
        <w:r w:rsidRPr="00F06547">
          <w:rPr>
            <w:rStyle w:val="Hyperlink"/>
          </w:rPr>
          <w:t>https://nonprofitquarterly.org/older-adults-and-volunteerism-a-vital-social-justice-issue/?utm_medium=email&amp;utm_source=rasa_io&amp;utm_campaign=newsletter</w:t>
        </w:r>
      </w:hyperlink>
      <w:r>
        <w:t xml:space="preserve"> </w:t>
      </w:r>
    </w:p>
    <w:p w14:paraId="6CE19D67" w14:textId="033750A7" w:rsidR="00F06547" w:rsidRDefault="00F06547">
      <w:r>
        <w:br w:type="page"/>
      </w:r>
    </w:p>
    <w:p w14:paraId="7C1DC62B" w14:textId="5F338DE5" w:rsidR="00383F14" w:rsidRDefault="00F06547" w:rsidP="00383F14">
      <w:pPr>
        <w:pStyle w:val="Heading1"/>
      </w:pPr>
      <w:r>
        <w:lastRenderedPageBreak/>
        <w:t xml:space="preserve">Domain 5: </w:t>
      </w:r>
      <w:r w:rsidR="00383F14">
        <w:t>Respect and Social Inclusion</w:t>
      </w:r>
    </w:p>
    <w:p w14:paraId="57D76DC5" w14:textId="77777777" w:rsidR="00383F14" w:rsidRDefault="00383F14">
      <w:pPr>
        <w:rPr>
          <w:rFonts w:asciiTheme="majorHAnsi" w:eastAsiaTheme="majorEastAsia" w:hAnsiTheme="majorHAnsi" w:cstheme="majorBidi"/>
          <w:color w:val="0F4761" w:themeColor="accent1" w:themeShade="BF"/>
          <w:sz w:val="40"/>
          <w:szCs w:val="40"/>
        </w:rPr>
      </w:pPr>
      <w:r>
        <w:br w:type="page"/>
      </w:r>
    </w:p>
    <w:p w14:paraId="76E8AA5A" w14:textId="77777777" w:rsidR="00AC75F8" w:rsidRDefault="00AC75F8" w:rsidP="00AC75F8">
      <w:pPr>
        <w:pStyle w:val="Heading1"/>
        <w:jc w:val="center"/>
      </w:pPr>
      <w:r>
        <w:lastRenderedPageBreak/>
        <w:t>Tactic Profile: Age-Friendly Communities</w:t>
      </w:r>
    </w:p>
    <w:p w14:paraId="56DC3D66" w14:textId="77777777" w:rsidR="00AC75F8" w:rsidRPr="00C82D1C" w:rsidRDefault="00AC75F8" w:rsidP="00AC75F8">
      <w:pPr>
        <w:pStyle w:val="Heading2"/>
        <w:widowControl w:val="0"/>
      </w:pPr>
      <w:r w:rsidRPr="54D0903E">
        <w:rPr>
          <w:i/>
          <w:iCs/>
        </w:rPr>
        <w:t>Aging Our Way, PA</w:t>
      </w:r>
      <w:r w:rsidRPr="000E3EE4">
        <w:t xml:space="preserve"> Tactic Language: </w:t>
      </w:r>
    </w:p>
    <w:p w14:paraId="5A2C51E3" w14:textId="77777777" w:rsidR="00AC75F8" w:rsidRPr="00B45A21" w:rsidRDefault="00AC75F8" w:rsidP="00AC75F8">
      <w:pPr>
        <w:widowControl w:val="0"/>
        <w:rPr>
          <w:i/>
          <w:iCs/>
        </w:rPr>
      </w:pPr>
      <w:r w:rsidRPr="004974C1">
        <w:rPr>
          <w:i/>
          <w:iCs/>
        </w:rPr>
        <w:t>Obtain a Statewide AARP Age-Friendly Designation and encourage more localities to seek out AARP Age-Friendly Community designations.</w:t>
      </w:r>
      <w:r>
        <w:t xml:space="preserve"> </w:t>
      </w:r>
      <w:r w:rsidRPr="54D0903E">
        <w:rPr>
          <w:i/>
          <w:iCs/>
        </w:rPr>
        <w:t>(#</w:t>
      </w:r>
      <w:r>
        <w:rPr>
          <w:i/>
          <w:iCs/>
        </w:rPr>
        <w:t>50</w:t>
      </w:r>
      <w:r w:rsidRPr="54D0903E">
        <w:rPr>
          <w:i/>
          <w:iCs/>
        </w:rPr>
        <w:t>)</w:t>
      </w:r>
    </w:p>
    <w:p w14:paraId="714E5784" w14:textId="77777777" w:rsidR="00AC75F8" w:rsidRDefault="00AC75F8" w:rsidP="00AC75F8">
      <w:pPr>
        <w:pStyle w:val="Heading2"/>
      </w:pPr>
      <w:r>
        <w:t>Overview:</w:t>
      </w:r>
    </w:p>
    <w:p w14:paraId="65804BED" w14:textId="77777777" w:rsidR="00AC75F8" w:rsidRDefault="00AC75F8" w:rsidP="00AC75F8">
      <w:r>
        <w:t xml:space="preserve">The </w:t>
      </w:r>
      <w:hyperlink r:id="rId471" w:history="1">
        <w:r w:rsidRPr="002E22FE">
          <w:rPr>
            <w:rStyle w:val="Hyperlink"/>
          </w:rPr>
          <w:t>WHO/AARP Network of Age-Friendly States and Communities</w:t>
        </w:r>
      </w:hyperlink>
      <w:r>
        <w:t xml:space="preserve"> is a global network of like-minded communities dedicated to a simple idea: that every community should be a wonderful place for people of all ages to live, work, and play. </w:t>
      </w:r>
      <w:r w:rsidRPr="004974C1">
        <w:t xml:space="preserve">Pennsylvania is an Age </w:t>
      </w:r>
      <w:r>
        <w:t>F</w:t>
      </w:r>
      <w:r w:rsidRPr="004974C1">
        <w:t>riendly state</w:t>
      </w:r>
      <w:r>
        <w:t>,</w:t>
      </w:r>
      <w:r w:rsidRPr="004974C1">
        <w:t xml:space="preserve"> and there are ten Age-Friendly Communities in Pennsylvania</w:t>
      </w:r>
      <w:r>
        <w:t xml:space="preserve">. Nationally, there are more than 1,000 Age-Friendly Communities in the Network. </w:t>
      </w:r>
    </w:p>
    <w:p w14:paraId="05EDAF5F" w14:textId="77777777" w:rsidR="00AC75F8" w:rsidRPr="00647155" w:rsidRDefault="00AC75F8" w:rsidP="00AC75F8">
      <w:r>
        <w:t xml:space="preserve">The Age-Friendly Community designation and Action Plan cycle can easily be combined with the Local MPA </w:t>
      </w:r>
      <w:proofErr w:type="gramStart"/>
      <w:r>
        <w:t>process, and</w:t>
      </w:r>
      <w:proofErr w:type="gramEnd"/>
      <w:r>
        <w:t xml:space="preserve"> joining the Network grants </w:t>
      </w:r>
      <w:proofErr w:type="gramStart"/>
      <w:r>
        <w:t>communities</w:t>
      </w:r>
      <w:proofErr w:type="gramEnd"/>
      <w:r>
        <w:t xml:space="preserve"> access to a tremendous </w:t>
      </w:r>
      <w:proofErr w:type="gramStart"/>
      <w:r>
        <w:t>amount</w:t>
      </w:r>
      <w:proofErr w:type="gramEnd"/>
      <w:r>
        <w:t xml:space="preserve"> of resources, capacity support, and peer learning opportunities. Age-Friendly Community coalitions bring together</w:t>
      </w:r>
      <w:r w:rsidRPr="004974C1">
        <w:t xml:space="preserve"> community members, government, business, nonprofi</w:t>
      </w:r>
      <w:r>
        <w:t xml:space="preserve">ts, and more </w:t>
      </w:r>
      <w:r w:rsidRPr="004974C1">
        <w:t xml:space="preserve">to </w:t>
      </w:r>
      <w:r>
        <w:t>coordinate planning,</w:t>
      </w:r>
      <w:r w:rsidRPr="004974C1">
        <w:t xml:space="preserve"> services, policies and systems that focus on older adults </w:t>
      </w:r>
      <w:r>
        <w:t xml:space="preserve">and </w:t>
      </w:r>
      <w:r w:rsidRPr="004974C1">
        <w:t xml:space="preserve">benefit </w:t>
      </w:r>
      <w:r>
        <w:t xml:space="preserve">residents of </w:t>
      </w:r>
      <w:r w:rsidRPr="004974C1">
        <w:t>all ages.</w:t>
      </w:r>
      <w:r>
        <w:t xml:space="preserve"> </w:t>
      </w:r>
    </w:p>
    <w:p w14:paraId="0A6D950C" w14:textId="77777777" w:rsidR="00AC75F8" w:rsidRPr="00223A4F" w:rsidRDefault="00AC75F8" w:rsidP="00AC75F8">
      <w:pPr>
        <w:pStyle w:val="Heading2"/>
      </w:pPr>
      <w:r>
        <w:t xml:space="preserve">Recommendations for Local Implementation:  </w:t>
      </w:r>
    </w:p>
    <w:p w14:paraId="28FBB66B" w14:textId="77777777" w:rsidR="00AC75F8" w:rsidRPr="00103ED9" w:rsidRDefault="00AC75F8">
      <w:pPr>
        <w:pStyle w:val="ListParagraph"/>
        <w:widowControl w:val="0"/>
        <w:numPr>
          <w:ilvl w:val="0"/>
          <w:numId w:val="118"/>
        </w:numPr>
        <w:tabs>
          <w:tab w:val="left" w:pos="2250"/>
        </w:tabs>
        <w:autoSpaceDE w:val="0"/>
        <w:autoSpaceDN w:val="0"/>
        <w:spacing w:after="0" w:line="240" w:lineRule="auto"/>
        <w:ind w:left="360"/>
        <w:rPr>
          <w:rFonts w:cs="Times New Roman"/>
        </w:rPr>
      </w:pPr>
      <w:r w:rsidRPr="00103ED9">
        <w:rPr>
          <w:rFonts w:cs="Times New Roman"/>
        </w:rPr>
        <w:t>Apply for membership in the Age-Friendly Communities Network to get access to free data analysis support, virtual trainings, and peer mentorship through AARP and Pennsylvania’s Age-Friendly Community network.</w:t>
      </w:r>
    </w:p>
    <w:p w14:paraId="5B91DE2B" w14:textId="77777777" w:rsidR="00AC75F8" w:rsidRPr="00103ED9" w:rsidRDefault="00AC75F8">
      <w:pPr>
        <w:pStyle w:val="ListParagraph"/>
        <w:widowControl w:val="0"/>
        <w:numPr>
          <w:ilvl w:val="0"/>
          <w:numId w:val="118"/>
        </w:numPr>
        <w:tabs>
          <w:tab w:val="left" w:pos="2250"/>
        </w:tabs>
        <w:autoSpaceDE w:val="0"/>
        <w:autoSpaceDN w:val="0"/>
        <w:spacing w:after="0" w:line="240" w:lineRule="auto"/>
        <w:ind w:left="360"/>
        <w:rPr>
          <w:rFonts w:cs="Times New Roman"/>
        </w:rPr>
      </w:pPr>
      <w:r w:rsidRPr="00103ED9">
        <w:rPr>
          <w:rFonts w:cs="Times New Roman"/>
        </w:rPr>
        <w:t xml:space="preserve">Submit your community’s Local MPA as your Age-Friendly Action </w:t>
      </w:r>
      <w:proofErr w:type="gramStart"/>
      <w:r w:rsidRPr="00103ED9">
        <w:rPr>
          <w:rFonts w:cs="Times New Roman"/>
        </w:rPr>
        <w:t>Plan, or</w:t>
      </w:r>
      <w:proofErr w:type="gramEnd"/>
      <w:r w:rsidRPr="00103ED9">
        <w:rPr>
          <w:rFonts w:cs="Times New Roman"/>
        </w:rPr>
        <w:t xml:space="preserve"> develop an Age-Friendly Action Plan in lieu of a Local MPA, depending on community and/or government capacity.</w:t>
      </w:r>
    </w:p>
    <w:p w14:paraId="0604F36A" w14:textId="77777777" w:rsidR="00AC75F8" w:rsidRPr="00103ED9" w:rsidRDefault="00AC75F8">
      <w:pPr>
        <w:pStyle w:val="ListParagraph"/>
        <w:widowControl w:val="0"/>
        <w:numPr>
          <w:ilvl w:val="0"/>
          <w:numId w:val="118"/>
        </w:numPr>
        <w:tabs>
          <w:tab w:val="left" w:pos="2250"/>
        </w:tabs>
        <w:autoSpaceDE w:val="0"/>
        <w:autoSpaceDN w:val="0"/>
        <w:spacing w:after="0" w:line="240" w:lineRule="auto"/>
        <w:ind w:left="360"/>
        <w:rPr>
          <w:rFonts w:cs="Times New Roman"/>
        </w:rPr>
      </w:pPr>
      <w:r w:rsidRPr="00103ED9">
        <w:rPr>
          <w:rFonts w:cs="Times New Roman"/>
        </w:rPr>
        <w:t>Incorporate Age-Friendly planning as a component of a Comprehensive Plan update, and encourage the use of Age-Friendly planning practices in other local plans</w:t>
      </w:r>
    </w:p>
    <w:p w14:paraId="06FACA2E" w14:textId="77777777" w:rsidR="00AC75F8" w:rsidRPr="00103ED9" w:rsidRDefault="00AC75F8">
      <w:pPr>
        <w:pStyle w:val="ListParagraph"/>
        <w:widowControl w:val="0"/>
        <w:numPr>
          <w:ilvl w:val="0"/>
          <w:numId w:val="118"/>
        </w:numPr>
        <w:tabs>
          <w:tab w:val="left" w:pos="1006"/>
        </w:tabs>
        <w:autoSpaceDE w:val="0"/>
        <w:autoSpaceDN w:val="0"/>
        <w:spacing w:after="0" w:line="240" w:lineRule="auto"/>
        <w:ind w:left="360"/>
        <w:rPr>
          <w:rFonts w:cs="Times New Roman"/>
        </w:rPr>
      </w:pPr>
      <w:r w:rsidRPr="00103ED9">
        <w:rPr>
          <w:rFonts w:cs="Times New Roman"/>
        </w:rPr>
        <w:t xml:space="preserve">Encourage and advocate for nearby communities to join the network and develop pathways for mutual support. </w:t>
      </w:r>
    </w:p>
    <w:p w14:paraId="5E2B01AE" w14:textId="77777777" w:rsidR="00AC75F8" w:rsidRPr="0039073C" w:rsidRDefault="00AC75F8" w:rsidP="00AC75F8">
      <w:pPr>
        <w:pStyle w:val="Heading2"/>
        <w:rPr>
          <w:color w:val="EE0000"/>
        </w:rPr>
      </w:pPr>
      <w:r>
        <w:t xml:space="preserve">Key Players and Partners: </w:t>
      </w:r>
    </w:p>
    <w:p w14:paraId="32EC482E" w14:textId="77777777" w:rsidR="00AC75F8" w:rsidRPr="00344BA2" w:rsidRDefault="00AC75F8">
      <w:pPr>
        <w:pStyle w:val="ListParagraph"/>
        <w:widowControl w:val="0"/>
        <w:numPr>
          <w:ilvl w:val="0"/>
          <w:numId w:val="119"/>
        </w:numPr>
        <w:tabs>
          <w:tab w:val="left" w:pos="2250"/>
        </w:tabs>
        <w:autoSpaceDE w:val="0"/>
        <w:autoSpaceDN w:val="0"/>
        <w:spacing w:after="0" w:line="240" w:lineRule="auto"/>
        <w:rPr>
          <w:rFonts w:cs="Times New Roman"/>
        </w:rPr>
      </w:pPr>
      <w:r w:rsidRPr="00344BA2">
        <w:rPr>
          <w:rFonts w:cs="Times New Roman"/>
        </w:rPr>
        <w:t>WHO/AARP Network of Age-Friendly States and Communities</w:t>
      </w:r>
    </w:p>
    <w:p w14:paraId="2D99C9A1" w14:textId="77777777" w:rsidR="00AC75F8" w:rsidRPr="00344BA2" w:rsidRDefault="00AC75F8">
      <w:pPr>
        <w:pStyle w:val="ListParagraph"/>
        <w:numPr>
          <w:ilvl w:val="0"/>
          <w:numId w:val="119"/>
        </w:numPr>
        <w:spacing w:after="0"/>
      </w:pPr>
      <w:r w:rsidRPr="00344BA2">
        <w:rPr>
          <w:rFonts w:cs="Times New Roman"/>
        </w:rPr>
        <w:t>Age-Friendly Community Coalition, including:</w:t>
      </w:r>
    </w:p>
    <w:p w14:paraId="7FD8F2D0" w14:textId="77777777" w:rsidR="00AC75F8" w:rsidRPr="00344BA2" w:rsidRDefault="00AC75F8">
      <w:pPr>
        <w:pStyle w:val="ListParagraph"/>
        <w:widowControl w:val="0"/>
        <w:numPr>
          <w:ilvl w:val="0"/>
          <w:numId w:val="121"/>
        </w:numPr>
        <w:tabs>
          <w:tab w:val="left" w:pos="2250"/>
        </w:tabs>
        <w:autoSpaceDE w:val="0"/>
        <w:autoSpaceDN w:val="0"/>
        <w:spacing w:after="0" w:line="240" w:lineRule="auto"/>
        <w:contextualSpacing w:val="0"/>
        <w:rPr>
          <w:rFonts w:cs="Times New Roman"/>
        </w:rPr>
      </w:pPr>
      <w:r w:rsidRPr="00344BA2">
        <w:rPr>
          <w:rFonts w:cs="Times New Roman"/>
        </w:rPr>
        <w:t>Residents &amp; Older Adults (Essential) - The backbone of a successful Age-Friendly coalition.</w:t>
      </w:r>
    </w:p>
    <w:p w14:paraId="40E800C9" w14:textId="77777777" w:rsidR="00AC75F8" w:rsidRPr="00344BA2" w:rsidRDefault="00AC75F8">
      <w:pPr>
        <w:pStyle w:val="ListParagraph"/>
        <w:widowControl w:val="0"/>
        <w:numPr>
          <w:ilvl w:val="0"/>
          <w:numId w:val="121"/>
        </w:numPr>
        <w:tabs>
          <w:tab w:val="left" w:pos="2250"/>
        </w:tabs>
        <w:autoSpaceDE w:val="0"/>
        <w:autoSpaceDN w:val="0"/>
        <w:spacing w:after="0" w:line="240" w:lineRule="auto"/>
        <w:contextualSpacing w:val="0"/>
        <w:rPr>
          <w:rFonts w:cs="Times New Roman"/>
        </w:rPr>
      </w:pPr>
      <w:r w:rsidRPr="00344BA2">
        <w:rPr>
          <w:rFonts w:cs="Times New Roman"/>
        </w:rPr>
        <w:t>Elected Officials – Sign Letter of Commitment to develop Age-Friendly Action Plan.</w:t>
      </w:r>
    </w:p>
    <w:p w14:paraId="1F72F62A" w14:textId="77777777" w:rsidR="00AC75F8" w:rsidRPr="00344BA2" w:rsidRDefault="00AC75F8">
      <w:pPr>
        <w:pStyle w:val="ListParagraph"/>
        <w:widowControl w:val="0"/>
        <w:numPr>
          <w:ilvl w:val="0"/>
          <w:numId w:val="121"/>
        </w:numPr>
        <w:tabs>
          <w:tab w:val="left" w:pos="2250"/>
        </w:tabs>
        <w:autoSpaceDE w:val="0"/>
        <w:autoSpaceDN w:val="0"/>
        <w:spacing w:after="0" w:line="240" w:lineRule="auto"/>
        <w:contextualSpacing w:val="0"/>
        <w:rPr>
          <w:rFonts w:cs="Times New Roman"/>
        </w:rPr>
      </w:pPr>
      <w:r w:rsidRPr="00344BA2">
        <w:rPr>
          <w:rFonts w:cs="Times New Roman"/>
        </w:rPr>
        <w:lastRenderedPageBreak/>
        <w:t xml:space="preserve">Organizational Partners from the 8 Domains of Livability – work in all 8 domains, or focus on a few, depending on capacity. </w:t>
      </w:r>
    </w:p>
    <w:p w14:paraId="185A6641" w14:textId="77777777" w:rsidR="00AC75F8" w:rsidRPr="00344BA2" w:rsidRDefault="00AC75F8">
      <w:pPr>
        <w:pStyle w:val="ListParagraph"/>
        <w:widowControl w:val="0"/>
        <w:numPr>
          <w:ilvl w:val="0"/>
          <w:numId w:val="121"/>
        </w:numPr>
        <w:tabs>
          <w:tab w:val="left" w:pos="2250"/>
        </w:tabs>
        <w:autoSpaceDE w:val="0"/>
        <w:autoSpaceDN w:val="0"/>
        <w:spacing w:after="0" w:line="240" w:lineRule="auto"/>
        <w:contextualSpacing w:val="0"/>
        <w:rPr>
          <w:rFonts w:cs="Times New Roman"/>
        </w:rPr>
      </w:pPr>
      <w:r w:rsidRPr="00344BA2">
        <w:rPr>
          <w:rFonts w:cs="Times New Roman"/>
        </w:rPr>
        <w:t>Local Government &amp; P</w:t>
      </w:r>
      <w:r>
        <w:rPr>
          <w:rFonts w:cs="Times New Roman"/>
        </w:rPr>
        <w:t>lanning</w:t>
      </w:r>
      <w:r w:rsidRPr="00344BA2">
        <w:rPr>
          <w:rFonts w:cs="Times New Roman"/>
        </w:rPr>
        <w:t xml:space="preserve"> Agencies - support </w:t>
      </w:r>
      <w:r>
        <w:rPr>
          <w:rFonts w:cs="Times New Roman"/>
        </w:rPr>
        <w:t xml:space="preserve">alignment of </w:t>
      </w:r>
      <w:r w:rsidRPr="00344BA2">
        <w:rPr>
          <w:rFonts w:cs="Times New Roman"/>
        </w:rPr>
        <w:t xml:space="preserve">policy, funding, and implementation. </w:t>
      </w:r>
    </w:p>
    <w:p w14:paraId="5F11798B" w14:textId="77777777" w:rsidR="00AC75F8" w:rsidRPr="00344BA2" w:rsidRDefault="00AC75F8">
      <w:pPr>
        <w:pStyle w:val="ListParagraph"/>
        <w:widowControl w:val="0"/>
        <w:numPr>
          <w:ilvl w:val="0"/>
          <w:numId w:val="121"/>
        </w:numPr>
        <w:tabs>
          <w:tab w:val="left" w:pos="2250"/>
        </w:tabs>
        <w:autoSpaceDE w:val="0"/>
        <w:autoSpaceDN w:val="0"/>
        <w:spacing w:after="0" w:line="240" w:lineRule="auto"/>
        <w:contextualSpacing w:val="0"/>
        <w:rPr>
          <w:rFonts w:cs="Times New Roman"/>
        </w:rPr>
      </w:pPr>
      <w:r w:rsidRPr="00344BA2">
        <w:rPr>
          <w:rFonts w:cs="Times New Roman"/>
        </w:rPr>
        <w:t>Philanthropy &amp; Funders - help scale p</w:t>
      </w:r>
      <w:r>
        <w:rPr>
          <w:rFonts w:cs="Times New Roman"/>
        </w:rPr>
        <w:t>rojects</w:t>
      </w:r>
      <w:r w:rsidRPr="00344BA2">
        <w:rPr>
          <w:rFonts w:cs="Times New Roman"/>
        </w:rPr>
        <w:t xml:space="preserve"> and sustain long-term impact</w:t>
      </w:r>
    </w:p>
    <w:p w14:paraId="3C70B099" w14:textId="77777777" w:rsidR="00AC75F8" w:rsidRDefault="00AC75F8" w:rsidP="00AC75F8">
      <w:pPr>
        <w:pStyle w:val="ListParagraph"/>
        <w:spacing w:after="0"/>
      </w:pPr>
      <w:r>
        <w:rPr>
          <w:rFonts w:ascii="Times New Roman" w:hAnsi="Times New Roman" w:cs="Times New Roman"/>
        </w:rPr>
        <w:t xml:space="preserve"> </w:t>
      </w:r>
    </w:p>
    <w:p w14:paraId="4A33B506" w14:textId="77777777" w:rsidR="00AC75F8" w:rsidRDefault="00AC75F8" w:rsidP="00AC75F8">
      <w:pPr>
        <w:pStyle w:val="Heading2"/>
      </w:pPr>
      <w:r>
        <w:t>Resources:</w:t>
      </w:r>
    </w:p>
    <w:p w14:paraId="3CB4800C" w14:textId="77777777" w:rsidR="00AC75F8" w:rsidRPr="00344BA2" w:rsidRDefault="00AC75F8" w:rsidP="00AC75F8">
      <w:r>
        <w:t>NOTE: All resources below are free and do not require Age-Friendly Community designation to access.</w:t>
      </w:r>
    </w:p>
    <w:p w14:paraId="73A1102B" w14:textId="77777777" w:rsidR="00AC75F8" w:rsidRPr="00344BA2" w:rsidRDefault="00AC75F8">
      <w:pPr>
        <w:pStyle w:val="ListParagraph"/>
        <w:widowControl w:val="0"/>
        <w:numPr>
          <w:ilvl w:val="0"/>
          <w:numId w:val="120"/>
        </w:numPr>
        <w:tabs>
          <w:tab w:val="left" w:pos="2160"/>
        </w:tabs>
        <w:autoSpaceDE w:val="0"/>
        <w:autoSpaceDN w:val="0"/>
        <w:spacing w:after="0" w:line="240" w:lineRule="auto"/>
        <w:rPr>
          <w:rFonts w:cs="Times New Roman"/>
        </w:rPr>
      </w:pPr>
      <w:r>
        <w:t xml:space="preserve">AARP’s </w:t>
      </w:r>
      <w:hyperlink r:id="rId472" w:history="1">
        <w:r>
          <w:rPr>
            <w:rStyle w:val="Hyperlink"/>
            <w:rFonts w:cs="Times New Roman"/>
          </w:rPr>
          <w:t>Age-Friendly Guidebook</w:t>
        </w:r>
      </w:hyperlink>
      <w:r w:rsidRPr="00344BA2">
        <w:rPr>
          <w:rFonts w:cs="Times New Roman"/>
        </w:rPr>
        <w:t xml:space="preserve"> support</w:t>
      </w:r>
      <w:r>
        <w:rPr>
          <w:rFonts w:cs="Times New Roman"/>
        </w:rPr>
        <w:t>s</w:t>
      </w:r>
      <w:r w:rsidRPr="00344BA2">
        <w:rPr>
          <w:rFonts w:cs="Times New Roman"/>
        </w:rPr>
        <w:t xml:space="preserve"> communities interested in the age-friendly network</w:t>
      </w:r>
      <w:r>
        <w:rPr>
          <w:rFonts w:cs="Times New Roman"/>
        </w:rPr>
        <w:t xml:space="preserve"> in every step of the application, planning, and implementation cycle</w:t>
      </w:r>
      <w:r w:rsidRPr="00344BA2">
        <w:rPr>
          <w:rFonts w:cs="Times New Roman"/>
        </w:rPr>
        <w:t>.</w:t>
      </w:r>
    </w:p>
    <w:p w14:paraId="04F62A3A" w14:textId="77777777" w:rsidR="00AC75F8" w:rsidRPr="00344BA2" w:rsidRDefault="00AC75F8">
      <w:pPr>
        <w:pStyle w:val="ListParagraph"/>
        <w:widowControl w:val="0"/>
        <w:numPr>
          <w:ilvl w:val="0"/>
          <w:numId w:val="120"/>
        </w:numPr>
        <w:tabs>
          <w:tab w:val="left" w:pos="2160"/>
        </w:tabs>
        <w:autoSpaceDE w:val="0"/>
        <w:autoSpaceDN w:val="0"/>
        <w:spacing w:after="0" w:line="240" w:lineRule="auto"/>
        <w:rPr>
          <w:rFonts w:cs="Times New Roman"/>
        </w:rPr>
      </w:pPr>
      <w:hyperlink r:id="rId473" w:history="1">
        <w:r w:rsidRPr="00344BA2">
          <w:rPr>
            <w:rStyle w:val="Hyperlink"/>
            <w:rFonts w:cs="Times New Roman"/>
          </w:rPr>
          <w:t>AARP Livable Communities website</w:t>
        </w:r>
      </w:hyperlink>
      <w:r w:rsidRPr="00344BA2">
        <w:rPr>
          <w:rFonts w:cs="Times New Roman"/>
        </w:rPr>
        <w:t xml:space="preserve"> contains best practices, research, ideas, slideshows, interviews, how-</w:t>
      </w:r>
      <w:proofErr w:type="spellStart"/>
      <w:r w:rsidRPr="00344BA2">
        <w:rPr>
          <w:rFonts w:cs="Times New Roman"/>
        </w:rPr>
        <w:t>to's</w:t>
      </w:r>
      <w:proofErr w:type="spellEnd"/>
      <w:r w:rsidRPr="00344BA2">
        <w:rPr>
          <w:rFonts w:cs="Times New Roman"/>
        </w:rPr>
        <w:t xml:space="preserve">, publications and information about replicable livability efforts throughout the nation. </w:t>
      </w:r>
    </w:p>
    <w:p w14:paraId="72BE960F" w14:textId="77777777" w:rsidR="00AC75F8" w:rsidRPr="002E493C" w:rsidRDefault="00AC75F8">
      <w:pPr>
        <w:pStyle w:val="ListParagraph"/>
        <w:widowControl w:val="0"/>
        <w:numPr>
          <w:ilvl w:val="0"/>
          <w:numId w:val="120"/>
        </w:numPr>
        <w:tabs>
          <w:tab w:val="left" w:pos="2160"/>
        </w:tabs>
        <w:autoSpaceDE w:val="0"/>
        <w:autoSpaceDN w:val="0"/>
        <w:spacing w:after="0" w:line="240" w:lineRule="auto"/>
        <w:rPr>
          <w:rFonts w:cs="Times New Roman"/>
        </w:rPr>
      </w:pPr>
      <w:r>
        <w:rPr>
          <w:rFonts w:cs="Times New Roman"/>
        </w:rPr>
        <w:t xml:space="preserve">The </w:t>
      </w:r>
      <w:hyperlink r:id="rId474" w:anchor="/registration" w:history="1">
        <w:r w:rsidRPr="00344BA2">
          <w:rPr>
            <w:rStyle w:val="Hyperlink"/>
            <w:rFonts w:cs="Times New Roman"/>
          </w:rPr>
          <w:t>Age-Friendly PA Learning Collaborative</w:t>
        </w:r>
      </w:hyperlink>
      <w:r>
        <w:rPr>
          <w:rFonts w:cs="Times New Roman"/>
        </w:rPr>
        <w:t xml:space="preserve"> </w:t>
      </w:r>
      <w:r w:rsidRPr="002E493C">
        <w:rPr>
          <w:rFonts w:cs="Times New Roman"/>
        </w:rPr>
        <w:t>provides a monthly virtual platform for established and emerging Age Friendly Communities to connect, share resources, and learn.</w:t>
      </w:r>
    </w:p>
    <w:p w14:paraId="148FB6FC" w14:textId="77777777" w:rsidR="00AC75F8" w:rsidRDefault="00AC75F8" w:rsidP="00AC75F8">
      <w:pPr>
        <w:spacing w:after="0"/>
      </w:pPr>
    </w:p>
    <w:p w14:paraId="686BACFF" w14:textId="77777777" w:rsidR="00AC75F8" w:rsidRDefault="00AC75F8" w:rsidP="00AC75F8">
      <w:pPr>
        <w:pStyle w:val="Heading2"/>
      </w:pPr>
      <w:r>
        <w:t>Examples:</w:t>
      </w:r>
    </w:p>
    <w:p w14:paraId="05D8AF79" w14:textId="77777777" w:rsidR="00AC75F8" w:rsidRPr="002E493C" w:rsidRDefault="00AC75F8">
      <w:pPr>
        <w:pStyle w:val="ListParagraph"/>
        <w:numPr>
          <w:ilvl w:val="0"/>
          <w:numId w:val="122"/>
        </w:numPr>
        <w:spacing w:after="0" w:line="240" w:lineRule="auto"/>
        <w:ind w:left="360"/>
        <w:rPr>
          <w:rStyle w:val="Strong"/>
          <w:rFonts w:eastAsiaTheme="majorEastAsia" w:cs="Times New Roman"/>
        </w:rPr>
      </w:pPr>
      <w:hyperlink r:id="rId475" w:history="1">
        <w:r w:rsidRPr="002E493C">
          <w:rPr>
            <w:rStyle w:val="Hyperlink"/>
            <w:rFonts w:eastAsiaTheme="majorEastAsia" w:cs="Times New Roman"/>
          </w:rPr>
          <w:t>Age-Friendly Greater Pittsburgh</w:t>
        </w:r>
      </w:hyperlink>
      <w:r w:rsidRPr="002E493C">
        <w:rPr>
          <w:rStyle w:val="Strong"/>
          <w:rFonts w:eastAsiaTheme="majorEastAsia" w:cs="Times New Roman"/>
        </w:rPr>
        <w:t xml:space="preserve"> - </w:t>
      </w:r>
      <w:r w:rsidRPr="002E493C">
        <w:rPr>
          <w:rFonts w:eastAsiaTheme="majorEastAsia" w:cs="Times New Roman"/>
        </w:rPr>
        <w:t>Brings generations together to reimagine how neighborhoods are built and to advance equity</w:t>
      </w:r>
      <w:r>
        <w:rPr>
          <w:rFonts w:eastAsiaTheme="majorEastAsia" w:cs="Times New Roman"/>
        </w:rPr>
        <w:t xml:space="preserve"> for Pittsburgh residents of all ages.</w:t>
      </w:r>
    </w:p>
    <w:p w14:paraId="64D05998" w14:textId="77777777" w:rsidR="00AC75F8" w:rsidRPr="002E493C" w:rsidRDefault="00AC75F8">
      <w:pPr>
        <w:pStyle w:val="ListParagraph"/>
        <w:numPr>
          <w:ilvl w:val="0"/>
          <w:numId w:val="122"/>
        </w:numPr>
        <w:spacing w:after="0" w:line="240" w:lineRule="auto"/>
        <w:ind w:left="360"/>
        <w:rPr>
          <w:rFonts w:cs="Times New Roman"/>
          <w:b/>
          <w:bCs/>
        </w:rPr>
      </w:pPr>
      <w:hyperlink r:id="rId476" w:history="1">
        <w:r w:rsidRPr="002E493C">
          <w:rPr>
            <w:rStyle w:val="Hyperlink"/>
            <w:rFonts w:cs="Times New Roman"/>
          </w:rPr>
          <w:t>Philadelphia: An Age-Friendly, Livable City for All</w:t>
        </w:r>
      </w:hyperlink>
      <w:r w:rsidRPr="002E493C">
        <w:rPr>
          <w:rFonts w:cs="Times New Roman"/>
          <w:b/>
          <w:bCs/>
        </w:rPr>
        <w:t xml:space="preserve"> - </w:t>
      </w:r>
      <w:r w:rsidRPr="002E493C">
        <w:rPr>
          <w:rFonts w:cs="Times New Roman"/>
        </w:rPr>
        <w:t xml:space="preserve">A vision focused on the changing landscape and needs in housing, transportation, and outdoor spaces and buildings. </w:t>
      </w:r>
    </w:p>
    <w:p w14:paraId="280A159B" w14:textId="77777777" w:rsidR="00AC75F8" w:rsidRDefault="00AC75F8">
      <w:pPr>
        <w:pStyle w:val="ListParagraph"/>
        <w:widowControl w:val="0"/>
        <w:numPr>
          <w:ilvl w:val="0"/>
          <w:numId w:val="122"/>
        </w:numPr>
        <w:tabs>
          <w:tab w:val="left" w:pos="1006"/>
        </w:tabs>
        <w:autoSpaceDE w:val="0"/>
        <w:autoSpaceDN w:val="0"/>
        <w:spacing w:after="0" w:line="240" w:lineRule="auto"/>
        <w:ind w:left="360"/>
        <w:rPr>
          <w:rFonts w:cs="Times New Roman"/>
        </w:rPr>
      </w:pPr>
      <w:hyperlink r:id="rId477" w:history="1">
        <w:r w:rsidRPr="002E493C">
          <w:rPr>
            <w:rStyle w:val="Hyperlink"/>
            <w:rFonts w:cs="Times New Roman"/>
          </w:rPr>
          <w:t>Age-Friendly York County</w:t>
        </w:r>
      </w:hyperlink>
      <w:r w:rsidRPr="002E493C">
        <w:rPr>
          <w:rFonts w:cs="Times New Roman"/>
        </w:rPr>
        <w:t xml:space="preserve"> -- A long-term </w:t>
      </w:r>
      <w:r>
        <w:rPr>
          <w:rFonts w:cs="Times New Roman"/>
        </w:rPr>
        <w:t>partnership between York County Community Foundation, York County Planning Commission, and York County Government to change</w:t>
      </w:r>
      <w:r w:rsidRPr="002E493C">
        <w:rPr>
          <w:rFonts w:cs="Times New Roman"/>
        </w:rPr>
        <w:t xml:space="preserve"> how people experience aging in York County. </w:t>
      </w:r>
    </w:p>
    <w:p w14:paraId="25EB98AD" w14:textId="77777777" w:rsidR="00AC75F8" w:rsidRPr="002E493C" w:rsidRDefault="00AC75F8">
      <w:pPr>
        <w:pStyle w:val="ListParagraph"/>
        <w:widowControl w:val="0"/>
        <w:numPr>
          <w:ilvl w:val="0"/>
          <w:numId w:val="122"/>
        </w:numPr>
        <w:tabs>
          <w:tab w:val="left" w:pos="1006"/>
        </w:tabs>
        <w:autoSpaceDE w:val="0"/>
        <w:autoSpaceDN w:val="0"/>
        <w:spacing w:after="0" w:line="240" w:lineRule="auto"/>
        <w:ind w:left="360"/>
        <w:rPr>
          <w:rFonts w:cs="Times New Roman"/>
        </w:rPr>
      </w:pPr>
      <w:hyperlink r:id="rId478" w:history="1">
        <w:r w:rsidRPr="00901D75">
          <w:rPr>
            <w:rStyle w:val="Hyperlink"/>
            <w:rFonts w:cs="Times New Roman"/>
          </w:rPr>
          <w:t>Age-Friendly Lehigh Valley</w:t>
        </w:r>
      </w:hyperlink>
      <w:r>
        <w:rPr>
          <w:rFonts w:cs="Times New Roman"/>
        </w:rPr>
        <w:t xml:space="preserve"> – Ensuring dignity and independence for residents of all ages in Lehigh and Northampton County through community hubs, creative aging activities, dementia-friendly programs, and more.</w:t>
      </w:r>
    </w:p>
    <w:p w14:paraId="5A4CF59E" w14:textId="77777777" w:rsidR="00AC75F8" w:rsidRPr="004F433B" w:rsidRDefault="00AC75F8" w:rsidP="00AC75F8">
      <w:pPr>
        <w:pStyle w:val="Heading2"/>
        <w:widowControl w:val="0"/>
        <w:tabs>
          <w:tab w:val="left" w:pos="1040"/>
        </w:tabs>
        <w:rPr>
          <w:rFonts w:ascii="Arial" w:hAnsi="Arial" w:cs="Arial"/>
          <w:b/>
          <w:bCs/>
        </w:rPr>
      </w:pPr>
      <w:r>
        <w:t>PCoA Contact:</w:t>
      </w:r>
    </w:p>
    <w:p w14:paraId="5577A742" w14:textId="77777777" w:rsidR="00AC75F8" w:rsidRPr="004974C1" w:rsidRDefault="00AC75F8" w:rsidP="00AC75F8">
      <w:pPr>
        <w:pStyle w:val="Heading2"/>
        <w:rPr>
          <w:rFonts w:asciiTheme="minorHAnsi" w:hAnsiTheme="minorHAnsi"/>
        </w:rPr>
      </w:pPr>
      <w:r w:rsidRPr="004974C1">
        <w:rPr>
          <w:rFonts w:asciiTheme="minorHAnsi" w:eastAsia="Aptos" w:hAnsiTheme="minorHAnsi" w:cs="Times New Roman"/>
          <w:color w:val="auto"/>
          <w:sz w:val="24"/>
          <w:szCs w:val="24"/>
        </w:rPr>
        <w:t>Jen Martchek, PCoA Regional Member, Jmartchek@gmail.com</w:t>
      </w:r>
      <w:r w:rsidRPr="004974C1">
        <w:rPr>
          <w:rFonts w:asciiTheme="minorHAnsi" w:hAnsiTheme="minorHAnsi"/>
        </w:rPr>
        <w:t xml:space="preserve"> </w:t>
      </w:r>
    </w:p>
    <w:p w14:paraId="6A58684A" w14:textId="77777777" w:rsidR="00AC75F8" w:rsidRDefault="00AC75F8" w:rsidP="00AC75F8">
      <w:pPr>
        <w:pStyle w:val="Heading2"/>
      </w:pPr>
      <w:r>
        <w:t>Links:</w:t>
      </w:r>
    </w:p>
    <w:p w14:paraId="5CA5CC80" w14:textId="77777777" w:rsidR="00AC75F8" w:rsidRPr="00901D75" w:rsidRDefault="00AC75F8">
      <w:pPr>
        <w:pStyle w:val="ListParagraph"/>
        <w:numPr>
          <w:ilvl w:val="0"/>
          <w:numId w:val="132"/>
        </w:numPr>
      </w:pPr>
      <w:hyperlink r:id="rId479" w:history="1">
        <w:r w:rsidRPr="00901D75">
          <w:rPr>
            <w:rStyle w:val="Hyperlink"/>
          </w:rPr>
          <w:t>https://www.aarp.org/livable-communities/network-age-friendly-communities/?msockid=2e2b9e017f0b68af205f8b847ec969d6</w:t>
        </w:r>
      </w:hyperlink>
      <w:r w:rsidRPr="00901D75">
        <w:t xml:space="preserve"> </w:t>
      </w:r>
    </w:p>
    <w:p w14:paraId="5FA340BC" w14:textId="77777777" w:rsidR="00AC75F8" w:rsidRPr="00901D75" w:rsidRDefault="00AC75F8">
      <w:pPr>
        <w:pStyle w:val="ListParagraph"/>
        <w:numPr>
          <w:ilvl w:val="0"/>
          <w:numId w:val="132"/>
        </w:numPr>
      </w:pPr>
      <w:hyperlink r:id="rId480" w:history="1">
        <w:r w:rsidRPr="00901D75">
          <w:rPr>
            <w:rStyle w:val="Hyperlink"/>
          </w:rPr>
          <w:t>https://issuu.com/aarpagefriendly/docs/guidebook_draft_12.11.23</w:t>
        </w:r>
      </w:hyperlink>
    </w:p>
    <w:p w14:paraId="14F75E44" w14:textId="77777777" w:rsidR="00AC75F8" w:rsidRPr="00901D75" w:rsidRDefault="00AC75F8">
      <w:pPr>
        <w:pStyle w:val="ListParagraph"/>
        <w:numPr>
          <w:ilvl w:val="0"/>
          <w:numId w:val="132"/>
        </w:numPr>
      </w:pPr>
      <w:hyperlink r:id="rId481" w:history="1">
        <w:r w:rsidRPr="00D81416">
          <w:rPr>
            <w:rStyle w:val="Hyperlink"/>
            <w:rFonts w:cs="Times New Roman"/>
          </w:rPr>
          <w:t>https://www.aarp.org/livable-communities/</w:t>
        </w:r>
      </w:hyperlink>
    </w:p>
    <w:p w14:paraId="70E814BE" w14:textId="77777777" w:rsidR="00AC75F8" w:rsidRPr="00901D75" w:rsidRDefault="00AC75F8">
      <w:pPr>
        <w:pStyle w:val="ListParagraph"/>
        <w:numPr>
          <w:ilvl w:val="0"/>
          <w:numId w:val="132"/>
        </w:numPr>
      </w:pPr>
      <w:hyperlink r:id="rId482" w:history="1">
        <w:r w:rsidRPr="00D81416">
          <w:rPr>
            <w:rStyle w:val="Hyperlink"/>
            <w:rFonts w:eastAsiaTheme="majorEastAsia" w:cs="Times New Roman"/>
          </w:rPr>
          <w:t>https://www.agefriendlypgh.org/about-us/</w:t>
        </w:r>
      </w:hyperlink>
    </w:p>
    <w:p w14:paraId="1270A627" w14:textId="77777777" w:rsidR="00AC75F8" w:rsidRPr="00901D75" w:rsidRDefault="00AC75F8">
      <w:pPr>
        <w:pStyle w:val="ListParagraph"/>
        <w:numPr>
          <w:ilvl w:val="0"/>
          <w:numId w:val="132"/>
        </w:numPr>
      </w:pPr>
      <w:hyperlink r:id="rId483" w:history="1">
        <w:r w:rsidRPr="00D81416">
          <w:rPr>
            <w:rStyle w:val="Hyperlink"/>
            <w:rFonts w:cs="Times New Roman"/>
          </w:rPr>
          <w:t>https://www.phila.gov/documents/philadelphia-an-age-friendly-livable-city-for-all/</w:t>
        </w:r>
      </w:hyperlink>
    </w:p>
    <w:p w14:paraId="06A2D3A7" w14:textId="77777777" w:rsidR="00AC75F8" w:rsidRPr="00901D75" w:rsidRDefault="00AC75F8">
      <w:pPr>
        <w:pStyle w:val="ListParagraph"/>
        <w:numPr>
          <w:ilvl w:val="0"/>
          <w:numId w:val="132"/>
        </w:numPr>
      </w:pPr>
      <w:hyperlink r:id="rId484" w:history="1">
        <w:r w:rsidRPr="00D81416">
          <w:rPr>
            <w:rStyle w:val="Hyperlink"/>
            <w:rFonts w:cs="Times New Roman"/>
          </w:rPr>
          <w:t>https://www.ycpc.org/749/Age-Friendly-York-County</w:t>
        </w:r>
      </w:hyperlink>
    </w:p>
    <w:p w14:paraId="2F9E6AF6" w14:textId="77777777" w:rsidR="00AC75F8" w:rsidRDefault="00AC75F8">
      <w:pPr>
        <w:pStyle w:val="ListParagraph"/>
        <w:numPr>
          <w:ilvl w:val="0"/>
          <w:numId w:val="132"/>
        </w:numPr>
      </w:pPr>
      <w:hyperlink r:id="rId485" w:history="1">
        <w:r w:rsidRPr="0048721E">
          <w:rPr>
            <w:rStyle w:val="Hyperlink"/>
          </w:rPr>
          <w:t>https://www.unitedwayglv.org/age-friendly-lehigh-valley/</w:t>
        </w:r>
      </w:hyperlink>
      <w:r>
        <w:t xml:space="preserve"> </w:t>
      </w:r>
    </w:p>
    <w:p w14:paraId="40F05682" w14:textId="23C82743" w:rsidR="00CD44C9" w:rsidRDefault="00CD44C9">
      <w:pPr>
        <w:rPr>
          <w:rFonts w:asciiTheme="majorHAnsi" w:eastAsiaTheme="majorEastAsia" w:hAnsiTheme="majorHAnsi" w:cstheme="majorBidi"/>
          <w:color w:val="0F4761" w:themeColor="accent1" w:themeShade="BF"/>
          <w:sz w:val="40"/>
          <w:szCs w:val="40"/>
        </w:rPr>
      </w:pPr>
      <w:r>
        <w:br w:type="page"/>
      </w:r>
    </w:p>
    <w:p w14:paraId="6CB2A492" w14:textId="77777777" w:rsidR="003A3646" w:rsidRPr="00093D9C" w:rsidRDefault="003A3646" w:rsidP="003A3646">
      <w:pPr>
        <w:pStyle w:val="Heading1"/>
        <w:jc w:val="center"/>
        <w:rPr>
          <w:rFonts w:asciiTheme="minorHAnsi" w:hAnsiTheme="minorHAnsi"/>
        </w:rPr>
      </w:pPr>
      <w:r w:rsidRPr="00093D9C">
        <w:rPr>
          <w:rFonts w:asciiTheme="minorHAnsi" w:hAnsiTheme="minorHAnsi"/>
        </w:rPr>
        <w:lastRenderedPageBreak/>
        <w:t>Tactic Profile: Ageism Education for Business</w:t>
      </w:r>
    </w:p>
    <w:p w14:paraId="1C60674F" w14:textId="77777777" w:rsidR="003A3646" w:rsidRPr="00093D9C" w:rsidRDefault="003A3646" w:rsidP="003A3646">
      <w:pPr>
        <w:pStyle w:val="Heading2"/>
        <w:widowControl w:val="0"/>
        <w:rPr>
          <w:rFonts w:asciiTheme="minorHAnsi" w:hAnsiTheme="minorHAnsi"/>
        </w:rPr>
      </w:pPr>
      <w:r w:rsidRPr="00093D9C">
        <w:rPr>
          <w:rFonts w:asciiTheme="minorHAnsi" w:hAnsiTheme="minorHAnsi"/>
          <w:i/>
          <w:iCs/>
        </w:rPr>
        <w:t>Aging Our Way, PA</w:t>
      </w:r>
      <w:r w:rsidRPr="00093D9C">
        <w:rPr>
          <w:rFonts w:asciiTheme="minorHAnsi" w:hAnsiTheme="minorHAnsi"/>
        </w:rPr>
        <w:t xml:space="preserve"> Tactic Language: </w:t>
      </w:r>
    </w:p>
    <w:p w14:paraId="3967F553" w14:textId="77777777" w:rsidR="003A3646" w:rsidRPr="00093D9C" w:rsidRDefault="003A3646" w:rsidP="003A3646">
      <w:pPr>
        <w:rPr>
          <w:i/>
          <w:iCs/>
        </w:rPr>
      </w:pPr>
      <w:r w:rsidRPr="00093D9C">
        <w:rPr>
          <w:i/>
          <w:iCs/>
        </w:rPr>
        <w:t>Offer and promote ageism and ableism education and training for all employers conducting business in Pennsylvania. (#157)</w:t>
      </w:r>
    </w:p>
    <w:p w14:paraId="643B50C2" w14:textId="77777777" w:rsidR="003A3646" w:rsidRPr="00093D9C" w:rsidRDefault="003A3646" w:rsidP="003A3646">
      <w:pPr>
        <w:pStyle w:val="Heading2"/>
        <w:rPr>
          <w:rFonts w:asciiTheme="minorHAnsi" w:hAnsiTheme="minorHAnsi"/>
        </w:rPr>
      </w:pPr>
      <w:r w:rsidRPr="00093D9C">
        <w:rPr>
          <w:rFonts w:asciiTheme="minorHAnsi" w:hAnsiTheme="minorHAnsi"/>
        </w:rPr>
        <w:t>Overview:</w:t>
      </w:r>
    </w:p>
    <w:p w14:paraId="529619FD" w14:textId="77777777" w:rsidR="003A3646" w:rsidRPr="00093D9C" w:rsidRDefault="003A3646" w:rsidP="003A3646">
      <w:r w:rsidRPr="00093D9C">
        <w:t>Pennsylvania consistently ranks among the states with a high percentage of older adults, making age-inclusive workforce strategies increasingly important. With a generationally diverse workforce, understanding ageism and highlighting the strengths that older workers bring to the workplace are key for effective talent management.</w:t>
      </w:r>
    </w:p>
    <w:p w14:paraId="636FCDE2" w14:textId="77777777" w:rsidR="003A3646" w:rsidRPr="00093D9C" w:rsidRDefault="003A3646" w:rsidP="003A3646">
      <w:pPr>
        <w:rPr>
          <w:rFonts w:cs="Arial"/>
        </w:rPr>
      </w:pPr>
      <w:r w:rsidRPr="00093D9C">
        <w:t xml:space="preserve"> </w:t>
      </w:r>
      <w:r w:rsidRPr="00093D9C">
        <w:rPr>
          <w:rFonts w:cs="Arial"/>
        </w:rPr>
        <w:t xml:space="preserve">Providing ageism education will help strengthen workforce recruitment and retention, improve intergenerational collaboration, support economic growth, and create more inclusive workplaces throughout the Commonwealth. </w:t>
      </w:r>
    </w:p>
    <w:p w14:paraId="533A422C" w14:textId="77777777" w:rsidR="003A3646" w:rsidRPr="00093D9C" w:rsidRDefault="003A3646" w:rsidP="003A3646">
      <w:pPr>
        <w:rPr>
          <w:rFonts w:cs="Arial"/>
        </w:rPr>
      </w:pPr>
      <w:r w:rsidRPr="00093D9C">
        <w:rPr>
          <w:rFonts w:cs="Arial"/>
        </w:rPr>
        <w:t>Local governments can support implementation by partnering with employers and community organizations, hosting educational events such as seminars and workshops, integrating age-friendly principles into economic development planning, and encouraging inclusive hiring and retention practices.</w:t>
      </w:r>
    </w:p>
    <w:p w14:paraId="7D098179" w14:textId="77777777" w:rsidR="003A3646" w:rsidRPr="00093D9C" w:rsidRDefault="003A3646" w:rsidP="003A3646">
      <w:pPr>
        <w:pStyle w:val="Heading2"/>
        <w:rPr>
          <w:rFonts w:asciiTheme="minorHAnsi" w:hAnsiTheme="minorHAnsi"/>
        </w:rPr>
      </w:pPr>
      <w:r w:rsidRPr="00093D9C">
        <w:rPr>
          <w:rFonts w:asciiTheme="minorHAnsi" w:hAnsiTheme="minorHAnsi"/>
        </w:rPr>
        <w:t>Recommendations for Local Implementation:</w:t>
      </w:r>
    </w:p>
    <w:p w14:paraId="70B909F2" w14:textId="77777777" w:rsidR="003A3646" w:rsidRPr="00093D9C" w:rsidRDefault="003A3646">
      <w:pPr>
        <w:pStyle w:val="ListParagraph"/>
        <w:widowControl w:val="0"/>
        <w:numPr>
          <w:ilvl w:val="0"/>
          <w:numId w:val="125"/>
        </w:numPr>
        <w:tabs>
          <w:tab w:val="left" w:pos="1006"/>
        </w:tabs>
        <w:autoSpaceDE w:val="0"/>
        <w:autoSpaceDN w:val="0"/>
        <w:spacing w:after="0" w:line="225" w:lineRule="auto"/>
        <w:ind w:right="888"/>
        <w:rPr>
          <w:rFonts w:cs="Arial"/>
        </w:rPr>
      </w:pPr>
      <w:r w:rsidRPr="00093D9C">
        <w:rPr>
          <w:rFonts w:cs="Arial"/>
        </w:rPr>
        <w:t>Encourage Pennsylvania employers to examine workplace culture and identify age-related bias using tools such as the AARP Age-Inclusive Self-Assessment.</w:t>
      </w:r>
    </w:p>
    <w:p w14:paraId="05BF8706" w14:textId="77777777" w:rsidR="003A3646" w:rsidRPr="00093D9C" w:rsidRDefault="003A3646">
      <w:pPr>
        <w:pStyle w:val="ListParagraph"/>
        <w:widowControl w:val="0"/>
        <w:numPr>
          <w:ilvl w:val="0"/>
          <w:numId w:val="125"/>
        </w:numPr>
        <w:tabs>
          <w:tab w:val="left" w:pos="2160"/>
        </w:tabs>
        <w:spacing w:after="0" w:line="225" w:lineRule="auto"/>
        <w:ind w:right="888"/>
        <w:rPr>
          <w:rFonts w:cs="Arial"/>
        </w:rPr>
      </w:pPr>
      <w:r w:rsidRPr="00093D9C">
        <w:rPr>
          <w:rFonts w:cs="Arial"/>
        </w:rPr>
        <w:t xml:space="preserve">Partner with local workforce development boards, chambers of commerce, healthcare organizations, and age-friendly initiatives to provide employer education and training opportunities. </w:t>
      </w:r>
    </w:p>
    <w:p w14:paraId="1FAB9945" w14:textId="77777777" w:rsidR="003A3646" w:rsidRPr="00093D9C" w:rsidRDefault="003A3646">
      <w:pPr>
        <w:pStyle w:val="ListParagraph"/>
        <w:widowControl w:val="0"/>
        <w:numPr>
          <w:ilvl w:val="0"/>
          <w:numId w:val="125"/>
        </w:numPr>
        <w:tabs>
          <w:tab w:val="left" w:pos="2160"/>
        </w:tabs>
        <w:spacing w:after="0" w:line="225" w:lineRule="auto"/>
        <w:ind w:right="888"/>
        <w:rPr>
          <w:rFonts w:cs="Arial"/>
        </w:rPr>
      </w:pPr>
      <w:r w:rsidRPr="00093D9C">
        <w:rPr>
          <w:rFonts w:cs="Arial"/>
        </w:rPr>
        <w:t>Promote inclusive hiring practices by using diverse age representation in recruitment materials and implementing skill-based hiring practices focused on qualifications, knowledge, and experience.</w:t>
      </w:r>
    </w:p>
    <w:p w14:paraId="1523A65D" w14:textId="77777777" w:rsidR="003A3646" w:rsidRPr="00093D9C" w:rsidRDefault="003A3646">
      <w:pPr>
        <w:pStyle w:val="ListParagraph"/>
        <w:widowControl w:val="0"/>
        <w:numPr>
          <w:ilvl w:val="0"/>
          <w:numId w:val="125"/>
        </w:numPr>
        <w:tabs>
          <w:tab w:val="left" w:pos="2160"/>
        </w:tabs>
        <w:spacing w:after="0" w:line="225" w:lineRule="auto"/>
        <w:ind w:right="888"/>
        <w:rPr>
          <w:rFonts w:cs="Arial"/>
        </w:rPr>
      </w:pPr>
      <w:r w:rsidRPr="00093D9C">
        <w:rPr>
          <w:rFonts w:cs="Arial"/>
        </w:rPr>
        <w:t>Create opportunities for intergenerational collaboration, mentorship, support lifelong learning opportunities, and workforce development programs that strengthen knowledge – sharing and connectedness.</w:t>
      </w:r>
    </w:p>
    <w:p w14:paraId="13B1FD67" w14:textId="77777777" w:rsidR="003A3646" w:rsidRPr="00093D9C" w:rsidRDefault="003A3646">
      <w:pPr>
        <w:pStyle w:val="ListParagraph"/>
        <w:widowControl w:val="0"/>
        <w:numPr>
          <w:ilvl w:val="0"/>
          <w:numId w:val="125"/>
        </w:numPr>
        <w:tabs>
          <w:tab w:val="left" w:pos="2160"/>
        </w:tabs>
        <w:spacing w:line="225" w:lineRule="auto"/>
        <w:rPr>
          <w:rFonts w:cs="Arial"/>
        </w:rPr>
      </w:pPr>
      <w:r w:rsidRPr="00093D9C">
        <w:rPr>
          <w:rFonts w:cs="Arial"/>
        </w:rPr>
        <w:t>Encourage local economic development organizations to recognize and promote businesses who implement age-friendly and accessible workplace practices.</w:t>
      </w:r>
    </w:p>
    <w:p w14:paraId="2E531410" w14:textId="77777777" w:rsidR="003A3646" w:rsidRPr="00093D9C" w:rsidRDefault="003A3646" w:rsidP="003A3646">
      <w:pPr>
        <w:pStyle w:val="Heading2"/>
        <w:rPr>
          <w:rFonts w:asciiTheme="minorHAnsi" w:hAnsiTheme="minorHAnsi"/>
        </w:rPr>
      </w:pPr>
      <w:r w:rsidRPr="00093D9C">
        <w:rPr>
          <w:rFonts w:asciiTheme="minorHAnsi" w:hAnsiTheme="minorHAnsi"/>
        </w:rPr>
        <w:t>Key Players and Partners:</w:t>
      </w:r>
    </w:p>
    <w:p w14:paraId="443573C4" w14:textId="77777777" w:rsidR="003A3646" w:rsidRPr="00093D9C" w:rsidRDefault="003A3646">
      <w:pPr>
        <w:pStyle w:val="ListParagraph"/>
        <w:widowControl w:val="0"/>
        <w:numPr>
          <w:ilvl w:val="0"/>
          <w:numId w:val="124"/>
        </w:numPr>
        <w:tabs>
          <w:tab w:val="left" w:pos="2250"/>
        </w:tabs>
        <w:autoSpaceDE w:val="0"/>
        <w:autoSpaceDN w:val="0"/>
        <w:spacing w:before="116" w:after="0" w:line="225" w:lineRule="auto"/>
        <w:ind w:right="295"/>
        <w:rPr>
          <w:rFonts w:cs="Arial"/>
        </w:rPr>
      </w:pPr>
      <w:r w:rsidRPr="00093D9C">
        <w:rPr>
          <w:rFonts w:cs="Arial"/>
        </w:rPr>
        <w:t>Pennsylvania Department of Aging – supports age-friendly initiatives, healthy aging efforts, and community education throughout the Commonwealth</w:t>
      </w:r>
    </w:p>
    <w:p w14:paraId="51A70AC2" w14:textId="77777777" w:rsidR="003A3646" w:rsidRPr="00093D9C" w:rsidRDefault="003A3646">
      <w:pPr>
        <w:pStyle w:val="ListParagraph"/>
        <w:widowControl w:val="0"/>
        <w:numPr>
          <w:ilvl w:val="0"/>
          <w:numId w:val="124"/>
        </w:numPr>
        <w:tabs>
          <w:tab w:val="left" w:pos="2250"/>
        </w:tabs>
        <w:autoSpaceDE w:val="0"/>
        <w:autoSpaceDN w:val="0"/>
        <w:spacing w:before="116" w:after="0" w:line="225" w:lineRule="auto"/>
        <w:ind w:right="295"/>
        <w:rPr>
          <w:rFonts w:cs="Arial"/>
        </w:rPr>
      </w:pPr>
      <w:r w:rsidRPr="00093D9C">
        <w:rPr>
          <w:rFonts w:cs="Arial"/>
        </w:rPr>
        <w:t xml:space="preserve">AARP – Provides age-inclusive workplace resources, employer education tools, </w:t>
      </w:r>
      <w:r w:rsidRPr="00093D9C">
        <w:rPr>
          <w:rFonts w:cs="Arial"/>
        </w:rPr>
        <w:lastRenderedPageBreak/>
        <w:t>and workforce research</w:t>
      </w:r>
    </w:p>
    <w:p w14:paraId="1054852D" w14:textId="77777777" w:rsidR="003A3646" w:rsidRPr="00093D9C" w:rsidRDefault="003A3646">
      <w:pPr>
        <w:pStyle w:val="ListParagraph"/>
        <w:widowControl w:val="0"/>
        <w:numPr>
          <w:ilvl w:val="0"/>
          <w:numId w:val="124"/>
        </w:numPr>
        <w:tabs>
          <w:tab w:val="left" w:pos="2250"/>
        </w:tabs>
        <w:autoSpaceDE w:val="0"/>
        <w:autoSpaceDN w:val="0"/>
        <w:spacing w:before="116" w:after="0" w:line="225" w:lineRule="auto"/>
        <w:ind w:right="295"/>
        <w:rPr>
          <w:rFonts w:cs="Arial"/>
        </w:rPr>
      </w:pPr>
      <w:r w:rsidRPr="00093D9C">
        <w:rPr>
          <w:rFonts w:cs="Arial"/>
        </w:rPr>
        <w:t>Local government, workforce development boards, chambers of commerce, educational institutions, healthcare organizations and employers all play an important role in promoting age-inclusive workplace practices across Pennsylvania communities.</w:t>
      </w:r>
    </w:p>
    <w:p w14:paraId="1585DAE1" w14:textId="77777777" w:rsidR="003A3646" w:rsidRPr="00093D9C" w:rsidRDefault="003A3646" w:rsidP="003A3646">
      <w:pPr>
        <w:pStyle w:val="Heading2"/>
        <w:rPr>
          <w:rFonts w:asciiTheme="minorHAnsi" w:hAnsiTheme="minorHAnsi"/>
        </w:rPr>
      </w:pPr>
      <w:r w:rsidRPr="00093D9C">
        <w:rPr>
          <w:rFonts w:asciiTheme="minorHAnsi" w:hAnsiTheme="minorHAnsi"/>
        </w:rPr>
        <w:t>Resources:</w:t>
      </w:r>
    </w:p>
    <w:p w14:paraId="4B2AA0CF" w14:textId="77777777" w:rsidR="003A3646" w:rsidRPr="00093D9C" w:rsidRDefault="003A3646">
      <w:pPr>
        <w:pStyle w:val="ListParagraph"/>
        <w:widowControl w:val="0"/>
        <w:numPr>
          <w:ilvl w:val="0"/>
          <w:numId w:val="123"/>
        </w:numPr>
        <w:tabs>
          <w:tab w:val="left" w:pos="2160"/>
        </w:tabs>
        <w:spacing w:after="0" w:line="225" w:lineRule="auto"/>
        <w:ind w:right="888"/>
        <w:rPr>
          <w:rFonts w:cs="Arial"/>
        </w:rPr>
      </w:pPr>
      <w:r w:rsidRPr="00093D9C">
        <w:rPr>
          <w:rFonts w:cs="Arial"/>
          <w:u w:val="single"/>
        </w:rPr>
        <w:t xml:space="preserve">WHO </w:t>
      </w:r>
      <w:hyperlink r:id="rId486" w:history="1">
        <w:r w:rsidRPr="00093D9C">
          <w:rPr>
            <w:rStyle w:val="Hyperlink"/>
            <w:rFonts w:cs="Arial"/>
          </w:rPr>
          <w:t>Global Campaign to Combat Ageism Toolkit</w:t>
        </w:r>
      </w:hyperlink>
      <w:r w:rsidRPr="00093D9C">
        <w:rPr>
          <w:rFonts w:cs="Arial"/>
        </w:rPr>
        <w:t xml:space="preserve"> – toolkit and publications on ageism</w:t>
      </w:r>
    </w:p>
    <w:p w14:paraId="3D681272" w14:textId="77777777" w:rsidR="003A3646" w:rsidRPr="00093D9C" w:rsidRDefault="003A3646">
      <w:pPr>
        <w:pStyle w:val="ListParagraph"/>
        <w:widowControl w:val="0"/>
        <w:numPr>
          <w:ilvl w:val="0"/>
          <w:numId w:val="123"/>
        </w:numPr>
        <w:tabs>
          <w:tab w:val="left" w:pos="2160"/>
        </w:tabs>
        <w:spacing w:after="0" w:line="225" w:lineRule="auto"/>
        <w:ind w:right="888"/>
        <w:rPr>
          <w:rFonts w:cs="Arial"/>
        </w:rPr>
      </w:pPr>
      <w:hyperlink r:id="rId487" w:history="1">
        <w:r w:rsidRPr="00093D9C">
          <w:rPr>
            <w:rStyle w:val="Hyperlink"/>
            <w:rFonts w:cs="Arial"/>
          </w:rPr>
          <w:t>AARP Generations at Work – Employer Resource Center</w:t>
        </w:r>
      </w:hyperlink>
      <w:r w:rsidRPr="00093D9C">
        <w:rPr>
          <w:rFonts w:cs="Arial"/>
        </w:rPr>
        <w:t xml:space="preserve"> – age inclusion information </w:t>
      </w:r>
    </w:p>
    <w:p w14:paraId="5C9872CF" w14:textId="77777777" w:rsidR="003A3646" w:rsidRPr="00093D9C" w:rsidRDefault="003A3646">
      <w:pPr>
        <w:pStyle w:val="ListParagraph"/>
        <w:widowControl w:val="0"/>
        <w:numPr>
          <w:ilvl w:val="0"/>
          <w:numId w:val="123"/>
        </w:numPr>
        <w:tabs>
          <w:tab w:val="left" w:pos="2160"/>
        </w:tabs>
        <w:spacing w:after="0" w:line="225" w:lineRule="auto"/>
        <w:ind w:right="888"/>
        <w:rPr>
          <w:rFonts w:cs="Arial"/>
        </w:rPr>
      </w:pPr>
      <w:hyperlink r:id="rId488" w:history="1">
        <w:r w:rsidRPr="00093D9C">
          <w:rPr>
            <w:rStyle w:val="Hyperlink"/>
            <w:rFonts w:cs="Arial"/>
          </w:rPr>
          <w:t>Reframing Aging Learning Center</w:t>
        </w:r>
      </w:hyperlink>
      <w:r w:rsidRPr="00093D9C">
        <w:rPr>
          <w:rFonts w:cs="Arial"/>
        </w:rPr>
        <w:t xml:space="preserve"> – various tools and events dedicated to ending ageism</w:t>
      </w:r>
    </w:p>
    <w:p w14:paraId="5F794F68" w14:textId="77777777" w:rsidR="003A3646" w:rsidRPr="00093D9C" w:rsidRDefault="003A3646">
      <w:pPr>
        <w:pStyle w:val="ListParagraph"/>
        <w:widowControl w:val="0"/>
        <w:numPr>
          <w:ilvl w:val="0"/>
          <w:numId w:val="123"/>
        </w:numPr>
        <w:tabs>
          <w:tab w:val="left" w:pos="2160"/>
        </w:tabs>
        <w:spacing w:after="0" w:line="225" w:lineRule="auto"/>
        <w:ind w:right="888"/>
        <w:rPr>
          <w:rFonts w:cs="Arial"/>
        </w:rPr>
      </w:pPr>
      <w:hyperlink r:id="rId489" w:history="1">
        <w:r w:rsidRPr="00093D9C">
          <w:rPr>
            <w:rStyle w:val="Hyperlink"/>
            <w:rFonts w:cs="Arial"/>
          </w:rPr>
          <w:t>Embracing Aging – York County Community Foundation</w:t>
        </w:r>
      </w:hyperlink>
      <w:r w:rsidRPr="00093D9C">
        <w:rPr>
          <w:rFonts w:cs="Arial"/>
        </w:rPr>
        <w:t xml:space="preserve"> – various programs funded by foundation</w:t>
      </w:r>
    </w:p>
    <w:p w14:paraId="4BE82B50" w14:textId="77777777" w:rsidR="003A3646" w:rsidRPr="00093D9C" w:rsidRDefault="003A3646">
      <w:pPr>
        <w:pStyle w:val="ListParagraph"/>
        <w:widowControl w:val="0"/>
        <w:numPr>
          <w:ilvl w:val="0"/>
          <w:numId w:val="123"/>
        </w:numPr>
        <w:tabs>
          <w:tab w:val="left" w:pos="2160"/>
        </w:tabs>
        <w:spacing w:after="0" w:line="225" w:lineRule="auto"/>
        <w:ind w:right="888"/>
        <w:rPr>
          <w:rFonts w:cs="Arial"/>
        </w:rPr>
      </w:pPr>
      <w:hyperlink r:id="rId490" w:history="1">
        <w:r w:rsidRPr="00093D9C">
          <w:rPr>
            <w:rStyle w:val="Hyperlink"/>
            <w:rFonts w:cs="Arial"/>
          </w:rPr>
          <w:t>Age-Friendly York County Initiatives and Resources</w:t>
        </w:r>
      </w:hyperlink>
      <w:r w:rsidRPr="00093D9C">
        <w:rPr>
          <w:rFonts w:cs="Arial"/>
        </w:rPr>
        <w:t xml:space="preserve"> – with Action Plan and resources </w:t>
      </w:r>
    </w:p>
    <w:p w14:paraId="24D2706F" w14:textId="77777777" w:rsidR="003A3646" w:rsidRPr="00093D9C" w:rsidRDefault="003A3646">
      <w:pPr>
        <w:pStyle w:val="ListParagraph"/>
        <w:widowControl w:val="0"/>
        <w:numPr>
          <w:ilvl w:val="0"/>
          <w:numId w:val="123"/>
        </w:numPr>
        <w:tabs>
          <w:tab w:val="left" w:pos="2160"/>
        </w:tabs>
        <w:spacing w:after="0" w:line="225" w:lineRule="auto"/>
        <w:ind w:right="888"/>
        <w:rPr>
          <w:rFonts w:cs="Arial"/>
        </w:rPr>
      </w:pPr>
      <w:hyperlink r:id="rId491" w:history="1">
        <w:r w:rsidRPr="00093D9C">
          <w:rPr>
            <w:rStyle w:val="Hyperlink"/>
            <w:rFonts w:cs="Arial"/>
          </w:rPr>
          <w:t>Age-Friendly Greater Pittsburgh Initiatives and Resources</w:t>
        </w:r>
      </w:hyperlink>
      <w:r w:rsidRPr="00093D9C">
        <w:rPr>
          <w:rFonts w:cs="Arial"/>
        </w:rPr>
        <w:t xml:space="preserve"> – with Action Plan and resources</w:t>
      </w:r>
    </w:p>
    <w:p w14:paraId="38301A08" w14:textId="77777777" w:rsidR="003A3646" w:rsidRPr="00093D9C" w:rsidRDefault="003A3646">
      <w:pPr>
        <w:pStyle w:val="ListParagraph"/>
        <w:widowControl w:val="0"/>
        <w:numPr>
          <w:ilvl w:val="0"/>
          <w:numId w:val="123"/>
        </w:numPr>
        <w:tabs>
          <w:tab w:val="left" w:pos="2160"/>
        </w:tabs>
        <w:spacing w:after="0" w:line="225" w:lineRule="auto"/>
        <w:ind w:right="888"/>
        <w:rPr>
          <w:rFonts w:cs="Arial"/>
        </w:rPr>
      </w:pPr>
      <w:hyperlink r:id="rId492" w:history="1">
        <w:r w:rsidRPr="00093D9C">
          <w:rPr>
            <w:rStyle w:val="Hyperlink"/>
            <w:rFonts w:cs="Arial"/>
          </w:rPr>
          <w:t>CDC Healthy Aging Workplace resources</w:t>
        </w:r>
      </w:hyperlink>
      <w:r w:rsidRPr="00093D9C">
        <w:rPr>
          <w:rFonts w:cs="Arial"/>
        </w:rPr>
        <w:t xml:space="preserve"> – productive aging and work resources</w:t>
      </w:r>
    </w:p>
    <w:p w14:paraId="2863783A" w14:textId="77777777" w:rsidR="003A3646" w:rsidRPr="00093D9C" w:rsidRDefault="003A3646">
      <w:pPr>
        <w:pStyle w:val="ListParagraph"/>
        <w:widowControl w:val="0"/>
        <w:numPr>
          <w:ilvl w:val="0"/>
          <w:numId w:val="123"/>
        </w:numPr>
        <w:tabs>
          <w:tab w:val="left" w:pos="2160"/>
        </w:tabs>
        <w:spacing w:after="0" w:line="225" w:lineRule="auto"/>
        <w:ind w:right="888"/>
        <w:rPr>
          <w:rFonts w:cs="Arial"/>
        </w:rPr>
      </w:pPr>
      <w:hyperlink r:id="rId493" w:history="1">
        <w:r w:rsidRPr="00093D9C">
          <w:rPr>
            <w:rStyle w:val="Hyperlink"/>
            <w:rFonts w:cs="Arial"/>
          </w:rPr>
          <w:t>AARP Age-Inclusive Self-Assessment Tool</w:t>
        </w:r>
      </w:hyperlink>
      <w:r w:rsidRPr="00093D9C">
        <w:rPr>
          <w:rFonts w:cs="Arial"/>
        </w:rPr>
        <w:t xml:space="preserve"> – designed for HR professionals</w:t>
      </w:r>
    </w:p>
    <w:p w14:paraId="0B082250" w14:textId="77777777" w:rsidR="003A3646" w:rsidRPr="00093D9C" w:rsidRDefault="003A3646">
      <w:pPr>
        <w:pStyle w:val="ListParagraph"/>
        <w:widowControl w:val="0"/>
        <w:numPr>
          <w:ilvl w:val="0"/>
          <w:numId w:val="123"/>
        </w:numPr>
        <w:tabs>
          <w:tab w:val="left" w:pos="2160"/>
        </w:tabs>
        <w:spacing w:after="0" w:line="225" w:lineRule="auto"/>
        <w:ind w:right="888"/>
        <w:rPr>
          <w:rFonts w:cs="Arial"/>
        </w:rPr>
      </w:pPr>
      <w:hyperlink r:id="rId494" w:history="1">
        <w:r w:rsidRPr="00093D9C">
          <w:rPr>
            <w:rStyle w:val="Hyperlink"/>
            <w:rFonts w:cs="Arial"/>
          </w:rPr>
          <w:t>EARN Small Business Toolkit</w:t>
        </w:r>
      </w:hyperlink>
      <w:r w:rsidRPr="00093D9C">
        <w:rPr>
          <w:rFonts w:cs="Arial"/>
        </w:rPr>
        <w:t xml:space="preserve"> – resources for small business to build their workforce</w:t>
      </w:r>
    </w:p>
    <w:p w14:paraId="5219175A" w14:textId="77777777" w:rsidR="003A3646" w:rsidRPr="00093D9C" w:rsidRDefault="003A3646">
      <w:pPr>
        <w:pStyle w:val="ListParagraph"/>
        <w:widowControl w:val="0"/>
        <w:numPr>
          <w:ilvl w:val="0"/>
          <w:numId w:val="123"/>
        </w:numPr>
        <w:tabs>
          <w:tab w:val="left" w:pos="2160"/>
        </w:tabs>
        <w:spacing w:after="0" w:line="225" w:lineRule="auto"/>
        <w:ind w:right="888"/>
        <w:rPr>
          <w:rFonts w:cs="Arial"/>
        </w:rPr>
      </w:pPr>
      <w:hyperlink r:id="rId495" w:history="1">
        <w:r w:rsidRPr="00093D9C">
          <w:rPr>
            <w:rStyle w:val="Hyperlink"/>
            <w:rFonts w:cs="Arial"/>
          </w:rPr>
          <w:t>National Center to Reframe Aging QuickStart Guide</w:t>
        </w:r>
      </w:hyperlink>
      <w:r w:rsidRPr="00093D9C">
        <w:rPr>
          <w:rFonts w:cs="Arial"/>
        </w:rPr>
        <w:t xml:space="preserve"> – theme to avoid and alternatives to advance reframing. </w:t>
      </w:r>
    </w:p>
    <w:p w14:paraId="27A1ABB1" w14:textId="77777777" w:rsidR="003A3646" w:rsidRPr="00093D9C" w:rsidRDefault="003A3646" w:rsidP="003A3646">
      <w:pPr>
        <w:pStyle w:val="Heading2"/>
        <w:rPr>
          <w:rFonts w:asciiTheme="minorHAnsi" w:hAnsiTheme="minorHAnsi"/>
        </w:rPr>
      </w:pPr>
      <w:r w:rsidRPr="00093D9C">
        <w:rPr>
          <w:rFonts w:asciiTheme="minorHAnsi" w:hAnsiTheme="minorHAnsi"/>
        </w:rPr>
        <w:t>Examples:</w:t>
      </w:r>
    </w:p>
    <w:p w14:paraId="00447088" w14:textId="77777777" w:rsidR="003A3646" w:rsidRPr="00093D9C" w:rsidRDefault="003A3646" w:rsidP="003A3646">
      <w:pPr>
        <w:widowControl w:val="0"/>
        <w:tabs>
          <w:tab w:val="left" w:pos="1006"/>
        </w:tabs>
        <w:autoSpaceDE w:val="0"/>
        <w:autoSpaceDN w:val="0"/>
        <w:spacing w:after="0" w:line="225" w:lineRule="auto"/>
        <w:ind w:right="888"/>
        <w:rPr>
          <w:rFonts w:cs="Arial"/>
        </w:rPr>
      </w:pPr>
      <w:hyperlink r:id="rId496" w:history="1">
        <w:r w:rsidRPr="00093D9C">
          <w:rPr>
            <w:rStyle w:val="Hyperlink"/>
            <w:rFonts w:cs="Arial"/>
          </w:rPr>
          <w:t>Age-Friendly Greater Pittsburgh</w:t>
        </w:r>
      </w:hyperlink>
      <w:r w:rsidRPr="00093D9C">
        <w:rPr>
          <w:rFonts w:cs="Arial"/>
        </w:rPr>
        <w:t xml:space="preserve"> demonstrates a successful Pennsylvania-based example of promoting age-inclusive workforce practices.  The organization believes in the strengths of a cross-generational workforce that values every member of the team at every age, ability, and life stage.  Their age-friendly workforce initiate supports employment opportunities for people of all ages and promotes age-friend workplace practices throughout the Pittsburgh region.</w:t>
      </w:r>
    </w:p>
    <w:p w14:paraId="5C9DD2F8" w14:textId="77777777" w:rsidR="003A3646" w:rsidRPr="00093D9C" w:rsidRDefault="003A3646" w:rsidP="003A3646">
      <w:pPr>
        <w:widowControl w:val="0"/>
        <w:tabs>
          <w:tab w:val="left" w:pos="1006"/>
        </w:tabs>
        <w:autoSpaceDE w:val="0"/>
        <w:autoSpaceDN w:val="0"/>
        <w:spacing w:after="0" w:line="225" w:lineRule="auto"/>
        <w:ind w:right="888"/>
        <w:rPr>
          <w:rFonts w:cs="Arial"/>
        </w:rPr>
      </w:pPr>
    </w:p>
    <w:p w14:paraId="2DB34B77" w14:textId="77777777" w:rsidR="003A3646" w:rsidRPr="00093D9C" w:rsidRDefault="003A3646" w:rsidP="003A3646">
      <w:pPr>
        <w:widowControl w:val="0"/>
        <w:tabs>
          <w:tab w:val="left" w:pos="1006"/>
        </w:tabs>
        <w:autoSpaceDE w:val="0"/>
        <w:autoSpaceDN w:val="0"/>
        <w:spacing w:after="0" w:line="225" w:lineRule="auto"/>
        <w:ind w:right="888"/>
        <w:rPr>
          <w:rFonts w:cs="Arial"/>
        </w:rPr>
      </w:pPr>
      <w:r w:rsidRPr="00093D9C">
        <w:rPr>
          <w:rFonts w:cs="Arial"/>
        </w:rPr>
        <w:t>Highlights of implementation include:</w:t>
      </w:r>
    </w:p>
    <w:p w14:paraId="5262CE26" w14:textId="77777777" w:rsidR="003A3646" w:rsidRPr="00093D9C" w:rsidRDefault="003A3646" w:rsidP="003A3646">
      <w:pPr>
        <w:widowControl w:val="0"/>
        <w:tabs>
          <w:tab w:val="left" w:pos="1006"/>
        </w:tabs>
        <w:autoSpaceDE w:val="0"/>
        <w:autoSpaceDN w:val="0"/>
        <w:spacing w:after="0" w:line="225" w:lineRule="auto"/>
        <w:ind w:right="888"/>
        <w:rPr>
          <w:rFonts w:cs="Arial"/>
        </w:rPr>
      </w:pPr>
    </w:p>
    <w:p w14:paraId="338B714E" w14:textId="77777777" w:rsidR="003A3646" w:rsidRPr="00093D9C" w:rsidRDefault="003A3646">
      <w:pPr>
        <w:pStyle w:val="ListParagraph"/>
        <w:widowControl w:val="0"/>
        <w:numPr>
          <w:ilvl w:val="0"/>
          <w:numId w:val="123"/>
        </w:numPr>
        <w:tabs>
          <w:tab w:val="left" w:pos="1006"/>
        </w:tabs>
        <w:autoSpaceDE w:val="0"/>
        <w:autoSpaceDN w:val="0"/>
        <w:spacing w:after="0" w:line="225" w:lineRule="auto"/>
        <w:ind w:right="888"/>
        <w:rPr>
          <w:rFonts w:cs="Arial"/>
        </w:rPr>
      </w:pPr>
      <w:r w:rsidRPr="00093D9C">
        <w:rPr>
          <w:rFonts w:cs="Arial"/>
        </w:rPr>
        <w:t>Launching a two-season webinar series focused on age-inclusive workplaces</w:t>
      </w:r>
    </w:p>
    <w:p w14:paraId="07868D97" w14:textId="77777777" w:rsidR="003A3646" w:rsidRPr="00093D9C" w:rsidRDefault="003A3646">
      <w:pPr>
        <w:pStyle w:val="ListParagraph"/>
        <w:widowControl w:val="0"/>
        <w:numPr>
          <w:ilvl w:val="0"/>
          <w:numId w:val="123"/>
        </w:numPr>
        <w:tabs>
          <w:tab w:val="left" w:pos="1006"/>
        </w:tabs>
        <w:autoSpaceDE w:val="0"/>
        <w:autoSpaceDN w:val="0"/>
        <w:spacing w:after="0" w:line="225" w:lineRule="auto"/>
        <w:ind w:right="888"/>
        <w:rPr>
          <w:rFonts w:cs="Arial"/>
        </w:rPr>
      </w:pPr>
      <w:r w:rsidRPr="00093D9C">
        <w:rPr>
          <w:rFonts w:cs="Arial"/>
        </w:rPr>
        <w:t>Developing an employer rubric to access workplace inclusivity</w:t>
      </w:r>
    </w:p>
    <w:p w14:paraId="4FF27B93" w14:textId="77777777" w:rsidR="003A3646" w:rsidRPr="00093D9C" w:rsidRDefault="003A3646">
      <w:pPr>
        <w:pStyle w:val="ListParagraph"/>
        <w:widowControl w:val="0"/>
        <w:numPr>
          <w:ilvl w:val="0"/>
          <w:numId w:val="123"/>
        </w:numPr>
        <w:tabs>
          <w:tab w:val="left" w:pos="1006"/>
        </w:tabs>
        <w:autoSpaceDE w:val="0"/>
        <w:autoSpaceDN w:val="0"/>
        <w:spacing w:after="0" w:line="225" w:lineRule="auto"/>
        <w:ind w:right="888"/>
        <w:rPr>
          <w:rFonts w:cs="Arial"/>
        </w:rPr>
      </w:pPr>
      <w:r w:rsidRPr="00093D9C">
        <w:rPr>
          <w:rFonts w:cs="Arial"/>
        </w:rPr>
        <w:t>Promoting workforce accessibility for all ages</w:t>
      </w:r>
    </w:p>
    <w:p w14:paraId="247B8634" w14:textId="77777777" w:rsidR="003A3646" w:rsidRPr="00093D9C" w:rsidRDefault="003A3646">
      <w:pPr>
        <w:pStyle w:val="ListParagraph"/>
        <w:widowControl w:val="0"/>
        <w:numPr>
          <w:ilvl w:val="0"/>
          <w:numId w:val="123"/>
        </w:numPr>
        <w:tabs>
          <w:tab w:val="left" w:pos="1006"/>
        </w:tabs>
        <w:autoSpaceDE w:val="0"/>
        <w:autoSpaceDN w:val="0"/>
        <w:spacing w:after="0" w:line="225" w:lineRule="auto"/>
        <w:ind w:right="888"/>
        <w:rPr>
          <w:rFonts w:cs="Arial"/>
        </w:rPr>
      </w:pPr>
      <w:r w:rsidRPr="00093D9C">
        <w:rPr>
          <w:rFonts w:cs="Arial"/>
        </w:rPr>
        <w:t>Encouraging conversations around purpose, community connection, and meaningful employment for older adults.</w:t>
      </w:r>
    </w:p>
    <w:p w14:paraId="31D83D87" w14:textId="77777777" w:rsidR="003A3646" w:rsidRPr="00093D9C" w:rsidRDefault="003A3646" w:rsidP="003A3646">
      <w:pPr>
        <w:spacing w:after="0"/>
      </w:pPr>
    </w:p>
    <w:p w14:paraId="4FBD2634" w14:textId="77777777" w:rsidR="003A3646" w:rsidRPr="00093D9C" w:rsidRDefault="003A3646" w:rsidP="003A3646">
      <w:pPr>
        <w:pStyle w:val="Heading2"/>
        <w:widowControl w:val="0"/>
        <w:tabs>
          <w:tab w:val="left" w:pos="1040"/>
        </w:tabs>
        <w:rPr>
          <w:rFonts w:asciiTheme="minorHAnsi" w:hAnsiTheme="minorHAnsi" w:cs="Arial"/>
          <w:b/>
          <w:bCs/>
        </w:rPr>
      </w:pPr>
      <w:r w:rsidRPr="00093D9C">
        <w:rPr>
          <w:rFonts w:asciiTheme="minorHAnsi" w:hAnsiTheme="minorHAnsi"/>
        </w:rPr>
        <w:lastRenderedPageBreak/>
        <w:t>PCoA Contact:</w:t>
      </w:r>
    </w:p>
    <w:p w14:paraId="266F81A4" w14:textId="77777777" w:rsidR="003A3646" w:rsidRPr="00093D9C" w:rsidRDefault="003A3646" w:rsidP="003A3646">
      <w:pPr>
        <w:widowControl w:val="0"/>
        <w:tabs>
          <w:tab w:val="left" w:pos="1040"/>
        </w:tabs>
        <w:autoSpaceDE w:val="0"/>
        <w:autoSpaceDN w:val="0"/>
        <w:spacing w:before="114" w:after="0" w:line="225" w:lineRule="auto"/>
        <w:ind w:left="2340" w:right="676" w:hanging="2340"/>
        <w:rPr>
          <w:rFonts w:cs="Arial"/>
          <w:spacing w:val="-4"/>
          <w:lang w:val="fr-FR"/>
        </w:rPr>
      </w:pPr>
      <w:r w:rsidRPr="00093D9C">
        <w:rPr>
          <w:rFonts w:cs="Arial"/>
          <w:spacing w:val="-4"/>
          <w:lang w:val="fr-FR"/>
        </w:rPr>
        <w:t xml:space="preserve">Jennifer Patten-Rudolph, BSW, CDP  </w:t>
      </w:r>
    </w:p>
    <w:p w14:paraId="1ECD47DF" w14:textId="77777777" w:rsidR="003A3646" w:rsidRPr="00093D9C" w:rsidRDefault="003A3646" w:rsidP="003A3646">
      <w:pPr>
        <w:widowControl w:val="0"/>
        <w:tabs>
          <w:tab w:val="left" w:pos="1040"/>
        </w:tabs>
        <w:autoSpaceDE w:val="0"/>
        <w:autoSpaceDN w:val="0"/>
        <w:spacing w:before="114" w:after="0" w:line="225" w:lineRule="auto"/>
        <w:ind w:left="2340" w:right="676" w:hanging="2340"/>
        <w:rPr>
          <w:rFonts w:cs="Arial"/>
          <w:spacing w:val="-4"/>
          <w:lang w:val="fr-FR"/>
        </w:rPr>
      </w:pPr>
      <w:r w:rsidRPr="00093D9C">
        <w:rPr>
          <w:rFonts w:cs="Arial"/>
          <w:spacing w:val="-4"/>
        </w:rPr>
        <w:t xml:space="preserve">Kathy Staub, LCSW, CDP </w:t>
      </w:r>
    </w:p>
    <w:p w14:paraId="444B00F1" w14:textId="77777777" w:rsidR="003A3646" w:rsidRPr="00093D9C" w:rsidRDefault="003A3646" w:rsidP="003A3646">
      <w:pPr>
        <w:spacing w:after="0"/>
      </w:pPr>
    </w:p>
    <w:p w14:paraId="0C6FE99B" w14:textId="77777777" w:rsidR="003A3646" w:rsidRPr="00093D9C" w:rsidRDefault="003A3646" w:rsidP="003A3646">
      <w:pPr>
        <w:pStyle w:val="Heading2"/>
        <w:rPr>
          <w:rFonts w:asciiTheme="minorHAnsi" w:hAnsiTheme="minorHAnsi"/>
        </w:rPr>
      </w:pPr>
      <w:r w:rsidRPr="00093D9C">
        <w:rPr>
          <w:rFonts w:asciiTheme="minorHAnsi" w:hAnsiTheme="minorHAnsi"/>
        </w:rPr>
        <w:t>Links:</w:t>
      </w:r>
    </w:p>
    <w:p w14:paraId="3C61A0CC" w14:textId="77777777" w:rsidR="003A3646" w:rsidRPr="00093D9C" w:rsidRDefault="003A3646">
      <w:pPr>
        <w:pStyle w:val="ListParagraph"/>
        <w:numPr>
          <w:ilvl w:val="0"/>
          <w:numId w:val="133"/>
        </w:numPr>
      </w:pPr>
      <w:hyperlink r:id="rId497" w:history="1">
        <w:r w:rsidRPr="00093D9C">
          <w:rPr>
            <w:rStyle w:val="Hyperlink"/>
          </w:rPr>
          <w:t>https://www.who.int/publications/m/item/global-campaign-to-combat-ageism-toolkit</w:t>
        </w:r>
      </w:hyperlink>
    </w:p>
    <w:p w14:paraId="08628283" w14:textId="77777777" w:rsidR="003A3646" w:rsidRPr="00093D9C" w:rsidRDefault="003A3646">
      <w:pPr>
        <w:pStyle w:val="ListParagraph"/>
        <w:numPr>
          <w:ilvl w:val="0"/>
          <w:numId w:val="133"/>
        </w:numPr>
      </w:pPr>
      <w:hyperlink r:id="rId498" w:history="1">
        <w:r w:rsidRPr="00093D9C">
          <w:rPr>
            <w:rStyle w:val="Hyperlink"/>
          </w:rPr>
          <w:t>https://employerportal.aarp.org/generations/</w:t>
        </w:r>
      </w:hyperlink>
    </w:p>
    <w:p w14:paraId="46358B3F" w14:textId="77777777" w:rsidR="003A3646" w:rsidRPr="00093D9C" w:rsidRDefault="003A3646">
      <w:pPr>
        <w:pStyle w:val="ListParagraph"/>
        <w:numPr>
          <w:ilvl w:val="0"/>
          <w:numId w:val="133"/>
        </w:numPr>
      </w:pPr>
      <w:hyperlink r:id="rId499" w:history="1">
        <w:r w:rsidRPr="00093D9C">
          <w:rPr>
            <w:rStyle w:val="Hyperlink"/>
          </w:rPr>
          <w:t>https://learning.reframingaging.org</w:t>
        </w:r>
      </w:hyperlink>
    </w:p>
    <w:p w14:paraId="0F2BB772" w14:textId="77777777" w:rsidR="003A3646" w:rsidRPr="00093D9C" w:rsidRDefault="003A3646">
      <w:pPr>
        <w:pStyle w:val="ListParagraph"/>
        <w:numPr>
          <w:ilvl w:val="0"/>
          <w:numId w:val="133"/>
        </w:numPr>
      </w:pPr>
      <w:hyperlink r:id="rId500" w:history="1">
        <w:r w:rsidRPr="00093D9C">
          <w:rPr>
            <w:rStyle w:val="Hyperlink"/>
          </w:rPr>
          <w:t>https://yccf.org/our-work/embracing-aging/</w:t>
        </w:r>
      </w:hyperlink>
      <w:r w:rsidRPr="00093D9C">
        <w:t xml:space="preserve">  </w:t>
      </w:r>
    </w:p>
    <w:p w14:paraId="1B2955CD" w14:textId="77777777" w:rsidR="003A3646" w:rsidRPr="00093D9C" w:rsidRDefault="003A3646">
      <w:pPr>
        <w:pStyle w:val="ListParagraph"/>
        <w:numPr>
          <w:ilvl w:val="0"/>
          <w:numId w:val="133"/>
        </w:numPr>
      </w:pPr>
      <w:hyperlink r:id="rId501" w:history="1">
        <w:r w:rsidRPr="00093D9C">
          <w:rPr>
            <w:rStyle w:val="Hyperlink"/>
          </w:rPr>
          <w:t>https://www.ycpc.org/749/Age-Friendly-York-County</w:t>
        </w:r>
      </w:hyperlink>
    </w:p>
    <w:p w14:paraId="1BCD5498" w14:textId="77777777" w:rsidR="003A3646" w:rsidRPr="00D81416" w:rsidRDefault="003A3646">
      <w:pPr>
        <w:pStyle w:val="ListParagraph"/>
        <w:widowControl w:val="0"/>
        <w:numPr>
          <w:ilvl w:val="0"/>
          <w:numId w:val="133"/>
        </w:numPr>
        <w:tabs>
          <w:tab w:val="left" w:pos="2160"/>
        </w:tabs>
        <w:spacing w:after="0" w:line="225" w:lineRule="auto"/>
        <w:ind w:right="888"/>
        <w:rPr>
          <w:rFonts w:cs="Arial"/>
        </w:rPr>
      </w:pPr>
      <w:hyperlink r:id="rId502" w:history="1">
        <w:r w:rsidRPr="00D81416">
          <w:rPr>
            <w:rStyle w:val="Hyperlink"/>
            <w:rFonts w:cs="Arial"/>
          </w:rPr>
          <w:t>https://www.agefriendlypgh.org</w:t>
        </w:r>
      </w:hyperlink>
    </w:p>
    <w:p w14:paraId="2F330AC2" w14:textId="77777777" w:rsidR="003A3646" w:rsidRPr="00D81416" w:rsidRDefault="003A3646">
      <w:pPr>
        <w:pStyle w:val="ListParagraph"/>
        <w:widowControl w:val="0"/>
        <w:numPr>
          <w:ilvl w:val="0"/>
          <w:numId w:val="133"/>
        </w:numPr>
        <w:tabs>
          <w:tab w:val="left" w:pos="2160"/>
        </w:tabs>
        <w:spacing w:after="0" w:line="225" w:lineRule="auto"/>
        <w:ind w:right="888"/>
        <w:rPr>
          <w:rFonts w:cs="Arial"/>
        </w:rPr>
      </w:pPr>
      <w:hyperlink r:id="rId503" w:history="1">
        <w:r w:rsidRPr="00D81416">
          <w:rPr>
            <w:rStyle w:val="Hyperlink"/>
            <w:rFonts w:cs="Arial"/>
          </w:rPr>
          <w:t>https://www.cdc.gov/niosh/aging/communication-resources/index.html</w:t>
        </w:r>
      </w:hyperlink>
    </w:p>
    <w:p w14:paraId="54308F83" w14:textId="77777777" w:rsidR="003A3646" w:rsidRPr="00D81416" w:rsidRDefault="003A3646">
      <w:pPr>
        <w:pStyle w:val="ListParagraph"/>
        <w:widowControl w:val="0"/>
        <w:numPr>
          <w:ilvl w:val="0"/>
          <w:numId w:val="133"/>
        </w:numPr>
        <w:tabs>
          <w:tab w:val="left" w:pos="2160"/>
        </w:tabs>
        <w:spacing w:after="0" w:line="225" w:lineRule="auto"/>
        <w:ind w:right="888"/>
        <w:rPr>
          <w:rFonts w:cs="Arial"/>
        </w:rPr>
      </w:pPr>
      <w:hyperlink r:id="rId504" w:history="1">
        <w:r w:rsidRPr="00D81416">
          <w:rPr>
            <w:rStyle w:val="Hyperlink"/>
            <w:rFonts w:cs="Arial"/>
          </w:rPr>
          <w:t>https://employerportal.aarp.org/wp-content/uploads/2024/09/epp-pledge-action-list_1_.pdf</w:t>
        </w:r>
      </w:hyperlink>
    </w:p>
    <w:p w14:paraId="65FE8907" w14:textId="77777777" w:rsidR="003A3646" w:rsidRPr="00D81416" w:rsidRDefault="003A3646">
      <w:pPr>
        <w:pStyle w:val="ListParagraph"/>
        <w:widowControl w:val="0"/>
        <w:numPr>
          <w:ilvl w:val="0"/>
          <w:numId w:val="133"/>
        </w:numPr>
        <w:tabs>
          <w:tab w:val="left" w:pos="2160"/>
        </w:tabs>
        <w:spacing w:after="0" w:line="225" w:lineRule="auto"/>
        <w:ind w:right="888"/>
        <w:rPr>
          <w:rFonts w:cs="Arial"/>
        </w:rPr>
      </w:pPr>
      <w:hyperlink r:id="rId505" w:history="1">
        <w:r w:rsidRPr="00D81416">
          <w:rPr>
            <w:rStyle w:val="Hyperlink"/>
            <w:rFonts w:cs="Arial"/>
          </w:rPr>
          <w:t>https://askearn.org/page/small-business-toolkit</w:t>
        </w:r>
      </w:hyperlink>
    </w:p>
    <w:p w14:paraId="70DBB5B8" w14:textId="77777777" w:rsidR="003A3646" w:rsidRPr="00D81416" w:rsidRDefault="003A3646">
      <w:pPr>
        <w:pStyle w:val="ListParagraph"/>
        <w:widowControl w:val="0"/>
        <w:numPr>
          <w:ilvl w:val="0"/>
          <w:numId w:val="133"/>
        </w:numPr>
        <w:tabs>
          <w:tab w:val="left" w:pos="2160"/>
        </w:tabs>
        <w:spacing w:after="0" w:line="225" w:lineRule="auto"/>
        <w:ind w:right="888"/>
        <w:rPr>
          <w:rFonts w:cs="Arial"/>
        </w:rPr>
      </w:pPr>
      <w:hyperlink r:id="rId506" w:history="1">
        <w:r w:rsidRPr="00D81416">
          <w:rPr>
            <w:rStyle w:val="Hyperlink"/>
            <w:rFonts w:cs="Arial"/>
          </w:rPr>
          <w:t>https://www.reframingaging.org/Portals/0/pdfs/Quick-Start-Guide.pdf?ver=_OtD5zJL3r4x7KtzcfxOaQ%3D%3D</w:t>
        </w:r>
      </w:hyperlink>
    </w:p>
    <w:p w14:paraId="37D74E6D" w14:textId="0B92994A" w:rsidR="004E7D9D" w:rsidRDefault="004E7D9D">
      <w:pPr>
        <w:rPr>
          <w:rFonts w:cs="Arial"/>
        </w:rPr>
      </w:pPr>
      <w:r>
        <w:rPr>
          <w:rFonts w:cs="Arial"/>
        </w:rPr>
        <w:br w:type="page"/>
      </w:r>
    </w:p>
    <w:p w14:paraId="33A9C221" w14:textId="77777777" w:rsidR="004E7D9D" w:rsidRPr="00623F35" w:rsidRDefault="004E7D9D" w:rsidP="004E7D9D">
      <w:pPr>
        <w:pStyle w:val="Heading1"/>
        <w:jc w:val="center"/>
        <w:rPr>
          <w:rFonts w:asciiTheme="minorHAnsi" w:hAnsiTheme="minorHAnsi"/>
        </w:rPr>
      </w:pPr>
      <w:r w:rsidRPr="00623F35">
        <w:rPr>
          <w:rFonts w:asciiTheme="minorHAnsi" w:hAnsiTheme="minorHAnsi"/>
        </w:rPr>
        <w:lastRenderedPageBreak/>
        <w:t xml:space="preserve">Tactic Profile: Inclusive Social Engagement </w:t>
      </w:r>
    </w:p>
    <w:p w14:paraId="128941B6" w14:textId="77777777" w:rsidR="004E7D9D" w:rsidRPr="00623F35" w:rsidRDefault="004E7D9D" w:rsidP="004E7D9D">
      <w:pPr>
        <w:pStyle w:val="Heading2"/>
        <w:widowControl w:val="0"/>
        <w:rPr>
          <w:rFonts w:asciiTheme="minorHAnsi" w:hAnsiTheme="minorHAnsi"/>
        </w:rPr>
      </w:pPr>
      <w:r w:rsidRPr="00623F35">
        <w:rPr>
          <w:rFonts w:asciiTheme="minorHAnsi" w:hAnsiTheme="minorHAnsi"/>
          <w:i/>
          <w:iCs/>
        </w:rPr>
        <w:t>Aging Our Way, PA</w:t>
      </w:r>
      <w:r w:rsidRPr="00623F35">
        <w:rPr>
          <w:rFonts w:asciiTheme="minorHAnsi" w:hAnsiTheme="minorHAnsi"/>
        </w:rPr>
        <w:t xml:space="preserve"> Tactic Language: </w:t>
      </w:r>
    </w:p>
    <w:p w14:paraId="36AA8ECD" w14:textId="77777777" w:rsidR="004E7D9D" w:rsidRPr="00623F35" w:rsidRDefault="004E7D9D" w:rsidP="004E7D9D">
      <w:pPr>
        <w:widowControl w:val="0"/>
        <w:rPr>
          <w:i/>
          <w:iCs/>
        </w:rPr>
      </w:pPr>
      <w:r w:rsidRPr="00623F35">
        <w:rPr>
          <w:i/>
          <w:iCs/>
        </w:rPr>
        <w:t>Ensure social engagement opportunities are designed to be inclusive and equitable for diverse individuals. (#29)</w:t>
      </w:r>
    </w:p>
    <w:p w14:paraId="48352457" w14:textId="77777777" w:rsidR="004E7D9D" w:rsidRPr="00623F35" w:rsidRDefault="004E7D9D" w:rsidP="004E7D9D">
      <w:pPr>
        <w:pStyle w:val="Heading2"/>
        <w:rPr>
          <w:rFonts w:asciiTheme="minorHAnsi" w:hAnsiTheme="minorHAnsi"/>
        </w:rPr>
      </w:pPr>
      <w:r w:rsidRPr="00623F35">
        <w:rPr>
          <w:rFonts w:asciiTheme="minorHAnsi" w:hAnsiTheme="minorHAnsi"/>
        </w:rPr>
        <w:t>Overview:</w:t>
      </w:r>
    </w:p>
    <w:p w14:paraId="39BFFD97" w14:textId="77777777" w:rsidR="004E7D9D" w:rsidRPr="00623F35" w:rsidRDefault="004E7D9D" w:rsidP="004E7D9D">
      <w:pPr>
        <w:rPr>
          <w:shd w:val="clear" w:color="auto" w:fill="FFFFFF"/>
        </w:rPr>
      </w:pPr>
      <w:r w:rsidRPr="00623F35">
        <w:t xml:space="preserve">Assuring social engagement opportunities for older adults are designed and implemented with diversity, inclusion and equity in mind, is the key to participation by all who wish to participate.  </w:t>
      </w:r>
      <w:r w:rsidRPr="00623F35">
        <w:rPr>
          <w:shd w:val="clear" w:color="auto" w:fill="FFFFFF"/>
        </w:rPr>
        <w:t> </w:t>
      </w:r>
      <w:r w:rsidRPr="00623F35">
        <w:t>Social engagement opportunities should be designed to foster fair treatment and full participation of all people, particularly groups historically underrepresented or discriminated against</w:t>
      </w:r>
      <w:r w:rsidRPr="00623F35">
        <w:rPr>
          <w:shd w:val="clear" w:color="auto" w:fill="FFFFFF"/>
        </w:rPr>
        <w:t xml:space="preserve">. These opportunities foster belonging by removing barriers, incorporating diverse perspectives for better decision-making, and building trust. </w:t>
      </w:r>
    </w:p>
    <w:p w14:paraId="1570577C" w14:textId="77777777" w:rsidR="004E7D9D" w:rsidRPr="00623F35" w:rsidRDefault="004E7D9D" w:rsidP="004E7D9D">
      <w:pPr>
        <w:rPr>
          <w:shd w:val="clear" w:color="auto" w:fill="FFFFFF"/>
        </w:rPr>
      </w:pPr>
      <w:r w:rsidRPr="00623F35">
        <w:rPr>
          <w:rStyle w:val="Strong"/>
          <w:rFonts w:cs="Arial"/>
          <w:b w:val="0"/>
          <w:bCs w:val="0"/>
          <w:color w:val="000000" w:themeColor="text1"/>
          <w:shd w:val="clear" w:color="auto" w:fill="FFFFFF"/>
        </w:rPr>
        <w:t>Diversity</w:t>
      </w:r>
      <w:r w:rsidRPr="00623F35">
        <w:rPr>
          <w:shd w:val="clear" w:color="auto" w:fill="FFFFFF"/>
        </w:rPr>
        <w:t> refers to the presence of difference (race, gender, ability, etc.) within a setting</w:t>
      </w:r>
      <w:r w:rsidRPr="00623F35">
        <w:rPr>
          <w:b/>
          <w:bCs/>
          <w:shd w:val="clear" w:color="auto" w:fill="FFFFFF"/>
        </w:rPr>
        <w:t>. </w:t>
      </w:r>
      <w:r w:rsidRPr="00623F35">
        <w:rPr>
          <w:rStyle w:val="Strong"/>
          <w:rFonts w:cs="Arial"/>
          <w:b w:val="0"/>
          <w:bCs w:val="0"/>
          <w:color w:val="000000" w:themeColor="text1"/>
          <w:shd w:val="clear" w:color="auto" w:fill="FFFFFF"/>
        </w:rPr>
        <w:t>Equity</w:t>
      </w:r>
      <w:r w:rsidRPr="00623F35">
        <w:rPr>
          <w:shd w:val="clear" w:color="auto" w:fill="FFFFFF"/>
        </w:rPr>
        <w:t> ensures fair access to opportunities by removing barriers</w:t>
      </w:r>
      <w:r w:rsidRPr="00623F35">
        <w:rPr>
          <w:b/>
          <w:bCs/>
          <w:shd w:val="clear" w:color="auto" w:fill="FFFFFF"/>
        </w:rPr>
        <w:t>. </w:t>
      </w:r>
      <w:r w:rsidRPr="00623F35">
        <w:rPr>
          <w:rStyle w:val="Strong"/>
          <w:rFonts w:cs="Arial"/>
          <w:b w:val="0"/>
          <w:bCs w:val="0"/>
          <w:color w:val="000000" w:themeColor="text1"/>
          <w:shd w:val="clear" w:color="auto" w:fill="FFFFFF"/>
        </w:rPr>
        <w:t>Inclusion</w:t>
      </w:r>
      <w:r w:rsidRPr="00623F35">
        <w:rPr>
          <w:shd w:val="clear" w:color="auto" w:fill="FFFFFF"/>
        </w:rPr>
        <w:t> ensures individuals feel welcomed, respected, and valued.</w:t>
      </w:r>
      <w:r w:rsidRPr="00623F35">
        <w:rPr>
          <w:rStyle w:val="vkekvd"/>
          <w:rFonts w:cs="Arial"/>
          <w:color w:val="000000" w:themeColor="text1"/>
          <w:shd w:val="clear" w:color="auto" w:fill="FFFFFF"/>
        </w:rPr>
        <w:t> </w:t>
      </w:r>
      <w:r w:rsidRPr="00623F35">
        <w:rPr>
          <w:shd w:val="clear" w:color="auto" w:fill="FFFFFF"/>
        </w:rPr>
        <w:t xml:space="preserve">Everyone benefits when social engagement opportunities are designed for diverse individuals to be inclusive and equitable and the entire community is involved.  </w:t>
      </w:r>
    </w:p>
    <w:p w14:paraId="11D8EA6B" w14:textId="77777777" w:rsidR="004E7D9D" w:rsidRPr="00623F35" w:rsidRDefault="004E7D9D" w:rsidP="004E7D9D">
      <w:pPr>
        <w:pStyle w:val="Heading2"/>
        <w:rPr>
          <w:rFonts w:asciiTheme="minorHAnsi" w:hAnsiTheme="minorHAnsi"/>
        </w:rPr>
      </w:pPr>
      <w:r w:rsidRPr="00623F35">
        <w:rPr>
          <w:rFonts w:asciiTheme="minorHAnsi" w:hAnsiTheme="minorHAnsi"/>
        </w:rPr>
        <w:t>Recommendations for Local Implementation:</w:t>
      </w:r>
    </w:p>
    <w:p w14:paraId="49A5D174" w14:textId="77777777" w:rsidR="004E7D9D" w:rsidRPr="00623F35" w:rsidRDefault="004E7D9D">
      <w:pPr>
        <w:pStyle w:val="NoSpacing"/>
        <w:numPr>
          <w:ilvl w:val="0"/>
          <w:numId w:val="131"/>
        </w:numPr>
        <w:spacing w:line="240" w:lineRule="auto"/>
        <w:rPr>
          <w:rFonts w:cs="Arial"/>
          <w:b/>
          <w:bCs/>
          <w:color w:val="000000" w:themeColor="text1"/>
        </w:rPr>
      </w:pPr>
      <w:r w:rsidRPr="00623F35">
        <w:rPr>
          <w:rFonts w:cs="Arial"/>
          <w:color w:val="000000" w:themeColor="text1"/>
        </w:rPr>
        <w:t xml:space="preserve">Develop an inventory of existing social opportunities in your community and improve inclusivity and equitability where applicable. </w:t>
      </w:r>
    </w:p>
    <w:p w14:paraId="79612D06" w14:textId="77777777" w:rsidR="004E7D9D" w:rsidRPr="00623F35" w:rsidRDefault="004E7D9D">
      <w:pPr>
        <w:pStyle w:val="NoSpacing"/>
        <w:numPr>
          <w:ilvl w:val="0"/>
          <w:numId w:val="126"/>
        </w:numPr>
        <w:spacing w:line="240" w:lineRule="auto"/>
        <w:rPr>
          <w:rFonts w:cs="Arial"/>
          <w:color w:val="000000" w:themeColor="text1"/>
        </w:rPr>
      </w:pPr>
      <w:r w:rsidRPr="00623F35">
        <w:rPr>
          <w:rFonts w:cs="Arial"/>
          <w:color w:val="000000" w:themeColor="text1"/>
        </w:rPr>
        <w:t>Inclusive design ensures programs are accessible to people with disabilities and diverse cultural backgrounds, using varied communication methods.</w:t>
      </w:r>
    </w:p>
    <w:p w14:paraId="20092FE0" w14:textId="77777777" w:rsidR="004E7D9D" w:rsidRPr="00623F35" w:rsidRDefault="004E7D9D">
      <w:pPr>
        <w:pStyle w:val="NoSpacing"/>
        <w:numPr>
          <w:ilvl w:val="0"/>
          <w:numId w:val="126"/>
        </w:numPr>
        <w:spacing w:line="240" w:lineRule="auto"/>
        <w:rPr>
          <w:rFonts w:cs="Arial"/>
          <w:color w:val="000000" w:themeColor="text1"/>
        </w:rPr>
      </w:pPr>
      <w:r w:rsidRPr="00623F35">
        <w:rPr>
          <w:rFonts w:cs="Arial"/>
          <w:color w:val="000000" w:themeColor="text1"/>
        </w:rPr>
        <w:t>Representative participation actively involves individuals from diverse, historically marginalized groups in decision-making and planning processes.</w:t>
      </w:r>
    </w:p>
    <w:p w14:paraId="1B7E5F0C" w14:textId="77777777" w:rsidR="004E7D9D" w:rsidRPr="00623F35" w:rsidRDefault="004E7D9D">
      <w:pPr>
        <w:pStyle w:val="NoSpacing"/>
        <w:numPr>
          <w:ilvl w:val="0"/>
          <w:numId w:val="126"/>
        </w:numPr>
        <w:spacing w:line="240" w:lineRule="auto"/>
        <w:rPr>
          <w:rFonts w:cs="Arial"/>
          <w:color w:val="000000" w:themeColor="text1"/>
        </w:rPr>
      </w:pPr>
      <w:r w:rsidRPr="00623F35">
        <w:rPr>
          <w:rFonts w:cs="Arial"/>
          <w:color w:val="000000" w:themeColor="text1"/>
        </w:rPr>
        <w:t>Cultural humility enables responsive engagement models that fosters trust through respectful, personalized outreach.</w:t>
      </w:r>
    </w:p>
    <w:p w14:paraId="5A110B73" w14:textId="77777777" w:rsidR="004E7D9D" w:rsidRPr="00623F35" w:rsidRDefault="004E7D9D">
      <w:pPr>
        <w:pStyle w:val="NoSpacing"/>
        <w:numPr>
          <w:ilvl w:val="0"/>
          <w:numId w:val="126"/>
        </w:numPr>
        <w:spacing w:line="240" w:lineRule="auto"/>
        <w:rPr>
          <w:rFonts w:cs="Arial"/>
          <w:color w:val="000000" w:themeColor="text1"/>
        </w:rPr>
      </w:pPr>
      <w:r w:rsidRPr="00623F35">
        <w:rPr>
          <w:rFonts w:cs="Arial"/>
          <w:color w:val="000000" w:themeColor="text1"/>
          <w:shd w:val="clear" w:color="auto" w:fill="F8F8F8"/>
        </w:rPr>
        <w:t>Incorporate a comprehensive, language access plan to include the provision of translated materials and interpreting services, as necessary, providing communication chains, where low-literacy and foreign language participants could participate.</w:t>
      </w:r>
      <w:r w:rsidRPr="00623F35">
        <w:rPr>
          <w:rFonts w:cs="Arial"/>
          <w:color w:val="000000" w:themeColor="text1"/>
        </w:rPr>
        <w:t> </w:t>
      </w:r>
    </w:p>
    <w:p w14:paraId="5AF12E8A" w14:textId="77777777" w:rsidR="004E7D9D" w:rsidRPr="00623F35" w:rsidRDefault="004E7D9D" w:rsidP="004E7D9D">
      <w:pPr>
        <w:spacing w:after="0"/>
      </w:pPr>
    </w:p>
    <w:p w14:paraId="71935652" w14:textId="77777777" w:rsidR="004E7D9D" w:rsidRPr="00623F35" w:rsidRDefault="004E7D9D" w:rsidP="004E7D9D">
      <w:pPr>
        <w:pStyle w:val="Heading2"/>
        <w:rPr>
          <w:rFonts w:asciiTheme="minorHAnsi" w:hAnsiTheme="minorHAnsi"/>
        </w:rPr>
      </w:pPr>
      <w:r w:rsidRPr="00623F35">
        <w:rPr>
          <w:rFonts w:asciiTheme="minorHAnsi" w:hAnsiTheme="minorHAnsi"/>
        </w:rPr>
        <w:t>Key Players and Partners:</w:t>
      </w:r>
    </w:p>
    <w:p w14:paraId="3C638119" w14:textId="77777777" w:rsidR="004E7D9D" w:rsidRPr="00623F35" w:rsidRDefault="004E7D9D">
      <w:pPr>
        <w:pStyle w:val="NoSpacing"/>
        <w:numPr>
          <w:ilvl w:val="0"/>
          <w:numId w:val="130"/>
        </w:numPr>
        <w:spacing w:line="240" w:lineRule="auto"/>
        <w:ind w:left="1440"/>
        <w:rPr>
          <w:rFonts w:cs="Arial"/>
        </w:rPr>
      </w:pPr>
      <w:hyperlink r:id="rId507" w:history="1">
        <w:r w:rsidRPr="00623F35">
          <w:rPr>
            <w:rStyle w:val="Hyperlink"/>
            <w:rFonts w:cs="Arial"/>
          </w:rPr>
          <w:t>PA Department of Aging/Area Agencies on Aging</w:t>
        </w:r>
      </w:hyperlink>
    </w:p>
    <w:p w14:paraId="505C78EB" w14:textId="77777777" w:rsidR="004E7D9D" w:rsidRPr="00623F35" w:rsidRDefault="004E7D9D">
      <w:pPr>
        <w:pStyle w:val="NoSpacing"/>
        <w:numPr>
          <w:ilvl w:val="0"/>
          <w:numId w:val="130"/>
        </w:numPr>
        <w:spacing w:line="240" w:lineRule="auto"/>
        <w:ind w:left="1440"/>
        <w:rPr>
          <w:rFonts w:cs="Arial"/>
        </w:rPr>
      </w:pPr>
      <w:r w:rsidRPr="00623F35">
        <w:rPr>
          <w:rFonts w:cs="Arial"/>
        </w:rPr>
        <w:t xml:space="preserve">Local Community organizations, businesses, gathering places and educational programs. </w:t>
      </w:r>
    </w:p>
    <w:p w14:paraId="0697AB3D" w14:textId="77777777" w:rsidR="004E7D9D" w:rsidRPr="00623F35" w:rsidRDefault="004E7D9D">
      <w:pPr>
        <w:pStyle w:val="NoSpacing"/>
        <w:numPr>
          <w:ilvl w:val="0"/>
          <w:numId w:val="130"/>
        </w:numPr>
        <w:spacing w:line="240" w:lineRule="auto"/>
        <w:ind w:left="1440"/>
        <w:rPr>
          <w:rFonts w:cs="Arial"/>
        </w:rPr>
      </w:pPr>
      <w:r w:rsidRPr="00623F35">
        <w:rPr>
          <w:rFonts w:cs="Arial"/>
          <w:color w:val="222222"/>
          <w:shd w:val="clear" w:color="auto" w:fill="FFFFFF"/>
        </w:rPr>
        <w:lastRenderedPageBreak/>
        <w:t>Leadership from local organizations such as the YMCA, parks and recreation centers, museums and convention centers where social engagement might occur.</w:t>
      </w:r>
    </w:p>
    <w:p w14:paraId="0390EACD" w14:textId="77777777" w:rsidR="004E7D9D" w:rsidRPr="00623F35" w:rsidRDefault="004E7D9D">
      <w:pPr>
        <w:pStyle w:val="NoSpacing"/>
        <w:numPr>
          <w:ilvl w:val="0"/>
          <w:numId w:val="130"/>
        </w:numPr>
        <w:spacing w:line="240" w:lineRule="auto"/>
        <w:ind w:left="1440"/>
        <w:rPr>
          <w:rFonts w:cs="Arial"/>
        </w:rPr>
      </w:pPr>
      <w:r w:rsidRPr="00623F35">
        <w:rPr>
          <w:rFonts w:cs="Arial"/>
        </w:rPr>
        <w:t>Local universities and colleges</w:t>
      </w:r>
    </w:p>
    <w:p w14:paraId="698C7151" w14:textId="77777777" w:rsidR="004E7D9D" w:rsidRPr="00623F35" w:rsidRDefault="004E7D9D">
      <w:pPr>
        <w:pStyle w:val="NoSpacing"/>
        <w:numPr>
          <w:ilvl w:val="0"/>
          <w:numId w:val="128"/>
        </w:numPr>
        <w:spacing w:line="240" w:lineRule="auto"/>
        <w:ind w:left="1440"/>
        <w:rPr>
          <w:rFonts w:cs="Arial"/>
        </w:rPr>
      </w:pPr>
      <w:hyperlink r:id="rId508" w:history="1">
        <w:r w:rsidRPr="00623F35">
          <w:rPr>
            <w:rFonts w:cs="Arial"/>
            <w:color w:val="0000FF"/>
            <w:u w:val="single"/>
          </w:rPr>
          <w:t>PA Department of Conservation and Natural Resources (DCNR)</w:t>
        </w:r>
      </w:hyperlink>
    </w:p>
    <w:p w14:paraId="4BE42F21" w14:textId="77777777" w:rsidR="004E7D9D" w:rsidRPr="00623F35" w:rsidRDefault="004E7D9D">
      <w:pPr>
        <w:pStyle w:val="NoSpacing"/>
        <w:numPr>
          <w:ilvl w:val="0"/>
          <w:numId w:val="129"/>
        </w:numPr>
        <w:spacing w:line="240" w:lineRule="auto"/>
        <w:ind w:left="1440"/>
        <w:rPr>
          <w:rFonts w:cs="Arial"/>
        </w:rPr>
      </w:pPr>
      <w:hyperlink r:id="rId509" w:history="1">
        <w:r w:rsidRPr="00623F35">
          <w:rPr>
            <w:rStyle w:val="Hyperlink"/>
            <w:rFonts w:cs="Arial"/>
          </w:rPr>
          <w:t>PA Chamber of Commerce</w:t>
        </w:r>
      </w:hyperlink>
      <w:r w:rsidRPr="00623F35">
        <w:rPr>
          <w:rStyle w:val="Hyperlink"/>
          <w:rFonts w:cs="Arial"/>
        </w:rPr>
        <w:t>,</w:t>
      </w:r>
      <w:r w:rsidRPr="00623F35">
        <w:rPr>
          <w:rStyle w:val="Hyperlink"/>
          <w:rFonts w:cs="Arial"/>
          <w:color w:val="auto"/>
          <w:u w:val="none"/>
        </w:rPr>
        <w:t xml:space="preserve"> and local Chambers of Commerce</w:t>
      </w:r>
    </w:p>
    <w:p w14:paraId="0BF0E4C0" w14:textId="77777777" w:rsidR="004E7D9D" w:rsidRPr="00623F35" w:rsidRDefault="004E7D9D" w:rsidP="004E7D9D">
      <w:pPr>
        <w:pStyle w:val="Heading2"/>
        <w:rPr>
          <w:rFonts w:asciiTheme="minorHAnsi" w:hAnsiTheme="minorHAnsi"/>
        </w:rPr>
      </w:pPr>
      <w:r w:rsidRPr="00623F35">
        <w:rPr>
          <w:rFonts w:asciiTheme="minorHAnsi" w:hAnsiTheme="minorHAnsi"/>
        </w:rPr>
        <w:t>Resources:</w:t>
      </w:r>
    </w:p>
    <w:p w14:paraId="33845279" w14:textId="77777777" w:rsidR="004E7D9D" w:rsidRPr="00623F35" w:rsidRDefault="004E7D9D" w:rsidP="004E7D9D">
      <w:hyperlink r:id="rId510" w:history="1">
        <w:proofErr w:type="spellStart"/>
        <w:r w:rsidRPr="00623F35">
          <w:rPr>
            <w:rStyle w:val="Hyperlink"/>
            <w:b/>
            <w:bCs/>
          </w:rPr>
          <w:t>Heartwise</w:t>
        </w:r>
        <w:proofErr w:type="spellEnd"/>
        <w:r w:rsidRPr="00623F35">
          <w:rPr>
            <w:rStyle w:val="Hyperlink"/>
            <w:b/>
            <w:bCs/>
          </w:rPr>
          <w:t xml:space="preserve"> Building Bridges</w:t>
        </w:r>
        <w:r w:rsidRPr="00623F35">
          <w:rPr>
            <w:rStyle w:val="Hyperlink"/>
          </w:rPr>
          <w:t>:</w:t>
        </w:r>
      </w:hyperlink>
      <w:r w:rsidRPr="00623F35">
        <w:t xml:space="preserve"> Strategies for fostering social inclusion through community engagement</w:t>
      </w:r>
      <w:r>
        <w:t>.</w:t>
      </w:r>
    </w:p>
    <w:p w14:paraId="765CB2B0" w14:textId="77777777" w:rsidR="004E7D9D" w:rsidRPr="00623F35" w:rsidRDefault="004E7D9D" w:rsidP="004E7D9D">
      <w:hyperlink r:id="rId511" w:history="1">
        <w:r w:rsidRPr="00623F35">
          <w:rPr>
            <w:rStyle w:val="Hyperlink"/>
            <w:b/>
            <w:bCs/>
            <w:shd w:val="clear" w:color="auto" w:fill="FFFFFF"/>
          </w:rPr>
          <w:t>The American Association of University</w:t>
        </w:r>
        <w:r w:rsidRPr="00623F35">
          <w:rPr>
            <w:rStyle w:val="Hyperlink"/>
            <w:shd w:val="clear" w:color="auto" w:fill="FFFFFF"/>
          </w:rPr>
          <w:t xml:space="preserve"> Women (AAUW)</w:t>
        </w:r>
      </w:hyperlink>
      <w:r w:rsidRPr="00623F35">
        <w:rPr>
          <w:color w:val="202122"/>
          <w:shd w:val="clear" w:color="auto" w:fill="FFFFFF"/>
        </w:rPr>
        <w:t xml:space="preserve"> is a non-profit organization that</w:t>
      </w:r>
      <w:r>
        <w:rPr>
          <w:color w:val="202122"/>
          <w:shd w:val="clear" w:color="auto" w:fill="FFFFFF"/>
        </w:rPr>
        <w:t xml:space="preserve"> </w:t>
      </w:r>
      <w:r w:rsidRPr="00623F35">
        <w:rPr>
          <w:shd w:val="clear" w:color="auto" w:fill="FFFFFF"/>
        </w:rPr>
        <w:t>advances </w:t>
      </w:r>
      <w:hyperlink r:id="rId512" w:tooltip="Justice" w:history="1">
        <w:r w:rsidRPr="00623F35">
          <w:rPr>
            <w:rStyle w:val="Hyperlink"/>
            <w:rFonts w:cs="Arial"/>
            <w:color w:val="auto"/>
            <w:u w:val="none"/>
            <w:shd w:val="clear" w:color="auto" w:fill="FFFFFF"/>
          </w:rPr>
          <w:t>equity</w:t>
        </w:r>
      </w:hyperlink>
      <w:r w:rsidRPr="00623F35">
        <w:rPr>
          <w:shd w:val="clear" w:color="auto" w:fill="FFFFFF"/>
        </w:rPr>
        <w:t> for </w:t>
      </w:r>
      <w:hyperlink r:id="rId513" w:tooltip="Women" w:history="1">
        <w:r w:rsidRPr="00623F35">
          <w:rPr>
            <w:rStyle w:val="Hyperlink"/>
            <w:rFonts w:cs="Arial"/>
            <w:color w:val="auto"/>
            <w:u w:val="none"/>
            <w:shd w:val="clear" w:color="auto" w:fill="FFFFFF"/>
          </w:rPr>
          <w:t>women</w:t>
        </w:r>
      </w:hyperlink>
      <w:r w:rsidRPr="00623F35">
        <w:rPr>
          <w:shd w:val="clear" w:color="auto" w:fill="FFFFFF"/>
        </w:rPr>
        <w:t> and girls through </w:t>
      </w:r>
      <w:hyperlink r:id="rId514" w:tooltip="Advocacy" w:history="1">
        <w:r w:rsidRPr="00623F35">
          <w:rPr>
            <w:rStyle w:val="Hyperlink"/>
            <w:rFonts w:cs="Arial"/>
            <w:color w:val="auto"/>
            <w:u w:val="none"/>
            <w:shd w:val="clear" w:color="auto" w:fill="FFFFFF"/>
          </w:rPr>
          <w:t>advocacy</w:t>
        </w:r>
      </w:hyperlink>
      <w:r w:rsidRPr="00623F35">
        <w:rPr>
          <w:shd w:val="clear" w:color="auto" w:fill="FFFFFF"/>
        </w:rPr>
        <w:t xml:space="preserve">, </w:t>
      </w:r>
      <w:r w:rsidRPr="00623F35">
        <w:rPr>
          <w:color w:val="202122"/>
          <w:shd w:val="clear" w:color="auto" w:fill="FFFFFF"/>
        </w:rPr>
        <w:t>education, and research</w:t>
      </w:r>
      <w:r>
        <w:rPr>
          <w:color w:val="202122"/>
          <w:shd w:val="clear" w:color="auto" w:fill="FFFFFF"/>
        </w:rPr>
        <w:t>.</w:t>
      </w:r>
    </w:p>
    <w:p w14:paraId="5D3FF5C2" w14:textId="77777777" w:rsidR="004E7D9D" w:rsidRPr="00623F35" w:rsidRDefault="004E7D9D" w:rsidP="004E7D9D">
      <w:hyperlink r:id="rId515" w:history="1">
        <w:r w:rsidRPr="00623F35">
          <w:rPr>
            <w:rStyle w:val="Hyperlink"/>
            <w:b/>
            <w:bCs/>
          </w:rPr>
          <w:t>Charities Review Council</w:t>
        </w:r>
      </w:hyperlink>
      <w:r w:rsidRPr="00623F35">
        <w:t xml:space="preserve"> provides </w:t>
      </w:r>
      <w:r>
        <w:t xml:space="preserve">a </w:t>
      </w:r>
      <w:r w:rsidRPr="00623F35">
        <w:t>DEI toolkit for organizations</w:t>
      </w:r>
      <w:r>
        <w:t>.</w:t>
      </w:r>
    </w:p>
    <w:p w14:paraId="79C3FC00" w14:textId="77777777" w:rsidR="004E7D9D" w:rsidRPr="00623F35" w:rsidRDefault="004E7D9D" w:rsidP="004E7D9D">
      <w:pPr>
        <w:pStyle w:val="Heading2"/>
        <w:rPr>
          <w:rFonts w:asciiTheme="minorHAnsi" w:hAnsiTheme="minorHAnsi"/>
        </w:rPr>
      </w:pPr>
      <w:r w:rsidRPr="00623F35">
        <w:rPr>
          <w:rFonts w:asciiTheme="minorHAnsi" w:hAnsiTheme="minorHAnsi"/>
        </w:rPr>
        <w:t>Examples:</w:t>
      </w:r>
    </w:p>
    <w:p w14:paraId="6EA774BF" w14:textId="77777777" w:rsidR="004E7D9D" w:rsidRPr="00623F35" w:rsidRDefault="004E7D9D">
      <w:pPr>
        <w:pStyle w:val="NoSpacing"/>
        <w:numPr>
          <w:ilvl w:val="0"/>
          <w:numId w:val="127"/>
        </w:numPr>
        <w:spacing w:line="240" w:lineRule="auto"/>
        <w:rPr>
          <w:rFonts w:cs="Arial"/>
          <w:color w:val="0A0A0A"/>
          <w:shd w:val="clear" w:color="auto" w:fill="FFFFFF"/>
        </w:rPr>
      </w:pPr>
      <w:hyperlink r:id="rId516" w:history="1">
        <w:r w:rsidRPr="00623F35">
          <w:rPr>
            <w:rStyle w:val="Hyperlink"/>
            <w:rFonts w:cs="Arial"/>
            <w:shd w:val="clear" w:color="auto" w:fill="FFFFFF"/>
          </w:rPr>
          <w:t>Pennsylvania State System of Higher Education (PASSHE) promoting equitable campus environments</w:t>
        </w:r>
      </w:hyperlink>
      <w:r w:rsidRPr="00623F35">
        <w:rPr>
          <w:rFonts w:cs="Arial"/>
          <w:color w:val="0A0A0A"/>
          <w:shd w:val="clear" w:color="auto" w:fill="FFFFFF"/>
        </w:rPr>
        <w:t xml:space="preserve">  search result</w:t>
      </w:r>
    </w:p>
    <w:p w14:paraId="2936C131" w14:textId="77777777" w:rsidR="004E7D9D" w:rsidRPr="00623F35" w:rsidRDefault="004E7D9D">
      <w:pPr>
        <w:pStyle w:val="NoSpacing"/>
        <w:numPr>
          <w:ilvl w:val="0"/>
          <w:numId w:val="127"/>
        </w:numPr>
        <w:spacing w:line="240" w:lineRule="auto"/>
        <w:rPr>
          <w:rStyle w:val="vkekvd"/>
          <w:rFonts w:cs="Arial"/>
          <w:color w:val="0A0A0A"/>
          <w:shd w:val="clear" w:color="auto" w:fill="FFFFFF"/>
        </w:rPr>
      </w:pPr>
      <w:hyperlink r:id="rId517" w:history="1">
        <w:r w:rsidRPr="00623F35">
          <w:rPr>
            <w:rStyle w:val="Hyperlink"/>
            <w:rFonts w:cs="Arial"/>
            <w:shd w:val="clear" w:color="auto" w:fill="FFFFFF"/>
          </w:rPr>
          <w:t>Department of Conservation and Natural Resources (DCNR) improving access to public lands</w:t>
        </w:r>
      </w:hyperlink>
      <w:r w:rsidRPr="00623F35">
        <w:rPr>
          <w:rFonts w:cs="Arial"/>
          <w:color w:val="0A0A0A"/>
          <w:shd w:val="clear" w:color="auto" w:fill="FFFFFF"/>
        </w:rPr>
        <w:t xml:space="preserve"> and efforts to ensure educational equity regardless of race, gender, or background.</w:t>
      </w:r>
      <w:r w:rsidRPr="00623F35">
        <w:rPr>
          <w:rStyle w:val="vkekvd"/>
          <w:rFonts w:cs="Arial"/>
          <w:color w:val="0A0A0A"/>
          <w:shd w:val="clear" w:color="auto" w:fill="FFFFFF"/>
        </w:rPr>
        <w:t> </w:t>
      </w:r>
    </w:p>
    <w:p w14:paraId="349E4DBE" w14:textId="77777777" w:rsidR="004E7D9D" w:rsidRPr="00623F35" w:rsidRDefault="004E7D9D">
      <w:pPr>
        <w:pStyle w:val="NoSpacing"/>
        <w:numPr>
          <w:ilvl w:val="0"/>
          <w:numId w:val="127"/>
        </w:numPr>
        <w:spacing w:line="240" w:lineRule="auto"/>
        <w:rPr>
          <w:rFonts w:cs="Arial"/>
          <w:b/>
          <w:bCs/>
        </w:rPr>
      </w:pPr>
      <w:hyperlink r:id="rId518" w:history="1">
        <w:r w:rsidRPr="00623F35">
          <w:rPr>
            <w:rStyle w:val="Hyperlink"/>
            <w:rFonts w:cs="Arial"/>
          </w:rPr>
          <w:t>Community Action Association</w:t>
        </w:r>
      </w:hyperlink>
      <w:r w:rsidRPr="00623F35">
        <w:rPr>
          <w:rFonts w:cs="Arial"/>
        </w:rPr>
        <w:t xml:space="preserve"> hosted a summit of Pennsylvania's 2024 DEI summit to end disparities. A network of community-based organizations to address social determinants of health.</w:t>
      </w:r>
    </w:p>
    <w:p w14:paraId="38193CCD" w14:textId="77777777" w:rsidR="004E7D9D" w:rsidRPr="00623F35" w:rsidRDefault="004E7D9D">
      <w:pPr>
        <w:pStyle w:val="NoSpacing"/>
        <w:numPr>
          <w:ilvl w:val="0"/>
          <w:numId w:val="127"/>
        </w:numPr>
        <w:spacing w:line="240" w:lineRule="auto"/>
        <w:rPr>
          <w:rFonts w:cs="Arial"/>
          <w:b/>
          <w:bCs/>
          <w:color w:val="000000" w:themeColor="text1"/>
        </w:rPr>
      </w:pPr>
      <w:hyperlink r:id="rId519" w:history="1">
        <w:r w:rsidRPr="00623F35">
          <w:rPr>
            <w:rStyle w:val="Hyperlink"/>
            <w:rFonts w:cs="Arial"/>
          </w:rPr>
          <w:t>Age-Friendly Greater Pittsburgh</w:t>
        </w:r>
      </w:hyperlink>
      <w:r w:rsidRPr="00623F35">
        <w:rPr>
          <w:rFonts w:cs="Poppins"/>
          <w:color w:val="454748"/>
          <w:sz w:val="33"/>
          <w:szCs w:val="33"/>
        </w:rPr>
        <w:t xml:space="preserve"> </w:t>
      </w:r>
      <w:r w:rsidRPr="00623F35">
        <w:rPr>
          <w:rFonts w:cs="Arial"/>
          <w:color w:val="000000" w:themeColor="text1"/>
        </w:rPr>
        <w:t>Community Panels share their ideas and lived experiences with local government agencies, nonprofits, businesses and other organizations, uplifting diverse (primarily older) voices and offering new solutions. </w:t>
      </w:r>
    </w:p>
    <w:p w14:paraId="3B3E68F4" w14:textId="77777777" w:rsidR="004E7D9D" w:rsidRPr="00623F35" w:rsidRDefault="004E7D9D">
      <w:pPr>
        <w:pStyle w:val="NoSpacing"/>
        <w:numPr>
          <w:ilvl w:val="0"/>
          <w:numId w:val="127"/>
        </w:numPr>
        <w:spacing w:line="240" w:lineRule="auto"/>
      </w:pPr>
      <w:r w:rsidRPr="00623F35">
        <w:rPr>
          <w:rFonts w:cs="Arial"/>
          <w:color w:val="0070C0"/>
          <w:u w:val="single"/>
        </w:rPr>
        <w:t>Social Connectivity for Older Adults</w:t>
      </w:r>
      <w:r w:rsidRPr="00623F35">
        <w:rPr>
          <w:rFonts w:cs="Arial"/>
          <w:color w:val="00B0F0"/>
        </w:rPr>
        <w:t xml:space="preserve"> </w:t>
      </w:r>
      <w:r w:rsidRPr="00623F35">
        <w:rPr>
          <w:rFonts w:cs="Arial"/>
          <w:color w:val="000000" w:themeColor="text1"/>
        </w:rPr>
        <w:t xml:space="preserve">– United Way of Lackawanna, Pike and Wayne </w:t>
      </w:r>
    </w:p>
    <w:p w14:paraId="644D225E" w14:textId="77777777" w:rsidR="004E7D9D" w:rsidRPr="00623F35" w:rsidRDefault="004E7D9D" w:rsidP="004E7D9D">
      <w:pPr>
        <w:pStyle w:val="Heading2"/>
        <w:widowControl w:val="0"/>
        <w:tabs>
          <w:tab w:val="left" w:pos="1040"/>
        </w:tabs>
        <w:rPr>
          <w:rFonts w:asciiTheme="minorHAnsi" w:hAnsiTheme="minorHAnsi" w:cs="Arial"/>
          <w:b/>
          <w:bCs/>
        </w:rPr>
      </w:pPr>
      <w:r w:rsidRPr="00623F35">
        <w:rPr>
          <w:rFonts w:asciiTheme="minorHAnsi" w:hAnsiTheme="minorHAnsi"/>
        </w:rPr>
        <w:t>PCoA Contact:</w:t>
      </w:r>
    </w:p>
    <w:p w14:paraId="7E2C6628" w14:textId="77777777" w:rsidR="004E7D9D" w:rsidRPr="00623F35" w:rsidRDefault="004E7D9D" w:rsidP="004E7D9D">
      <w:pPr>
        <w:pStyle w:val="NoSpacing"/>
        <w:rPr>
          <w:rFonts w:cs="Arial"/>
          <w:color w:val="000000" w:themeColor="text1"/>
          <w:spacing w:val="2"/>
        </w:rPr>
      </w:pPr>
      <w:r w:rsidRPr="00623F35">
        <w:rPr>
          <w:rFonts w:cs="Arial"/>
        </w:rPr>
        <w:t xml:space="preserve">Joe Levy </w:t>
      </w:r>
      <w:hyperlink r:id="rId520" w:history="1">
        <w:r w:rsidRPr="00623F35">
          <w:rPr>
            <w:rStyle w:val="Hyperlink"/>
            <w:rFonts w:cs="Arial"/>
            <w:spacing w:val="2"/>
          </w:rPr>
          <w:t>jml.msn.1217@gmail.com</w:t>
        </w:r>
      </w:hyperlink>
      <w:r w:rsidRPr="00623F35">
        <w:rPr>
          <w:rFonts w:cs="Arial"/>
          <w:color w:val="000000" w:themeColor="text1"/>
          <w:spacing w:val="2"/>
        </w:rPr>
        <w:t xml:space="preserve">  </w:t>
      </w:r>
    </w:p>
    <w:p w14:paraId="08580FF6" w14:textId="77777777" w:rsidR="004E7D9D" w:rsidRPr="00623F35" w:rsidRDefault="004E7D9D" w:rsidP="004E7D9D">
      <w:pPr>
        <w:pStyle w:val="NoSpacing"/>
        <w:rPr>
          <w:rFonts w:cs="Arial"/>
          <w:color w:val="000000" w:themeColor="text1"/>
          <w:spacing w:val="2"/>
        </w:rPr>
      </w:pPr>
      <w:r w:rsidRPr="00623F35">
        <w:rPr>
          <w:rFonts w:cs="Arial"/>
          <w:color w:val="000000" w:themeColor="text1"/>
          <w:spacing w:val="2"/>
        </w:rPr>
        <w:t xml:space="preserve">Adrianna Perez </w:t>
      </w:r>
      <w:hyperlink r:id="rId521" w:history="1">
        <w:r w:rsidRPr="00623F35">
          <w:rPr>
            <w:rStyle w:val="Hyperlink"/>
            <w:rFonts w:cs="Arial"/>
            <w:spacing w:val="2"/>
          </w:rPr>
          <w:t>adrianag@nursing.upenn.edu</w:t>
        </w:r>
      </w:hyperlink>
    </w:p>
    <w:p w14:paraId="3568F48F" w14:textId="77777777" w:rsidR="004E7D9D" w:rsidRPr="00623F35" w:rsidRDefault="004E7D9D" w:rsidP="004E7D9D">
      <w:pPr>
        <w:pStyle w:val="Heading2"/>
        <w:rPr>
          <w:rFonts w:asciiTheme="minorHAnsi" w:hAnsiTheme="minorHAnsi"/>
        </w:rPr>
      </w:pPr>
      <w:r w:rsidRPr="00623F35">
        <w:rPr>
          <w:rFonts w:asciiTheme="minorHAnsi" w:hAnsiTheme="minorHAnsi"/>
        </w:rPr>
        <w:t>Links:</w:t>
      </w:r>
    </w:p>
    <w:p w14:paraId="167AE187" w14:textId="77777777" w:rsidR="004E7D9D" w:rsidRPr="00623F35" w:rsidRDefault="004E7D9D">
      <w:pPr>
        <w:pStyle w:val="ListParagraph"/>
        <w:numPr>
          <w:ilvl w:val="0"/>
          <w:numId w:val="134"/>
        </w:numPr>
      </w:pPr>
      <w:hyperlink r:id="rId522" w:history="1">
        <w:r w:rsidRPr="00623F35">
          <w:rPr>
            <w:rStyle w:val="Hyperlink"/>
          </w:rPr>
          <w:t>https://www.pa.gov/agencies/dcnr</w:t>
        </w:r>
      </w:hyperlink>
    </w:p>
    <w:p w14:paraId="032AA7C7" w14:textId="77777777" w:rsidR="004E7D9D" w:rsidRPr="00623F35" w:rsidRDefault="004E7D9D">
      <w:pPr>
        <w:pStyle w:val="ListParagraph"/>
        <w:numPr>
          <w:ilvl w:val="0"/>
          <w:numId w:val="134"/>
        </w:numPr>
      </w:pPr>
      <w:hyperlink r:id="rId523" w:history="1">
        <w:r w:rsidRPr="00623F35">
          <w:rPr>
            <w:rStyle w:val="Hyperlink"/>
          </w:rPr>
          <w:t>https://padiversitycouncil.org</w:t>
        </w:r>
      </w:hyperlink>
      <w:r w:rsidRPr="00623F35">
        <w:t xml:space="preserve"> </w:t>
      </w:r>
    </w:p>
    <w:p w14:paraId="16732575" w14:textId="77777777" w:rsidR="004E7D9D" w:rsidRPr="00623F35" w:rsidRDefault="004E7D9D">
      <w:pPr>
        <w:pStyle w:val="ListParagraph"/>
        <w:numPr>
          <w:ilvl w:val="0"/>
          <w:numId w:val="134"/>
        </w:numPr>
      </w:pPr>
      <w:hyperlink r:id="rId524" w:history="1">
        <w:r w:rsidRPr="00623F35">
          <w:rPr>
            <w:rStyle w:val="Hyperlink"/>
          </w:rPr>
          <w:t>https://www.pachamber.org</w:t>
        </w:r>
      </w:hyperlink>
    </w:p>
    <w:p w14:paraId="5A70BAC4" w14:textId="77777777" w:rsidR="004E7D9D" w:rsidRPr="00623F35" w:rsidRDefault="004E7D9D">
      <w:pPr>
        <w:pStyle w:val="ListParagraph"/>
        <w:numPr>
          <w:ilvl w:val="0"/>
          <w:numId w:val="134"/>
        </w:numPr>
      </w:pPr>
      <w:hyperlink r:id="rId525" w:history="1">
        <w:r w:rsidRPr="00D81416">
          <w:rPr>
            <w:rStyle w:val="Hyperlink"/>
            <w:rFonts w:cs="Arial"/>
            <w:color w:val="1806C2"/>
            <w:u w:val="none"/>
          </w:rPr>
          <w:t>https://www.heartwisesupport.org/post/community-engagement-to-promote-social-inclusion</w:t>
        </w:r>
      </w:hyperlink>
    </w:p>
    <w:p w14:paraId="31B9EA10" w14:textId="77777777" w:rsidR="004E7D9D" w:rsidRPr="00623F35" w:rsidRDefault="004E7D9D">
      <w:pPr>
        <w:pStyle w:val="ListParagraph"/>
        <w:numPr>
          <w:ilvl w:val="0"/>
          <w:numId w:val="134"/>
        </w:numPr>
        <w:spacing w:after="0"/>
      </w:pPr>
      <w:hyperlink r:id="rId526" w:history="1">
        <w:r w:rsidRPr="00D81416">
          <w:rPr>
            <w:rStyle w:val="Hyperlink"/>
            <w:rFonts w:cs="Arial"/>
            <w:color w:val="0070C0"/>
            <w:u w:val="none"/>
          </w:rPr>
          <w:t>https://aauw-pa.aauw.net/files/2012/02/DI-Toolkit-nsa.pdf</w:t>
        </w:r>
      </w:hyperlink>
      <w:r w:rsidRPr="00623F35">
        <w:t xml:space="preserve"> </w:t>
      </w:r>
    </w:p>
    <w:p w14:paraId="44554121" w14:textId="77777777" w:rsidR="004E7D9D" w:rsidRPr="00623F35" w:rsidRDefault="004E7D9D">
      <w:pPr>
        <w:pStyle w:val="ListParagraph"/>
        <w:numPr>
          <w:ilvl w:val="0"/>
          <w:numId w:val="134"/>
        </w:numPr>
        <w:spacing w:after="0"/>
      </w:pPr>
      <w:hyperlink r:id="rId527" w:history="1">
        <w:r w:rsidRPr="00D81416">
          <w:rPr>
            <w:rStyle w:val="Hyperlink"/>
            <w:rFonts w:cs="Arial"/>
            <w:color w:val="0070C0"/>
            <w:u w:val="none"/>
          </w:rPr>
          <w:t>https://smartgivers.org/nonprofits/diversity-equity-inclusion-toolkit/</w:t>
        </w:r>
      </w:hyperlink>
      <w:r w:rsidRPr="00623F35">
        <w:t xml:space="preserve"> </w:t>
      </w:r>
    </w:p>
    <w:p w14:paraId="15B0563F" w14:textId="77777777" w:rsidR="004E7D9D" w:rsidRPr="00623F35" w:rsidRDefault="004E7D9D">
      <w:pPr>
        <w:pStyle w:val="ListParagraph"/>
        <w:numPr>
          <w:ilvl w:val="0"/>
          <w:numId w:val="134"/>
        </w:numPr>
        <w:spacing w:after="0"/>
      </w:pPr>
      <w:hyperlink r:id="rId528" w:history="1">
        <w:r w:rsidRPr="00623F35">
          <w:rPr>
            <w:rStyle w:val="Hyperlink"/>
          </w:rPr>
          <w:t>https://www.passhe.edu/offices/dei/dei.html</w:t>
        </w:r>
      </w:hyperlink>
    </w:p>
    <w:p w14:paraId="28E97EC3" w14:textId="77777777" w:rsidR="004E7D9D" w:rsidRPr="00623F35" w:rsidRDefault="004E7D9D">
      <w:pPr>
        <w:pStyle w:val="ListParagraph"/>
        <w:numPr>
          <w:ilvl w:val="0"/>
          <w:numId w:val="134"/>
        </w:numPr>
        <w:spacing w:after="0"/>
      </w:pPr>
      <w:hyperlink r:id="rId529" w:history="1">
        <w:r w:rsidRPr="00623F35">
          <w:rPr>
            <w:rStyle w:val="Hyperlink"/>
          </w:rPr>
          <w:t>https://www.pa.gov/agencies/dcnr</w:t>
        </w:r>
      </w:hyperlink>
    </w:p>
    <w:p w14:paraId="20B0CA72" w14:textId="77777777" w:rsidR="004E7D9D" w:rsidRPr="00623F35" w:rsidRDefault="004E7D9D">
      <w:pPr>
        <w:pStyle w:val="ListParagraph"/>
        <w:numPr>
          <w:ilvl w:val="0"/>
          <w:numId w:val="134"/>
        </w:numPr>
        <w:spacing w:after="0"/>
      </w:pPr>
      <w:hyperlink r:id="rId530" w:history="1">
        <w:r w:rsidRPr="00623F35">
          <w:rPr>
            <w:rStyle w:val="Hyperlink"/>
          </w:rPr>
          <w:t>https://www.thecaap.org</w:t>
        </w:r>
      </w:hyperlink>
    </w:p>
    <w:p w14:paraId="39533575" w14:textId="77777777" w:rsidR="004E7D9D" w:rsidRPr="00623F35" w:rsidRDefault="004E7D9D">
      <w:pPr>
        <w:pStyle w:val="ListParagraph"/>
        <w:numPr>
          <w:ilvl w:val="0"/>
          <w:numId w:val="134"/>
        </w:numPr>
        <w:spacing w:after="0"/>
      </w:pPr>
      <w:hyperlink r:id="rId531" w:history="1">
        <w:r w:rsidRPr="00623F35">
          <w:rPr>
            <w:rStyle w:val="Hyperlink"/>
          </w:rPr>
          <w:t>https://www.agefriendlypgh.org/our-work/community-panel/</w:t>
        </w:r>
      </w:hyperlink>
    </w:p>
    <w:p w14:paraId="48368C44" w14:textId="77777777" w:rsidR="004E7D9D" w:rsidRPr="00623F35" w:rsidRDefault="004E7D9D">
      <w:pPr>
        <w:pStyle w:val="ListParagraph"/>
        <w:numPr>
          <w:ilvl w:val="0"/>
          <w:numId w:val="134"/>
        </w:numPr>
        <w:spacing w:after="0"/>
      </w:pPr>
      <w:hyperlink r:id="rId532" w:history="1">
        <w:r w:rsidRPr="00D81416">
          <w:rPr>
            <w:rStyle w:val="Hyperlink"/>
            <w:rFonts w:cs="Arial"/>
          </w:rPr>
          <w:t>https://uwlc.net/initiative/social-connectivity-for-older-adults/</w:t>
        </w:r>
      </w:hyperlink>
    </w:p>
    <w:p w14:paraId="6FAFE078" w14:textId="3667EF60" w:rsidR="008E5C03" w:rsidRDefault="008E5C03">
      <w:r>
        <w:br w:type="page"/>
      </w:r>
    </w:p>
    <w:p w14:paraId="0D9289B8" w14:textId="56162641" w:rsidR="008E5C03" w:rsidRDefault="008E5C03" w:rsidP="008E5C03">
      <w:pPr>
        <w:pStyle w:val="Heading1"/>
      </w:pPr>
      <w:r>
        <w:lastRenderedPageBreak/>
        <w:t>Domain 6: Work and Civic Engagement</w:t>
      </w:r>
    </w:p>
    <w:p w14:paraId="2AC67770" w14:textId="77777777" w:rsidR="008E5C03" w:rsidRDefault="008E5C03">
      <w:pPr>
        <w:rPr>
          <w:rFonts w:asciiTheme="majorHAnsi" w:eastAsiaTheme="majorEastAsia" w:hAnsiTheme="majorHAnsi" w:cstheme="majorBidi"/>
          <w:color w:val="0F4761" w:themeColor="accent1" w:themeShade="BF"/>
          <w:sz w:val="40"/>
          <w:szCs w:val="40"/>
        </w:rPr>
      </w:pPr>
      <w:r>
        <w:br w:type="page"/>
      </w:r>
    </w:p>
    <w:p w14:paraId="50F90BD7" w14:textId="77777777" w:rsidR="00A71F81" w:rsidRPr="00B81EBB" w:rsidRDefault="00A71F81" w:rsidP="00A71F81">
      <w:pPr>
        <w:keepNext/>
        <w:keepLines/>
        <w:spacing w:before="360" w:after="80"/>
        <w:jc w:val="center"/>
        <w:outlineLvl w:val="0"/>
        <w:rPr>
          <w:rFonts w:eastAsia="Times New Roman" w:cs="Times New Roman"/>
          <w:color w:val="0F4761"/>
          <w:sz w:val="40"/>
          <w:szCs w:val="40"/>
        </w:rPr>
      </w:pPr>
      <w:r w:rsidRPr="00B81EBB">
        <w:rPr>
          <w:rFonts w:eastAsia="Times New Roman" w:cs="Times New Roman"/>
          <w:color w:val="0F4761"/>
          <w:sz w:val="40"/>
          <w:szCs w:val="40"/>
        </w:rPr>
        <w:lastRenderedPageBreak/>
        <w:t>Tactic Profile: Accessible Voting Sites</w:t>
      </w:r>
    </w:p>
    <w:p w14:paraId="7D481FC7" w14:textId="77777777" w:rsidR="00A71F81" w:rsidRPr="00B81EBB" w:rsidRDefault="00A71F81" w:rsidP="00A71F81">
      <w:pPr>
        <w:keepNext/>
        <w:keepLines/>
        <w:widowControl w:val="0"/>
        <w:spacing w:before="160" w:after="80"/>
        <w:outlineLvl w:val="1"/>
        <w:rPr>
          <w:rFonts w:eastAsia="Times New Roman" w:cs="Times New Roman"/>
          <w:color w:val="0F4761"/>
          <w:sz w:val="32"/>
          <w:szCs w:val="32"/>
        </w:rPr>
      </w:pPr>
      <w:r w:rsidRPr="00B81EBB">
        <w:rPr>
          <w:rFonts w:eastAsia="Times New Roman" w:cs="Times New Roman"/>
          <w:i/>
          <w:iCs/>
          <w:color w:val="0F4761"/>
          <w:sz w:val="32"/>
          <w:szCs w:val="32"/>
        </w:rPr>
        <w:t>Aging Our Way, PA</w:t>
      </w:r>
      <w:r w:rsidRPr="00B81EBB">
        <w:rPr>
          <w:rFonts w:eastAsia="Times New Roman" w:cs="Times New Roman"/>
          <w:color w:val="0F4761"/>
          <w:sz w:val="32"/>
          <w:szCs w:val="32"/>
        </w:rPr>
        <w:t xml:space="preserve"> Tactic Language: </w:t>
      </w:r>
    </w:p>
    <w:p w14:paraId="52F80BFB" w14:textId="77777777" w:rsidR="00A71F81" w:rsidRPr="00B81EBB" w:rsidRDefault="00A71F81" w:rsidP="00A71F81">
      <w:pPr>
        <w:widowControl w:val="0"/>
        <w:tabs>
          <w:tab w:val="left" w:pos="1040"/>
        </w:tabs>
        <w:autoSpaceDE w:val="0"/>
        <w:autoSpaceDN w:val="0"/>
        <w:spacing w:line="225" w:lineRule="auto"/>
        <w:ind w:right="676"/>
        <w:rPr>
          <w:rFonts w:cs="Arial"/>
          <w:i/>
          <w:iCs/>
          <w:spacing w:val="-4"/>
        </w:rPr>
      </w:pPr>
      <w:r w:rsidRPr="00B81EBB">
        <w:rPr>
          <w:rFonts w:cs="Arial"/>
          <w:i/>
          <w:iCs/>
          <w:spacing w:val="-4"/>
        </w:rPr>
        <w:t>Expand accessible voting sites that allow for older adults and individuals with disabilities to participate in all elections.  (#26)</w:t>
      </w:r>
    </w:p>
    <w:p w14:paraId="10F06B3C" w14:textId="77777777" w:rsidR="00A71F81" w:rsidRPr="00B81EBB" w:rsidRDefault="00A71F81" w:rsidP="00A71F81">
      <w:pPr>
        <w:keepNext/>
        <w:keepLines/>
        <w:spacing w:before="160" w:after="80"/>
        <w:outlineLvl w:val="1"/>
        <w:rPr>
          <w:rFonts w:eastAsia="Times New Roman" w:cs="Times New Roman"/>
          <w:color w:val="0F4761"/>
        </w:rPr>
      </w:pPr>
      <w:r w:rsidRPr="00B81EBB">
        <w:rPr>
          <w:rFonts w:eastAsia="Times New Roman" w:cs="Times New Roman"/>
          <w:color w:val="0F4761"/>
          <w:sz w:val="32"/>
          <w:szCs w:val="32"/>
        </w:rPr>
        <w:t>Overview:</w:t>
      </w:r>
    </w:p>
    <w:p w14:paraId="724EA879" w14:textId="77777777" w:rsidR="00A71F81" w:rsidRPr="00B81EBB" w:rsidRDefault="00A71F81" w:rsidP="00A71F81">
      <w:pPr>
        <w:keepNext/>
        <w:keepLines/>
        <w:outlineLvl w:val="1"/>
        <w:rPr>
          <w:rFonts w:eastAsia="Times New Roman" w:cs="Times New Roman"/>
          <w:i/>
          <w:iCs/>
          <w:color w:val="0F4761"/>
          <w:spacing w:val="-10"/>
        </w:rPr>
      </w:pPr>
      <w:r w:rsidRPr="00B81EBB">
        <w:rPr>
          <w:rFonts w:eastAsia="Times New Roman" w:cs="Times New Roman"/>
          <w:i/>
          <w:iCs/>
          <w:color w:val="0F4761"/>
          <w:spacing w:val="-10"/>
        </w:rPr>
        <w:t xml:space="preserve">Note: This tactic profile was developed in collaboration with the Department of State. </w:t>
      </w:r>
    </w:p>
    <w:p w14:paraId="4EA21554" w14:textId="77777777" w:rsidR="00A71F81" w:rsidRPr="00B81EBB" w:rsidRDefault="00A71F81" w:rsidP="00A71F81">
      <w:r w:rsidRPr="00B81EBB">
        <w:t xml:space="preserve">Congress enacted the Voting Accessibility for the Elderly and Handicapped Act in 1984 “to promote the fundamental right to vote by improving access for the handicapped and elderly individuals to registration facilities and polling places for federal elections.” However, some polling locations still have barriers which prevent older adults from voting.  Improving these barriers and providing education through local community organizations and the AAA network will ensure that older adults and individuals with disabilities can use the various resources in PA to cast their votes. </w:t>
      </w:r>
    </w:p>
    <w:p w14:paraId="3B191C98" w14:textId="77777777" w:rsidR="00A71F81" w:rsidRPr="00B81EBB" w:rsidRDefault="00A71F81" w:rsidP="00A71F81">
      <w:pPr>
        <w:keepNext/>
        <w:keepLines/>
        <w:spacing w:before="160" w:after="80"/>
        <w:outlineLvl w:val="1"/>
        <w:rPr>
          <w:rFonts w:eastAsia="Times New Roman" w:cs="Times New Roman"/>
          <w:color w:val="0F4761"/>
          <w:sz w:val="32"/>
          <w:szCs w:val="32"/>
        </w:rPr>
      </w:pPr>
      <w:r w:rsidRPr="00B81EBB">
        <w:rPr>
          <w:rFonts w:eastAsia="Times New Roman" w:cs="Times New Roman"/>
          <w:color w:val="0F4761"/>
          <w:sz w:val="32"/>
          <w:szCs w:val="32"/>
        </w:rPr>
        <w:t xml:space="preserve">Recommendations for Local Implementation: </w:t>
      </w:r>
    </w:p>
    <w:p w14:paraId="4D6ACE55" w14:textId="77777777" w:rsidR="00A71F81" w:rsidRPr="00B81EBB" w:rsidRDefault="00A71F81">
      <w:pPr>
        <w:pStyle w:val="ListParagraph"/>
        <w:numPr>
          <w:ilvl w:val="0"/>
          <w:numId w:val="136"/>
        </w:numPr>
        <w:rPr>
          <w:rFonts w:eastAsia="Times New Roman" w:cs="Times New Roman"/>
          <w:color w:val="0F4761"/>
          <w:sz w:val="32"/>
          <w:szCs w:val="32"/>
        </w:rPr>
      </w:pPr>
      <w:r w:rsidRPr="00B81EBB">
        <w:t xml:space="preserve">Complete an evaluation of all polling locations based on the </w:t>
      </w:r>
      <w:hyperlink r:id="rId533" w:history="1">
        <w:r w:rsidRPr="00B81EBB">
          <w:rPr>
            <w:rStyle w:val="Hyperlink"/>
            <w:rFonts w:cs="Arial"/>
          </w:rPr>
          <w:t>Department of State Accessibility Criteria</w:t>
        </w:r>
      </w:hyperlink>
      <w:r w:rsidRPr="00B81EBB">
        <w:t xml:space="preserve"> which delineates the accessibility criteria and provides information on each county website regarding polling locations that are ADA compliant and the phone number to contact for further information on the polling location. </w:t>
      </w:r>
    </w:p>
    <w:p w14:paraId="157A67ED" w14:textId="77777777" w:rsidR="00A71F81" w:rsidRPr="00B81EBB" w:rsidRDefault="00A71F81">
      <w:pPr>
        <w:pStyle w:val="ListParagraph"/>
        <w:numPr>
          <w:ilvl w:val="0"/>
          <w:numId w:val="136"/>
        </w:numPr>
        <w:rPr>
          <w:rFonts w:eastAsia="Times New Roman" w:cs="Times New Roman"/>
          <w:color w:val="0F4761"/>
          <w:sz w:val="32"/>
          <w:szCs w:val="32"/>
        </w:rPr>
      </w:pPr>
      <w:r w:rsidRPr="00B81EBB">
        <w:t>Expand options of polling locations, such as retirement communities and senior centers which are already accessible.</w:t>
      </w:r>
    </w:p>
    <w:p w14:paraId="13F1A8CC" w14:textId="77777777" w:rsidR="00A71F81" w:rsidRPr="00B81EBB" w:rsidRDefault="00A71F81">
      <w:pPr>
        <w:pStyle w:val="ListParagraph"/>
        <w:numPr>
          <w:ilvl w:val="0"/>
          <w:numId w:val="136"/>
        </w:numPr>
        <w:rPr>
          <w:rFonts w:eastAsia="Times New Roman" w:cs="Times New Roman"/>
          <w:color w:val="0F4761"/>
          <w:sz w:val="32"/>
          <w:szCs w:val="32"/>
        </w:rPr>
      </w:pPr>
      <w:r w:rsidRPr="00B81EBB">
        <w:t xml:space="preserve">Educate voters on their options, such as the ability to have a designated agent by completing the </w:t>
      </w:r>
      <w:hyperlink r:id="rId534" w:history="1">
        <w:r w:rsidRPr="00B81EBB">
          <w:rPr>
            <w:rStyle w:val="Hyperlink"/>
            <w:rFonts w:cs="Arial"/>
          </w:rPr>
          <w:t>Designated Agent Form</w:t>
        </w:r>
      </w:hyperlink>
      <w:r w:rsidRPr="00B81EBB">
        <w:t xml:space="preserve">, options available  to pick up or return a mail-in or absentee ballot, distribution of </w:t>
      </w:r>
      <w:hyperlink r:id="rId535" w:history="1">
        <w:r w:rsidRPr="00B81EBB">
          <w:rPr>
            <w:rStyle w:val="Hyperlink"/>
            <w:rFonts w:cs="Arial"/>
          </w:rPr>
          <w:t>Department of State Fact Sheet for Long Term Care Facilities</w:t>
        </w:r>
      </w:hyperlink>
      <w:r w:rsidRPr="00B81EBB">
        <w:t xml:space="preserve">, and general voting information and resources to various organizations, e.g. senior centers, aging network options, schools, universities, faith based organizations. </w:t>
      </w:r>
    </w:p>
    <w:p w14:paraId="38E54857" w14:textId="77777777" w:rsidR="00A71F81" w:rsidRPr="00B81EBB" w:rsidRDefault="00A71F81">
      <w:pPr>
        <w:pStyle w:val="ListParagraph"/>
        <w:numPr>
          <w:ilvl w:val="0"/>
          <w:numId w:val="136"/>
        </w:numPr>
        <w:rPr>
          <w:rFonts w:eastAsia="Times New Roman" w:cs="Times New Roman"/>
          <w:color w:val="0F4761"/>
          <w:sz w:val="32"/>
          <w:szCs w:val="32"/>
        </w:rPr>
      </w:pPr>
      <w:r w:rsidRPr="00B81EBB">
        <w:t>Explore options to increase participation, for example, assisting with or providing information on transportation options.</w:t>
      </w:r>
    </w:p>
    <w:p w14:paraId="4F150E37" w14:textId="77777777" w:rsidR="00A71F81" w:rsidRPr="00B81EBB" w:rsidRDefault="00A71F81" w:rsidP="00A71F81">
      <w:pPr>
        <w:keepNext/>
        <w:keepLines/>
        <w:spacing w:before="160" w:after="80"/>
        <w:outlineLvl w:val="1"/>
        <w:rPr>
          <w:rFonts w:eastAsia="Times New Roman" w:cs="Times New Roman"/>
          <w:color w:val="0F4761"/>
          <w:sz w:val="32"/>
          <w:szCs w:val="32"/>
        </w:rPr>
      </w:pPr>
      <w:r w:rsidRPr="00B81EBB">
        <w:rPr>
          <w:rFonts w:eastAsia="Times New Roman" w:cs="Times New Roman"/>
          <w:color w:val="0F4761"/>
          <w:sz w:val="32"/>
          <w:szCs w:val="32"/>
        </w:rPr>
        <w:t>Key Players and Partners:</w:t>
      </w:r>
    </w:p>
    <w:p w14:paraId="75CF414C" w14:textId="77777777" w:rsidR="00A71F81" w:rsidRPr="00B81EBB" w:rsidRDefault="00A71F81">
      <w:pPr>
        <w:pStyle w:val="ListParagraph"/>
        <w:widowControl w:val="0"/>
        <w:numPr>
          <w:ilvl w:val="0"/>
          <w:numId w:val="135"/>
        </w:numPr>
        <w:tabs>
          <w:tab w:val="left" w:pos="896"/>
        </w:tabs>
        <w:autoSpaceDE w:val="0"/>
        <w:autoSpaceDN w:val="0"/>
        <w:spacing w:before="116" w:after="0" w:line="225" w:lineRule="auto"/>
        <w:ind w:right="295"/>
        <w:rPr>
          <w:rFonts w:cs="Arial"/>
          <w:b/>
          <w:bCs/>
        </w:rPr>
      </w:pPr>
      <w:r w:rsidRPr="00B81EBB">
        <w:rPr>
          <w:rFonts w:cs="Arial"/>
        </w:rPr>
        <w:t xml:space="preserve">PA Department of State, </w:t>
      </w:r>
    </w:p>
    <w:p w14:paraId="2B090156" w14:textId="77777777" w:rsidR="00A71F81" w:rsidRPr="00B81EBB" w:rsidRDefault="00A71F81">
      <w:pPr>
        <w:pStyle w:val="ListParagraph"/>
        <w:widowControl w:val="0"/>
        <w:numPr>
          <w:ilvl w:val="0"/>
          <w:numId w:val="135"/>
        </w:numPr>
        <w:tabs>
          <w:tab w:val="left" w:pos="896"/>
        </w:tabs>
        <w:autoSpaceDE w:val="0"/>
        <w:autoSpaceDN w:val="0"/>
        <w:spacing w:before="116" w:after="0" w:line="225" w:lineRule="auto"/>
        <w:ind w:right="295"/>
        <w:rPr>
          <w:rFonts w:cs="Arial"/>
          <w:b/>
          <w:bCs/>
        </w:rPr>
      </w:pPr>
      <w:r w:rsidRPr="00B81EBB">
        <w:rPr>
          <w:rFonts w:cs="Arial"/>
        </w:rPr>
        <w:t>PA County Boards of Elections</w:t>
      </w:r>
    </w:p>
    <w:p w14:paraId="13851C7B" w14:textId="77777777" w:rsidR="00A71F81" w:rsidRPr="00B81EBB" w:rsidRDefault="00A71F81">
      <w:pPr>
        <w:pStyle w:val="ListParagraph"/>
        <w:numPr>
          <w:ilvl w:val="0"/>
          <w:numId w:val="135"/>
        </w:numPr>
        <w:spacing w:after="0"/>
        <w:rPr>
          <w:rFonts w:eastAsia="Aptos" w:cs="Times New Roman"/>
        </w:rPr>
      </w:pPr>
      <w:r w:rsidRPr="00B81EBB">
        <w:rPr>
          <w:rFonts w:eastAsia="Aptos" w:cs="Times New Roman"/>
        </w:rPr>
        <w:lastRenderedPageBreak/>
        <w:t>Area Ag</w:t>
      </w:r>
      <w:r>
        <w:rPr>
          <w:rFonts w:eastAsia="Aptos" w:cs="Times New Roman"/>
        </w:rPr>
        <w:t>encies</w:t>
      </w:r>
      <w:r w:rsidRPr="00B81EBB">
        <w:rPr>
          <w:rFonts w:eastAsia="Aptos" w:cs="Times New Roman"/>
        </w:rPr>
        <w:t xml:space="preserve"> on Aging </w:t>
      </w:r>
    </w:p>
    <w:p w14:paraId="74A26529" w14:textId="77777777" w:rsidR="00A71F81" w:rsidRPr="00B81EBB" w:rsidRDefault="00A71F81">
      <w:pPr>
        <w:pStyle w:val="ListParagraph"/>
        <w:numPr>
          <w:ilvl w:val="0"/>
          <w:numId w:val="135"/>
        </w:numPr>
        <w:spacing w:after="0"/>
        <w:rPr>
          <w:rFonts w:eastAsia="Aptos" w:cs="Times New Roman"/>
        </w:rPr>
      </w:pPr>
      <w:r w:rsidRPr="00B81EBB">
        <w:rPr>
          <w:rFonts w:eastAsia="Aptos" w:cs="Times New Roman"/>
        </w:rPr>
        <w:t>League of Women Voters Pennsylvania</w:t>
      </w:r>
    </w:p>
    <w:p w14:paraId="150FC4DE" w14:textId="77777777" w:rsidR="00A71F81" w:rsidRPr="00B81EBB" w:rsidRDefault="00A71F81">
      <w:pPr>
        <w:pStyle w:val="ListParagraph"/>
        <w:numPr>
          <w:ilvl w:val="0"/>
          <w:numId w:val="135"/>
        </w:numPr>
        <w:spacing w:after="0"/>
        <w:rPr>
          <w:rFonts w:eastAsia="Aptos" w:cs="Times New Roman"/>
        </w:rPr>
      </w:pPr>
      <w:r w:rsidRPr="00B81EBB">
        <w:rPr>
          <w:rFonts w:eastAsia="Aptos" w:cs="Times New Roman"/>
        </w:rPr>
        <w:t>NAACP</w:t>
      </w:r>
    </w:p>
    <w:p w14:paraId="19002C94" w14:textId="77777777" w:rsidR="00A71F81" w:rsidRPr="00B81EBB" w:rsidRDefault="00A71F81">
      <w:pPr>
        <w:pStyle w:val="ListParagraph"/>
        <w:numPr>
          <w:ilvl w:val="0"/>
          <w:numId w:val="135"/>
        </w:numPr>
        <w:spacing w:after="0"/>
        <w:rPr>
          <w:rFonts w:eastAsia="Aptos" w:cs="Times New Roman"/>
        </w:rPr>
      </w:pPr>
      <w:r w:rsidRPr="00B81EBB">
        <w:rPr>
          <w:rFonts w:eastAsia="Aptos" w:cs="Times New Roman"/>
        </w:rPr>
        <w:t>Local School, Community and Faith Based organizations</w:t>
      </w:r>
    </w:p>
    <w:p w14:paraId="36BAD886" w14:textId="77777777" w:rsidR="00A71F81" w:rsidRPr="00B81EBB" w:rsidRDefault="00A71F81" w:rsidP="00A71F81">
      <w:pPr>
        <w:keepNext/>
        <w:keepLines/>
        <w:spacing w:before="160" w:after="80"/>
        <w:outlineLvl w:val="1"/>
        <w:rPr>
          <w:rFonts w:eastAsia="Times New Roman" w:cs="Times New Roman"/>
          <w:color w:val="0F4761"/>
          <w:sz w:val="32"/>
          <w:szCs w:val="32"/>
        </w:rPr>
      </w:pPr>
      <w:r w:rsidRPr="00B81EBB">
        <w:rPr>
          <w:rFonts w:eastAsia="Times New Roman" w:cs="Times New Roman"/>
          <w:color w:val="0F4761"/>
          <w:sz w:val="32"/>
          <w:szCs w:val="32"/>
        </w:rPr>
        <w:t>Resources:</w:t>
      </w:r>
    </w:p>
    <w:p w14:paraId="39114D58" w14:textId="77777777" w:rsidR="00A71F81" w:rsidRPr="00B81EBB" w:rsidRDefault="00A71F81" w:rsidP="00A71F81">
      <w:pPr>
        <w:rPr>
          <w:rFonts w:eastAsia="Times New Roman" w:cs="Times New Roman"/>
          <w:color w:val="0F4761"/>
        </w:rPr>
      </w:pPr>
      <w:r w:rsidRPr="00B81EBB">
        <w:rPr>
          <w:rFonts w:cs="Arial"/>
          <w:spacing w:val="-12"/>
        </w:rPr>
        <w:t xml:space="preserve">All polling locations should follow the guidelines included in </w:t>
      </w:r>
      <w:hyperlink r:id="rId536" w:history="1">
        <w:r w:rsidRPr="00B81EBB">
          <w:rPr>
            <w:rStyle w:val="Hyperlink"/>
            <w:rFonts w:cs="Arial"/>
            <w:spacing w:val="-12"/>
          </w:rPr>
          <w:t>The PA Department of State's accessibility guidance for voters with disabilities and language needs</w:t>
        </w:r>
      </w:hyperlink>
      <w:r w:rsidRPr="00B81EBB">
        <w:rPr>
          <w:rFonts w:cs="Arial"/>
          <w:spacing w:val="-12"/>
        </w:rPr>
        <w:t>.</w:t>
      </w:r>
    </w:p>
    <w:p w14:paraId="67D0F971" w14:textId="77777777" w:rsidR="00A71F81" w:rsidRPr="00B81EBB" w:rsidRDefault="00A71F81" w:rsidP="00A71F81">
      <w:pPr>
        <w:rPr>
          <w:rFonts w:cs="Arial"/>
        </w:rPr>
      </w:pPr>
      <w:hyperlink r:id="rId537" w:history="1">
        <w:r w:rsidRPr="00B81EBB">
          <w:rPr>
            <w:rStyle w:val="Hyperlink"/>
            <w:rFonts w:cs="Arial"/>
          </w:rPr>
          <w:t>Find your Local Polling Place to Vote in Person</w:t>
        </w:r>
      </w:hyperlink>
      <w:r w:rsidRPr="00B81EBB">
        <w:rPr>
          <w:rFonts w:cs="Arial"/>
        </w:rPr>
        <w:t xml:space="preserve"> </w:t>
      </w:r>
      <w:r>
        <w:rPr>
          <w:rFonts w:cs="Arial"/>
        </w:rPr>
        <w:t>helps identify ADA compliant polling places.</w:t>
      </w:r>
      <w:r w:rsidRPr="00B81EBB">
        <w:rPr>
          <w:rFonts w:cs="Arial"/>
        </w:rPr>
        <w:t xml:space="preserve"> </w:t>
      </w:r>
    </w:p>
    <w:p w14:paraId="56FE4109" w14:textId="77777777" w:rsidR="00A71F81" w:rsidRPr="00B81EBB" w:rsidRDefault="00A71F81" w:rsidP="00A71F81">
      <w:pPr>
        <w:keepNext/>
        <w:keepLines/>
        <w:spacing w:before="160" w:after="80"/>
        <w:outlineLvl w:val="1"/>
        <w:rPr>
          <w:rFonts w:eastAsia="Times New Roman" w:cs="Times New Roman"/>
          <w:color w:val="0F4761"/>
          <w:sz w:val="32"/>
          <w:szCs w:val="32"/>
        </w:rPr>
      </w:pPr>
      <w:r w:rsidRPr="00B81EBB">
        <w:rPr>
          <w:rFonts w:eastAsia="Times New Roman" w:cs="Times New Roman"/>
          <w:color w:val="0F4761"/>
          <w:sz w:val="32"/>
          <w:szCs w:val="32"/>
        </w:rPr>
        <w:t>Example:</w:t>
      </w:r>
    </w:p>
    <w:p w14:paraId="7311E011" w14:textId="77777777" w:rsidR="00A71F81" w:rsidRPr="00B81EBB" w:rsidRDefault="00A71F81" w:rsidP="00A71F81">
      <w:r w:rsidRPr="00B81EBB">
        <w:t xml:space="preserve">Westmoreland County had eight polling locations on their website that indicated the locations were not accessible for residents with mobility issues. After the Election Board and County Commissioners were notified at public meetings in 2024, the local newspaper researched and published an article on polling locations that were not accessible.  All polling locations were changed to comply with ADA requirements for the 2024 General election. </w:t>
      </w:r>
    </w:p>
    <w:p w14:paraId="0FCDD84D" w14:textId="77777777" w:rsidR="00A71F81" w:rsidRPr="00B81EBB" w:rsidRDefault="00A71F81" w:rsidP="00A71F81">
      <w:pPr>
        <w:keepNext/>
        <w:keepLines/>
        <w:widowControl w:val="0"/>
        <w:tabs>
          <w:tab w:val="left" w:pos="1040"/>
        </w:tabs>
        <w:spacing w:before="160" w:after="80"/>
        <w:outlineLvl w:val="1"/>
        <w:rPr>
          <w:rFonts w:eastAsia="Times New Roman" w:cs="Times New Roman"/>
          <w:color w:val="0F4761"/>
          <w:sz w:val="32"/>
          <w:szCs w:val="32"/>
        </w:rPr>
      </w:pPr>
      <w:r w:rsidRPr="00B81EBB">
        <w:rPr>
          <w:rFonts w:eastAsia="Times New Roman" w:cs="Times New Roman"/>
          <w:color w:val="0F4761"/>
          <w:sz w:val="32"/>
          <w:szCs w:val="32"/>
        </w:rPr>
        <w:t>PCoA Contact:</w:t>
      </w:r>
    </w:p>
    <w:p w14:paraId="66EFB9A4" w14:textId="77777777" w:rsidR="00A71F81" w:rsidRPr="00B81EBB" w:rsidRDefault="00A71F81" w:rsidP="00A71F81">
      <w:pPr>
        <w:keepNext/>
        <w:keepLines/>
        <w:widowControl w:val="0"/>
        <w:tabs>
          <w:tab w:val="left" w:pos="1040"/>
        </w:tabs>
        <w:spacing w:before="160" w:after="80"/>
        <w:outlineLvl w:val="1"/>
        <w:rPr>
          <w:rFonts w:eastAsia="Times New Roman" w:cs="Arial"/>
          <w:b/>
          <w:bCs/>
          <w:color w:val="0F4761"/>
          <w:sz w:val="32"/>
          <w:szCs w:val="32"/>
        </w:rPr>
      </w:pPr>
      <w:r w:rsidRPr="00B81EBB">
        <w:rPr>
          <w:rFonts w:cs="Arial"/>
        </w:rPr>
        <w:t>Margie Zelenak mazelenak@gmail.com</w:t>
      </w:r>
    </w:p>
    <w:p w14:paraId="15B1C736" w14:textId="77777777" w:rsidR="00A71F81" w:rsidRPr="00B81EBB" w:rsidRDefault="00A71F81" w:rsidP="00A71F81">
      <w:pPr>
        <w:spacing w:after="0"/>
        <w:rPr>
          <w:rFonts w:eastAsia="Aptos" w:cs="Times New Roman"/>
        </w:rPr>
      </w:pPr>
    </w:p>
    <w:p w14:paraId="6034150B" w14:textId="77777777" w:rsidR="00A71F81" w:rsidRPr="00B81EBB" w:rsidRDefault="00A71F81" w:rsidP="00A71F81">
      <w:pPr>
        <w:keepNext/>
        <w:keepLines/>
        <w:spacing w:before="160" w:after="80"/>
        <w:outlineLvl w:val="1"/>
        <w:rPr>
          <w:rFonts w:eastAsia="Times New Roman" w:cs="Times New Roman"/>
          <w:color w:val="0F4761"/>
          <w:sz w:val="32"/>
          <w:szCs w:val="32"/>
        </w:rPr>
      </w:pPr>
      <w:r w:rsidRPr="00B81EBB">
        <w:rPr>
          <w:rFonts w:eastAsia="Times New Roman" w:cs="Times New Roman"/>
          <w:color w:val="0F4761"/>
          <w:sz w:val="32"/>
          <w:szCs w:val="32"/>
        </w:rPr>
        <w:t>Links:</w:t>
      </w:r>
    </w:p>
    <w:p w14:paraId="49182A33" w14:textId="77777777" w:rsidR="00A71F81" w:rsidRPr="00A71F81" w:rsidRDefault="00A71F81">
      <w:pPr>
        <w:pStyle w:val="ListParagraph"/>
        <w:numPr>
          <w:ilvl w:val="0"/>
          <w:numId w:val="137"/>
        </w:numPr>
        <w:rPr>
          <w:rFonts w:eastAsia="Aptos" w:cs="Times New Roman"/>
        </w:rPr>
      </w:pPr>
      <w:hyperlink r:id="rId538" w:history="1">
        <w:r w:rsidRPr="00A71F81">
          <w:rPr>
            <w:rStyle w:val="Hyperlink"/>
            <w:rFonts w:eastAsia="Aptos" w:cs="Times New Roman"/>
          </w:rPr>
          <w:t>https://www.pavoterservices.pa.gov/Pages/AccessibilityCriteria.aspx?LanguageCode=en-US</w:t>
        </w:r>
      </w:hyperlink>
    </w:p>
    <w:p w14:paraId="3F17D340" w14:textId="77777777" w:rsidR="00A71F81" w:rsidRPr="00A71F81" w:rsidRDefault="00A71F81">
      <w:pPr>
        <w:pStyle w:val="ListParagraph"/>
        <w:numPr>
          <w:ilvl w:val="0"/>
          <w:numId w:val="137"/>
        </w:numPr>
        <w:rPr>
          <w:rFonts w:eastAsia="Aptos" w:cs="Times New Roman"/>
        </w:rPr>
      </w:pPr>
      <w:hyperlink r:id="rId539" w:history="1">
        <w:r w:rsidRPr="00A71F81">
          <w:rPr>
            <w:rStyle w:val="Hyperlink"/>
            <w:rFonts w:eastAsia="Aptos" w:cs="Times New Roman"/>
          </w:rPr>
          <w:t>https://www.pa.gov/content/dam/copapwp-pagov/en/vote/resources/documents-and-forms/Authorize-Designated-Agent-for-Mail-in-or-Absentee-Ballot.pdf</w:t>
        </w:r>
      </w:hyperlink>
    </w:p>
    <w:p w14:paraId="1010073C" w14:textId="77777777" w:rsidR="00A71F81" w:rsidRPr="00A71F81" w:rsidRDefault="00A71F81">
      <w:pPr>
        <w:pStyle w:val="ListParagraph"/>
        <w:numPr>
          <w:ilvl w:val="0"/>
          <w:numId w:val="137"/>
        </w:numPr>
        <w:rPr>
          <w:rFonts w:eastAsia="Aptos" w:cs="Times New Roman"/>
        </w:rPr>
      </w:pPr>
      <w:hyperlink r:id="rId540" w:history="1">
        <w:r w:rsidRPr="00A71F81">
          <w:rPr>
            <w:rStyle w:val="Hyperlink"/>
            <w:rFonts w:eastAsia="Aptos" w:cs="Times New Roman"/>
          </w:rPr>
          <w:t>https://www.pa.gov/content/dam/copapwp-pagov/en/dos/resources/voting-and-elections/directives-and-guidance/2024%20-%20voting%20procedures%20for%20elderly%20and%20handicapped%20guidance.pdf</w:t>
        </w:r>
      </w:hyperlink>
    </w:p>
    <w:p w14:paraId="51F23920" w14:textId="77777777" w:rsidR="00A71F81" w:rsidRPr="00A71F81" w:rsidRDefault="00A71F81">
      <w:pPr>
        <w:pStyle w:val="ListParagraph"/>
        <w:numPr>
          <w:ilvl w:val="0"/>
          <w:numId w:val="137"/>
        </w:numPr>
        <w:rPr>
          <w:rFonts w:eastAsia="Aptos" w:cs="Times New Roman"/>
        </w:rPr>
      </w:pPr>
      <w:hyperlink r:id="rId541" w:history="1">
        <w:r w:rsidRPr="00A71F81">
          <w:rPr>
            <w:rStyle w:val="Hyperlink"/>
            <w:rFonts w:eastAsia="Aptos" w:cs="Times New Roman"/>
          </w:rPr>
          <w:t>https://www.pa.gov/content/dam/copapwp-pagov/en/dos/resources/voting-and-elections/directives-and-guidance/fact-sheet-voters-long-term-care-facilities.pdf</w:t>
        </w:r>
      </w:hyperlink>
    </w:p>
    <w:p w14:paraId="7E35193D" w14:textId="6622416E" w:rsidR="008E5C03" w:rsidRPr="00A71F81" w:rsidRDefault="00A71F81">
      <w:pPr>
        <w:pStyle w:val="ListParagraph"/>
        <w:numPr>
          <w:ilvl w:val="0"/>
          <w:numId w:val="137"/>
        </w:numPr>
        <w:rPr>
          <w:rFonts w:eastAsia="Aptos" w:cs="Times New Roman"/>
        </w:rPr>
      </w:pPr>
      <w:hyperlink r:id="rId542" w:history="1">
        <w:r w:rsidRPr="00A71F81">
          <w:rPr>
            <w:rStyle w:val="Hyperlink"/>
            <w:rFonts w:eastAsia="Aptos" w:cs="Times New Roman"/>
          </w:rPr>
          <w:t>https://www.pa.gov/services/vote/find-your-local-polling-place</w:t>
        </w:r>
      </w:hyperlink>
    </w:p>
    <w:p w14:paraId="120F72EB" w14:textId="77777777" w:rsidR="003A3646" w:rsidRPr="004E7D9D" w:rsidRDefault="003A3646" w:rsidP="004E7D9D">
      <w:pPr>
        <w:widowControl w:val="0"/>
        <w:tabs>
          <w:tab w:val="left" w:pos="2160"/>
        </w:tabs>
        <w:spacing w:after="0" w:line="225" w:lineRule="auto"/>
        <w:ind w:right="888"/>
        <w:rPr>
          <w:rFonts w:cs="Arial"/>
        </w:rPr>
      </w:pPr>
    </w:p>
    <w:p w14:paraId="3F23FCC1" w14:textId="77777777" w:rsidR="00D97260" w:rsidRPr="00E018DF" w:rsidRDefault="00D97260" w:rsidP="00D97260">
      <w:pPr>
        <w:pStyle w:val="Heading1"/>
        <w:jc w:val="center"/>
        <w:rPr>
          <w:rFonts w:asciiTheme="minorHAnsi" w:hAnsiTheme="minorHAnsi"/>
        </w:rPr>
      </w:pPr>
      <w:r w:rsidRPr="00E018DF">
        <w:rPr>
          <w:rFonts w:asciiTheme="minorHAnsi" w:hAnsiTheme="minorHAnsi"/>
        </w:rPr>
        <w:lastRenderedPageBreak/>
        <w:t>Tactic Profile: Improve CareerLink</w:t>
      </w:r>
    </w:p>
    <w:p w14:paraId="62A45F10" w14:textId="77777777" w:rsidR="00D97260" w:rsidRPr="00E018DF" w:rsidRDefault="00D97260" w:rsidP="00D97260">
      <w:pPr>
        <w:pStyle w:val="Heading2"/>
        <w:widowControl w:val="0"/>
        <w:rPr>
          <w:rFonts w:asciiTheme="minorHAnsi" w:hAnsiTheme="minorHAnsi"/>
        </w:rPr>
      </w:pPr>
      <w:r w:rsidRPr="00E018DF">
        <w:rPr>
          <w:rFonts w:asciiTheme="minorHAnsi" w:hAnsiTheme="minorHAnsi"/>
          <w:i/>
          <w:iCs/>
        </w:rPr>
        <w:t>Aging Our Way, PA</w:t>
      </w:r>
      <w:r w:rsidRPr="00E018DF">
        <w:rPr>
          <w:rFonts w:asciiTheme="minorHAnsi" w:hAnsiTheme="minorHAnsi"/>
        </w:rPr>
        <w:t xml:space="preserve"> Tactic Language: </w:t>
      </w:r>
    </w:p>
    <w:p w14:paraId="56DFD8AE" w14:textId="77777777" w:rsidR="00D97260" w:rsidRPr="00E018DF" w:rsidRDefault="00D97260" w:rsidP="00D97260">
      <w:pPr>
        <w:widowControl w:val="0"/>
        <w:rPr>
          <w:i/>
          <w:iCs/>
        </w:rPr>
      </w:pPr>
      <w:r w:rsidRPr="00E018DF">
        <w:rPr>
          <w:i/>
          <w:iCs/>
        </w:rPr>
        <w:t>Design accessible instructions and create filters for customizable job searches on Pa CareerLink® filters to highlight the many flexible opportunities. (#98)</w:t>
      </w:r>
    </w:p>
    <w:p w14:paraId="64886C51" w14:textId="77777777" w:rsidR="00D97260" w:rsidRPr="00E018DF" w:rsidRDefault="00D97260" w:rsidP="00D97260">
      <w:pPr>
        <w:pStyle w:val="Heading2"/>
        <w:rPr>
          <w:rFonts w:asciiTheme="minorHAnsi" w:hAnsiTheme="minorHAnsi"/>
          <w:spacing w:val="-10"/>
        </w:rPr>
      </w:pPr>
      <w:r w:rsidRPr="00E018DF">
        <w:rPr>
          <w:rFonts w:asciiTheme="minorHAnsi" w:hAnsiTheme="minorHAnsi"/>
        </w:rPr>
        <w:t>Overview:</w:t>
      </w:r>
    </w:p>
    <w:p w14:paraId="60B048D9" w14:textId="77777777" w:rsidR="00D97260" w:rsidRPr="00E018DF" w:rsidRDefault="00D97260" w:rsidP="00D97260">
      <w:pPr>
        <w:widowControl w:val="0"/>
        <w:autoSpaceDE w:val="0"/>
        <w:autoSpaceDN w:val="0"/>
        <w:spacing w:before="116" w:after="0" w:line="226" w:lineRule="auto"/>
        <w:ind w:right="288"/>
        <w:rPr>
          <w:rFonts w:cs="Times New Roman"/>
          <w:color w:val="000000" w:themeColor="text1"/>
        </w:rPr>
      </w:pPr>
      <w:r w:rsidRPr="00E018DF">
        <w:rPr>
          <w:rFonts w:cs="Times New Roman"/>
          <w:color w:val="000000" w:themeColor="text1"/>
        </w:rPr>
        <w:t xml:space="preserve">Significant enhancements are necessary across Pennsylvania to expand older worker access to internet workforce resources and to provide personalized assistance with navigating on-line employment services. Accessible instructions must be ADA compliant and offered in multiple languages. The </w:t>
      </w:r>
      <w:hyperlink r:id="rId543" w:history="1">
        <w:r w:rsidRPr="00E018DF">
          <w:rPr>
            <w:rStyle w:val="Hyperlink"/>
            <w:rFonts w:cs="Times New Roman"/>
          </w:rPr>
          <w:t>PA CareerLink® Online System</w:t>
        </w:r>
      </w:hyperlink>
      <w:r w:rsidRPr="00E018DF">
        <w:rPr>
          <w:rFonts w:cs="Times New Roman"/>
          <w:color w:val="000000" w:themeColor="text1"/>
        </w:rPr>
        <w:t xml:space="preserve"> provides resources specifically for mature workers (age 55+) such as access to job listings, locations of certified training providers and courses, resume development and interviewing tips. Internet access varies across the state and digital literacy disparities impact job access; transportation barriers limit rural older adult participation in the workforce. Senior centers and libraries play a crucial role as access points for digital literacy and navigation.</w:t>
      </w:r>
    </w:p>
    <w:p w14:paraId="65E79C79" w14:textId="77777777" w:rsidR="00D97260" w:rsidRPr="00E018DF" w:rsidRDefault="00D97260" w:rsidP="00D97260">
      <w:pPr>
        <w:pStyle w:val="Heading2"/>
        <w:rPr>
          <w:rFonts w:asciiTheme="minorHAnsi" w:hAnsiTheme="minorHAnsi"/>
        </w:rPr>
      </w:pPr>
      <w:r w:rsidRPr="00E018DF">
        <w:rPr>
          <w:rFonts w:asciiTheme="minorHAnsi" w:hAnsiTheme="minorHAnsi"/>
        </w:rPr>
        <w:t>Recommendations for Local Implementation:</w:t>
      </w:r>
      <w:r w:rsidRPr="00E018DF">
        <w:rPr>
          <w:rFonts w:asciiTheme="minorHAnsi" w:hAnsiTheme="minorHAnsi" w:cs="Times New Roman"/>
          <w:b/>
          <w:bCs/>
        </w:rPr>
        <w:tab/>
      </w:r>
      <w:r w:rsidRPr="00E018DF">
        <w:rPr>
          <w:rFonts w:asciiTheme="minorHAnsi" w:hAnsiTheme="minorHAnsi" w:cs="Times New Roman"/>
          <w:b/>
          <w:bCs/>
        </w:rPr>
        <w:tab/>
      </w:r>
      <w:r w:rsidRPr="00E018DF">
        <w:rPr>
          <w:rFonts w:asciiTheme="minorHAnsi" w:hAnsiTheme="minorHAnsi" w:cs="Times New Roman"/>
          <w:b/>
          <w:bCs/>
        </w:rPr>
        <w:tab/>
      </w:r>
    </w:p>
    <w:p w14:paraId="016AC087" w14:textId="77777777" w:rsidR="00D97260" w:rsidRPr="00E018DF" w:rsidRDefault="00D97260">
      <w:pPr>
        <w:pStyle w:val="ListParagraph"/>
        <w:widowControl w:val="0"/>
        <w:numPr>
          <w:ilvl w:val="0"/>
          <w:numId w:val="138"/>
        </w:numPr>
        <w:tabs>
          <w:tab w:val="left" w:pos="1006"/>
        </w:tabs>
        <w:autoSpaceDE w:val="0"/>
        <w:autoSpaceDN w:val="0"/>
        <w:spacing w:after="0" w:line="225" w:lineRule="auto"/>
        <w:ind w:right="888"/>
        <w:rPr>
          <w:rFonts w:cs="Times New Roman"/>
          <w:color w:val="000000" w:themeColor="text1"/>
        </w:rPr>
      </w:pPr>
      <w:r w:rsidRPr="00E018DF">
        <w:rPr>
          <w:rFonts w:cs="Times New Roman"/>
          <w:color w:val="000000" w:themeColor="text1"/>
        </w:rPr>
        <w:t>Engage local leaders to assist the Department of Labor &amp; Industry by sharing information with their communities about how to access PA CareerLink® Online or in-person at one of the many PA CareerLink® Office locations across the Commonwealth. </w:t>
      </w:r>
    </w:p>
    <w:p w14:paraId="7768A41A" w14:textId="77777777" w:rsidR="00D97260" w:rsidRPr="00E018DF" w:rsidRDefault="00D97260">
      <w:pPr>
        <w:pStyle w:val="ListParagraph"/>
        <w:widowControl w:val="0"/>
        <w:numPr>
          <w:ilvl w:val="0"/>
          <w:numId w:val="138"/>
        </w:numPr>
        <w:tabs>
          <w:tab w:val="left" w:pos="1006"/>
        </w:tabs>
        <w:autoSpaceDE w:val="0"/>
        <w:autoSpaceDN w:val="0"/>
        <w:spacing w:after="0" w:line="225" w:lineRule="auto"/>
        <w:ind w:right="888"/>
        <w:rPr>
          <w:rFonts w:cs="Times New Roman"/>
          <w:color w:val="000000" w:themeColor="text1"/>
        </w:rPr>
      </w:pPr>
      <w:r w:rsidRPr="00E018DF">
        <w:rPr>
          <w:rFonts w:cs="Times New Roman"/>
          <w:color w:val="000000" w:themeColor="text1"/>
        </w:rPr>
        <w:t xml:space="preserve">Coordinate with local high schools and colleges to provide local senior centers and libraries with volunteers to </w:t>
      </w:r>
      <w:proofErr w:type="gramStart"/>
      <w:r w:rsidRPr="00E018DF">
        <w:rPr>
          <w:rFonts w:cs="Times New Roman"/>
          <w:color w:val="000000" w:themeColor="text1"/>
        </w:rPr>
        <w:t>offer assistance</w:t>
      </w:r>
      <w:proofErr w:type="gramEnd"/>
      <w:r w:rsidRPr="00E018DF">
        <w:rPr>
          <w:rFonts w:cs="Times New Roman"/>
          <w:color w:val="000000" w:themeColor="text1"/>
        </w:rPr>
        <w:t xml:space="preserve"> with technology to enable mature workers to access on-line resources.</w:t>
      </w:r>
    </w:p>
    <w:p w14:paraId="046C67F8" w14:textId="77777777" w:rsidR="00D97260" w:rsidRPr="00E018DF" w:rsidRDefault="00D97260">
      <w:pPr>
        <w:pStyle w:val="ListParagraph"/>
        <w:widowControl w:val="0"/>
        <w:numPr>
          <w:ilvl w:val="0"/>
          <w:numId w:val="138"/>
        </w:numPr>
        <w:tabs>
          <w:tab w:val="left" w:pos="1006"/>
        </w:tabs>
        <w:autoSpaceDE w:val="0"/>
        <w:autoSpaceDN w:val="0"/>
        <w:spacing w:after="0" w:line="225" w:lineRule="auto"/>
        <w:ind w:right="888"/>
        <w:rPr>
          <w:rFonts w:cs="Times New Roman"/>
          <w:color w:val="000000" w:themeColor="text1"/>
        </w:rPr>
      </w:pPr>
      <w:r w:rsidRPr="00E018DF">
        <w:rPr>
          <w:rFonts w:cs="Times New Roman"/>
          <w:color w:val="000000" w:themeColor="text1"/>
        </w:rPr>
        <w:t xml:space="preserve">Advocate for and work toward improvements with navigation supports for digital employment, transportation solutions for rural counties and strengthening bilingual and culturally competent nature worker services.  Standardization of older adult employment messaging across local AAA and CareerLink should be improved. </w:t>
      </w:r>
    </w:p>
    <w:p w14:paraId="4DDD511C" w14:textId="77777777" w:rsidR="00D97260" w:rsidRPr="00E018DF" w:rsidRDefault="00D97260">
      <w:pPr>
        <w:pStyle w:val="ListParagraph"/>
        <w:widowControl w:val="0"/>
        <w:numPr>
          <w:ilvl w:val="0"/>
          <w:numId w:val="138"/>
        </w:numPr>
        <w:tabs>
          <w:tab w:val="left" w:pos="1006"/>
        </w:tabs>
        <w:autoSpaceDE w:val="0"/>
        <w:autoSpaceDN w:val="0"/>
        <w:spacing w:after="0" w:line="225" w:lineRule="auto"/>
        <w:ind w:right="888"/>
        <w:rPr>
          <w:rFonts w:cs="Times New Roman"/>
          <w:color w:val="000000" w:themeColor="text1"/>
        </w:rPr>
      </w:pPr>
      <w:r w:rsidRPr="00E018DF">
        <w:rPr>
          <w:rFonts w:cs="Times New Roman"/>
          <w:color w:val="000000" w:themeColor="text1"/>
        </w:rPr>
        <w:t xml:space="preserve">Promote though community platforms the PA CareerLink online and office locations along with information on the services for job searching that are provided. Include locations of libraries and senior centers that provide access to computers. </w:t>
      </w:r>
    </w:p>
    <w:p w14:paraId="3E7D8BF8" w14:textId="77777777" w:rsidR="00D97260" w:rsidRPr="00E018DF" w:rsidRDefault="00D97260" w:rsidP="00D97260">
      <w:pPr>
        <w:spacing w:after="0"/>
      </w:pPr>
    </w:p>
    <w:p w14:paraId="716F790A" w14:textId="77777777" w:rsidR="00D97260" w:rsidRPr="00E018DF" w:rsidRDefault="00D97260" w:rsidP="00D97260">
      <w:pPr>
        <w:pStyle w:val="Heading2"/>
        <w:rPr>
          <w:rFonts w:asciiTheme="minorHAnsi" w:hAnsiTheme="minorHAnsi"/>
        </w:rPr>
      </w:pPr>
      <w:r w:rsidRPr="00E018DF">
        <w:rPr>
          <w:rFonts w:asciiTheme="minorHAnsi" w:hAnsiTheme="minorHAnsi"/>
        </w:rPr>
        <w:t>Key Players and Partners:</w:t>
      </w:r>
    </w:p>
    <w:p w14:paraId="5C836D91" w14:textId="77777777" w:rsidR="00D97260" w:rsidRPr="00E018DF" w:rsidRDefault="00D97260">
      <w:pPr>
        <w:pStyle w:val="ListParagraph"/>
        <w:widowControl w:val="0"/>
        <w:numPr>
          <w:ilvl w:val="0"/>
          <w:numId w:val="139"/>
        </w:numPr>
        <w:tabs>
          <w:tab w:val="left" w:pos="2250"/>
        </w:tabs>
        <w:autoSpaceDE w:val="0"/>
        <w:autoSpaceDN w:val="0"/>
        <w:spacing w:after="158" w:line="225" w:lineRule="auto"/>
        <w:ind w:left="1440"/>
        <w:rPr>
          <w:rFonts w:cs="Times New Roman"/>
        </w:rPr>
      </w:pPr>
      <w:r w:rsidRPr="00E018DF">
        <w:rPr>
          <w:rFonts w:cs="Times New Roman"/>
        </w:rPr>
        <w:t>Department of Labor and Industry (DLI)</w:t>
      </w:r>
    </w:p>
    <w:p w14:paraId="390F341C" w14:textId="77777777" w:rsidR="00D97260" w:rsidRPr="00E018DF" w:rsidRDefault="00D97260">
      <w:pPr>
        <w:pStyle w:val="ListParagraph"/>
        <w:widowControl w:val="0"/>
        <w:numPr>
          <w:ilvl w:val="0"/>
          <w:numId w:val="139"/>
        </w:numPr>
        <w:tabs>
          <w:tab w:val="left" w:pos="2250"/>
        </w:tabs>
        <w:autoSpaceDE w:val="0"/>
        <w:autoSpaceDN w:val="0"/>
        <w:spacing w:after="158" w:line="225" w:lineRule="auto"/>
        <w:ind w:left="1440"/>
        <w:rPr>
          <w:rFonts w:cs="Times New Roman"/>
        </w:rPr>
      </w:pPr>
      <w:r w:rsidRPr="00E018DF">
        <w:rPr>
          <w:rFonts w:cs="Times New Roman"/>
        </w:rPr>
        <w:t>Department of Aging (PDA)</w:t>
      </w:r>
    </w:p>
    <w:p w14:paraId="174EE73F" w14:textId="77777777" w:rsidR="00D97260" w:rsidRPr="00E018DF" w:rsidRDefault="00D97260">
      <w:pPr>
        <w:pStyle w:val="ListParagraph"/>
        <w:widowControl w:val="0"/>
        <w:numPr>
          <w:ilvl w:val="0"/>
          <w:numId w:val="139"/>
        </w:numPr>
        <w:tabs>
          <w:tab w:val="left" w:pos="2250"/>
        </w:tabs>
        <w:autoSpaceDE w:val="0"/>
        <w:autoSpaceDN w:val="0"/>
        <w:spacing w:after="158" w:line="225" w:lineRule="auto"/>
        <w:ind w:left="1440"/>
        <w:rPr>
          <w:rFonts w:cs="Times New Roman"/>
        </w:rPr>
      </w:pPr>
      <w:r w:rsidRPr="00E018DF">
        <w:rPr>
          <w:rFonts w:cs="Times New Roman"/>
        </w:rPr>
        <w:t>Office of Vocational Rehabilitation (OVR)</w:t>
      </w:r>
    </w:p>
    <w:p w14:paraId="490A23E5" w14:textId="77777777" w:rsidR="00D97260" w:rsidRPr="00E018DF" w:rsidRDefault="00D97260">
      <w:pPr>
        <w:pStyle w:val="ListParagraph"/>
        <w:widowControl w:val="0"/>
        <w:numPr>
          <w:ilvl w:val="0"/>
          <w:numId w:val="139"/>
        </w:numPr>
        <w:tabs>
          <w:tab w:val="left" w:pos="2250"/>
        </w:tabs>
        <w:autoSpaceDE w:val="0"/>
        <w:autoSpaceDN w:val="0"/>
        <w:spacing w:after="158" w:line="225" w:lineRule="auto"/>
        <w:ind w:left="1440"/>
        <w:rPr>
          <w:rFonts w:cs="Times New Roman"/>
        </w:rPr>
      </w:pPr>
      <w:r w:rsidRPr="00E018DF">
        <w:rPr>
          <w:rFonts w:cs="Times New Roman"/>
        </w:rPr>
        <w:t>Local PA CareerLink staff and the PA CareerLink Online Help Center</w:t>
      </w:r>
    </w:p>
    <w:p w14:paraId="250FD106" w14:textId="77777777" w:rsidR="00D97260" w:rsidRPr="00E018DF" w:rsidRDefault="00D97260">
      <w:pPr>
        <w:pStyle w:val="ListParagraph"/>
        <w:widowControl w:val="0"/>
        <w:numPr>
          <w:ilvl w:val="0"/>
          <w:numId w:val="139"/>
        </w:numPr>
        <w:tabs>
          <w:tab w:val="left" w:pos="2250"/>
        </w:tabs>
        <w:autoSpaceDE w:val="0"/>
        <w:autoSpaceDN w:val="0"/>
        <w:spacing w:after="158" w:line="225" w:lineRule="auto"/>
        <w:ind w:left="1440"/>
        <w:rPr>
          <w:rFonts w:cs="Times New Roman"/>
        </w:rPr>
      </w:pPr>
      <w:r w:rsidRPr="00E018DF">
        <w:rPr>
          <w:rFonts w:cs="Times New Roman"/>
        </w:rPr>
        <w:lastRenderedPageBreak/>
        <w:t>Local Workforce Development Boards</w:t>
      </w:r>
    </w:p>
    <w:p w14:paraId="6AD29BEF" w14:textId="77777777" w:rsidR="00D97260" w:rsidRPr="00E018DF" w:rsidRDefault="00D97260">
      <w:pPr>
        <w:pStyle w:val="ListParagraph"/>
        <w:widowControl w:val="0"/>
        <w:numPr>
          <w:ilvl w:val="0"/>
          <w:numId w:val="139"/>
        </w:numPr>
        <w:tabs>
          <w:tab w:val="left" w:pos="2250"/>
        </w:tabs>
        <w:autoSpaceDE w:val="0"/>
        <w:autoSpaceDN w:val="0"/>
        <w:spacing w:after="158" w:line="225" w:lineRule="auto"/>
        <w:ind w:left="1440"/>
        <w:rPr>
          <w:rFonts w:cs="Times New Roman"/>
          <w:b/>
          <w:bCs/>
        </w:rPr>
      </w:pPr>
      <w:r w:rsidRPr="00E018DF">
        <w:rPr>
          <w:rFonts w:cs="Times New Roman"/>
        </w:rPr>
        <w:t>Senior Centers, libraries, adult education programs</w:t>
      </w:r>
      <w:r w:rsidRPr="00E018DF">
        <w:rPr>
          <w:rFonts w:cs="Times New Roman"/>
          <w:b/>
          <w:bCs/>
        </w:rPr>
        <w:tab/>
      </w:r>
    </w:p>
    <w:p w14:paraId="2CB507FA" w14:textId="77777777" w:rsidR="00D97260" w:rsidRPr="00E018DF" w:rsidRDefault="00D97260" w:rsidP="00D97260">
      <w:pPr>
        <w:pStyle w:val="Heading2"/>
        <w:rPr>
          <w:rFonts w:asciiTheme="minorHAnsi" w:hAnsiTheme="minorHAnsi"/>
        </w:rPr>
      </w:pPr>
      <w:r w:rsidRPr="00E018DF">
        <w:rPr>
          <w:rFonts w:asciiTheme="minorHAnsi" w:hAnsiTheme="minorHAnsi"/>
        </w:rPr>
        <w:t>Resources:</w:t>
      </w:r>
    </w:p>
    <w:p w14:paraId="37FFC7E1" w14:textId="77777777" w:rsidR="00D97260" w:rsidRPr="00E018DF" w:rsidRDefault="00D97260" w:rsidP="00D97260">
      <w:pPr>
        <w:widowControl w:val="0"/>
        <w:tabs>
          <w:tab w:val="left" w:pos="0"/>
        </w:tabs>
        <w:autoSpaceDE w:val="0"/>
        <w:autoSpaceDN w:val="0"/>
        <w:spacing w:after="0" w:line="225" w:lineRule="auto"/>
        <w:ind w:right="888"/>
        <w:rPr>
          <w:rFonts w:cs="Times New Roman"/>
          <w:color w:val="000000" w:themeColor="text1"/>
        </w:rPr>
      </w:pPr>
      <w:hyperlink r:id="rId544" w:history="1">
        <w:r w:rsidRPr="00E018DF">
          <w:rPr>
            <w:rStyle w:val="Hyperlink"/>
            <w:rFonts w:cs="Times New Roman"/>
          </w:rPr>
          <w:t>PA CareerLink®</w:t>
        </w:r>
      </w:hyperlink>
    </w:p>
    <w:p w14:paraId="6AA3D635" w14:textId="77777777" w:rsidR="00D97260" w:rsidRPr="00E018DF" w:rsidRDefault="00D97260" w:rsidP="00D97260">
      <w:pPr>
        <w:widowControl w:val="0"/>
        <w:tabs>
          <w:tab w:val="left" w:pos="0"/>
        </w:tabs>
        <w:autoSpaceDE w:val="0"/>
        <w:autoSpaceDN w:val="0"/>
        <w:spacing w:after="0" w:line="225" w:lineRule="auto"/>
        <w:ind w:right="888"/>
        <w:rPr>
          <w:rFonts w:cs="Times New Roman"/>
          <w:color w:val="000000" w:themeColor="text1"/>
        </w:rPr>
      </w:pPr>
      <w:r w:rsidRPr="00E018DF">
        <w:rPr>
          <w:rFonts w:cs="Times New Roman"/>
          <w:color w:val="000000" w:themeColor="text1"/>
        </w:rPr>
        <w:t xml:space="preserve"> </w:t>
      </w:r>
    </w:p>
    <w:p w14:paraId="2A5D966F" w14:textId="77777777" w:rsidR="00D97260" w:rsidRPr="00E018DF" w:rsidRDefault="00D97260" w:rsidP="00D97260">
      <w:pPr>
        <w:widowControl w:val="0"/>
        <w:tabs>
          <w:tab w:val="left" w:pos="2160"/>
        </w:tabs>
        <w:autoSpaceDE w:val="0"/>
        <w:autoSpaceDN w:val="0"/>
        <w:spacing w:after="0" w:line="225" w:lineRule="auto"/>
        <w:ind w:right="888"/>
        <w:rPr>
          <w:rFonts w:cs="Times New Roman"/>
          <w:color w:val="000000" w:themeColor="text1"/>
        </w:rPr>
      </w:pPr>
      <w:hyperlink r:id="rId545" w:history="1">
        <w:r w:rsidRPr="00E018DF">
          <w:rPr>
            <w:rStyle w:val="Hyperlink"/>
            <w:rFonts w:cs="Times New Roman"/>
          </w:rPr>
          <w:t>Senior Planet</w:t>
        </w:r>
      </w:hyperlink>
      <w:r w:rsidRPr="00E018DF">
        <w:rPr>
          <w:rFonts w:cs="Times New Roman"/>
          <w:color w:val="000000" w:themeColor="text1"/>
        </w:rPr>
        <w:t xml:space="preserve">, a program of AARP helps older adults learn to use technology to live better in the digital age. </w:t>
      </w:r>
    </w:p>
    <w:p w14:paraId="6360D85E" w14:textId="77777777" w:rsidR="00D97260" w:rsidRPr="00E018DF" w:rsidRDefault="00D97260" w:rsidP="00D97260">
      <w:pPr>
        <w:widowControl w:val="0"/>
        <w:tabs>
          <w:tab w:val="left" w:pos="2160"/>
        </w:tabs>
        <w:autoSpaceDE w:val="0"/>
        <w:autoSpaceDN w:val="0"/>
        <w:spacing w:after="0" w:line="225" w:lineRule="auto"/>
        <w:ind w:right="888"/>
        <w:rPr>
          <w:rFonts w:cs="Times New Roman"/>
          <w:b/>
          <w:bCs/>
          <w:color w:val="000000" w:themeColor="text1"/>
        </w:rPr>
      </w:pPr>
    </w:p>
    <w:p w14:paraId="15598942" w14:textId="77777777" w:rsidR="00D97260" w:rsidRPr="00E018DF" w:rsidRDefault="00D97260" w:rsidP="00D97260">
      <w:pPr>
        <w:widowControl w:val="0"/>
        <w:tabs>
          <w:tab w:val="left" w:pos="1006"/>
        </w:tabs>
        <w:autoSpaceDE w:val="0"/>
        <w:autoSpaceDN w:val="0"/>
        <w:spacing w:after="0" w:line="225" w:lineRule="auto"/>
        <w:ind w:right="888"/>
        <w:rPr>
          <w:rStyle w:val="vkekvd"/>
          <w:rFonts w:cs="Times New Roman"/>
          <w:color w:val="0A0A0A"/>
        </w:rPr>
      </w:pPr>
      <w:hyperlink r:id="rId546" w:history="1">
        <w:r w:rsidRPr="00E018DF">
          <w:rPr>
            <w:rStyle w:val="Hyperlink"/>
            <w:rFonts w:cs="Times New Roman"/>
          </w:rPr>
          <w:t>Office of Commonwealth Libraries</w:t>
        </w:r>
      </w:hyperlink>
      <w:r w:rsidRPr="00E018DF">
        <w:rPr>
          <w:rFonts w:cs="Times New Roman"/>
        </w:rPr>
        <w:t xml:space="preserve"> </w:t>
      </w:r>
      <w:r w:rsidRPr="00E018DF">
        <w:rPr>
          <w:rFonts w:cs="Times New Roman"/>
          <w:color w:val="0A0A0A"/>
          <w:shd w:val="clear" w:color="auto" w:fill="FFFFFF"/>
        </w:rPr>
        <w:t>supports libraries in providing public career, resume, and technology assistance;</w:t>
      </w:r>
      <w:r w:rsidRPr="00E018DF">
        <w:rPr>
          <w:rStyle w:val="vkekvd"/>
          <w:color w:val="0A0A0A"/>
        </w:rPr>
        <w:t> </w:t>
      </w:r>
      <w:r w:rsidRPr="00E018DF">
        <w:rPr>
          <w:rStyle w:val="vkekvd"/>
          <w:rFonts w:cs="Times New Roman"/>
          <w:color w:val="0A0A0A"/>
        </w:rPr>
        <w:t>m</w:t>
      </w:r>
      <w:r w:rsidRPr="00E018DF">
        <w:rPr>
          <w:rStyle w:val="t286pc"/>
          <w:rFonts w:cs="Times New Roman"/>
          <w:color w:val="0A0A0A"/>
        </w:rPr>
        <w:t>any locations offer high-speed internet, computers, and technology training.</w:t>
      </w:r>
      <w:r w:rsidRPr="00E018DF">
        <w:rPr>
          <w:rStyle w:val="vkekvd"/>
          <w:rFonts w:cs="Times New Roman"/>
          <w:color w:val="0A0A0A"/>
        </w:rPr>
        <w:t> </w:t>
      </w:r>
    </w:p>
    <w:p w14:paraId="26F36D2A" w14:textId="77777777" w:rsidR="00D97260" w:rsidRPr="00E018DF" w:rsidRDefault="00D97260" w:rsidP="00D97260">
      <w:pPr>
        <w:widowControl w:val="0"/>
        <w:tabs>
          <w:tab w:val="left" w:pos="1006"/>
        </w:tabs>
        <w:autoSpaceDE w:val="0"/>
        <w:autoSpaceDN w:val="0"/>
        <w:spacing w:after="0" w:line="225" w:lineRule="auto"/>
        <w:ind w:right="888"/>
        <w:rPr>
          <w:rStyle w:val="vkekvd"/>
          <w:rFonts w:cs="Times New Roman"/>
          <w:color w:val="0A0A0A"/>
        </w:rPr>
      </w:pPr>
    </w:p>
    <w:p w14:paraId="63AFA2F9" w14:textId="77777777" w:rsidR="00D97260" w:rsidRPr="00E018DF" w:rsidRDefault="00D97260" w:rsidP="00D97260">
      <w:pPr>
        <w:widowControl w:val="0"/>
        <w:tabs>
          <w:tab w:val="left" w:pos="1006"/>
        </w:tabs>
        <w:autoSpaceDE w:val="0"/>
        <w:autoSpaceDN w:val="0"/>
        <w:spacing w:after="0" w:line="225" w:lineRule="auto"/>
        <w:ind w:right="888"/>
        <w:rPr>
          <w:rStyle w:val="vkekvd"/>
          <w:rFonts w:cs="Times New Roman"/>
          <w:color w:val="0A0A0A"/>
        </w:rPr>
      </w:pPr>
      <w:hyperlink r:id="rId547" w:history="1">
        <w:r w:rsidRPr="00E018DF">
          <w:rPr>
            <w:rStyle w:val="Hyperlink"/>
            <w:rFonts w:cs="Times New Roman"/>
          </w:rPr>
          <w:t>PA Local Workforce Development Boards</w:t>
        </w:r>
      </w:hyperlink>
      <w:r w:rsidRPr="00E018DF">
        <w:rPr>
          <w:rStyle w:val="vkekvd"/>
          <w:rFonts w:cs="Times New Roman"/>
          <w:color w:val="0A0A0A"/>
        </w:rPr>
        <w:t xml:space="preserve"> </w:t>
      </w:r>
      <w:r w:rsidRPr="00E018DF">
        <w:rPr>
          <w:rFonts w:cs="Arial"/>
          <w:color w:val="45464F"/>
          <w:shd w:val="clear" w:color="auto" w:fill="FDFBFF"/>
        </w:rPr>
        <w:t>Pennsylvania's local workforce development boards, or LWDBs, are part of our public workforce system – a network of state and local providers and programs that support local and regional economic development, and the education and training of Pennsylvania's workforce.</w:t>
      </w:r>
    </w:p>
    <w:p w14:paraId="640C0591" w14:textId="77777777" w:rsidR="00D97260" w:rsidRPr="00E018DF" w:rsidRDefault="00D97260" w:rsidP="00D97260">
      <w:pPr>
        <w:widowControl w:val="0"/>
        <w:tabs>
          <w:tab w:val="left" w:pos="1006"/>
        </w:tabs>
        <w:autoSpaceDE w:val="0"/>
        <w:autoSpaceDN w:val="0"/>
        <w:spacing w:after="0" w:line="225" w:lineRule="auto"/>
        <w:ind w:right="888"/>
        <w:rPr>
          <w:rFonts w:cs="Times New Roman"/>
        </w:rPr>
      </w:pPr>
    </w:p>
    <w:p w14:paraId="3C3E8715" w14:textId="77777777" w:rsidR="00D97260" w:rsidRPr="00E018DF" w:rsidRDefault="00D97260" w:rsidP="00D97260">
      <w:pPr>
        <w:pStyle w:val="Heading2"/>
        <w:rPr>
          <w:rFonts w:asciiTheme="minorHAnsi" w:hAnsiTheme="minorHAnsi"/>
        </w:rPr>
      </w:pPr>
      <w:r w:rsidRPr="00E018DF">
        <w:rPr>
          <w:rFonts w:asciiTheme="minorHAnsi" w:hAnsiTheme="minorHAnsi"/>
        </w:rPr>
        <w:t>Examples:</w:t>
      </w:r>
    </w:p>
    <w:p w14:paraId="45D110B0" w14:textId="77777777" w:rsidR="00D97260" w:rsidRPr="00E018DF" w:rsidRDefault="00D97260" w:rsidP="00D97260">
      <w:pPr>
        <w:widowControl w:val="0"/>
        <w:tabs>
          <w:tab w:val="left" w:pos="1006"/>
        </w:tabs>
        <w:autoSpaceDE w:val="0"/>
        <w:autoSpaceDN w:val="0"/>
        <w:spacing w:after="0" w:line="225" w:lineRule="auto"/>
        <w:ind w:right="888"/>
        <w:rPr>
          <w:rFonts w:cs="Times New Roman"/>
        </w:rPr>
      </w:pPr>
      <w:hyperlink r:id="rId548" w:history="1">
        <w:r w:rsidRPr="00E018DF">
          <w:rPr>
            <w:rStyle w:val="Hyperlink"/>
            <w:rFonts w:cs="Times New Roman"/>
          </w:rPr>
          <w:t>Friends Village</w:t>
        </w:r>
      </w:hyperlink>
      <w:r w:rsidRPr="00E018DF">
        <w:rPr>
          <w:rFonts w:cs="Times New Roman"/>
        </w:rPr>
        <w:t xml:space="preserve">, a small retirement community in Bucks County offers free AARP Senior Planet classes to older adults in the local community. </w:t>
      </w:r>
    </w:p>
    <w:p w14:paraId="007A0489" w14:textId="77777777" w:rsidR="00D97260" w:rsidRPr="00E018DF" w:rsidRDefault="00D97260" w:rsidP="00D97260">
      <w:pPr>
        <w:widowControl w:val="0"/>
        <w:tabs>
          <w:tab w:val="left" w:pos="1006"/>
        </w:tabs>
        <w:autoSpaceDE w:val="0"/>
        <w:autoSpaceDN w:val="0"/>
        <w:spacing w:after="0" w:line="225" w:lineRule="auto"/>
        <w:ind w:right="888"/>
        <w:rPr>
          <w:rFonts w:cs="Times New Roman"/>
        </w:rPr>
      </w:pPr>
    </w:p>
    <w:p w14:paraId="640CB204" w14:textId="77777777" w:rsidR="00D97260" w:rsidRPr="00E018DF" w:rsidRDefault="00D97260" w:rsidP="00D97260">
      <w:pPr>
        <w:widowControl w:val="0"/>
        <w:tabs>
          <w:tab w:val="left" w:pos="1006"/>
        </w:tabs>
        <w:autoSpaceDE w:val="0"/>
        <w:autoSpaceDN w:val="0"/>
        <w:spacing w:after="0" w:line="225" w:lineRule="auto"/>
        <w:ind w:right="888"/>
        <w:rPr>
          <w:rFonts w:cs="Arial"/>
          <w:color w:val="000000"/>
        </w:rPr>
      </w:pPr>
      <w:hyperlink r:id="rId549" w:history="1">
        <w:r w:rsidRPr="00E018DF">
          <w:rPr>
            <w:rStyle w:val="Hyperlink"/>
            <w:rFonts w:cs="Times New Roman"/>
          </w:rPr>
          <w:t>RSVP</w:t>
        </w:r>
      </w:hyperlink>
      <w:r w:rsidRPr="00E018DF">
        <w:rPr>
          <w:rFonts w:cs="Times New Roman"/>
        </w:rPr>
        <w:t xml:space="preserve"> offers volunteer opportunities to </w:t>
      </w:r>
      <w:r w:rsidRPr="00E018DF">
        <w:rPr>
          <w:rFonts w:cs="Arial"/>
          <w:color w:val="000000"/>
        </w:rPr>
        <w:t>provide online training for adults to learn to use email, the internet, Zoom, social media as well as access community resources so they can connect with friends and family, communicate with their child's teacher, access resources, and ease the feeling of isolation.</w:t>
      </w:r>
    </w:p>
    <w:p w14:paraId="561630C6" w14:textId="77777777" w:rsidR="00D97260" w:rsidRPr="00E018DF" w:rsidRDefault="00D97260" w:rsidP="00D97260">
      <w:pPr>
        <w:widowControl w:val="0"/>
        <w:tabs>
          <w:tab w:val="left" w:pos="1006"/>
        </w:tabs>
        <w:autoSpaceDE w:val="0"/>
        <w:autoSpaceDN w:val="0"/>
        <w:spacing w:after="0" w:line="225" w:lineRule="auto"/>
        <w:ind w:right="888"/>
        <w:rPr>
          <w:rFonts w:cs="Arial"/>
          <w:color w:val="000000"/>
        </w:rPr>
      </w:pPr>
    </w:p>
    <w:p w14:paraId="2C5A01C2" w14:textId="77777777" w:rsidR="00D97260" w:rsidRPr="00E018DF" w:rsidRDefault="00D97260" w:rsidP="00D97260">
      <w:pPr>
        <w:widowControl w:val="0"/>
        <w:tabs>
          <w:tab w:val="left" w:pos="1006"/>
        </w:tabs>
        <w:autoSpaceDE w:val="0"/>
        <w:autoSpaceDN w:val="0"/>
        <w:spacing w:after="0" w:line="225" w:lineRule="auto"/>
        <w:ind w:right="888"/>
        <w:rPr>
          <w:rFonts w:cs="Arial"/>
          <w:color w:val="000000"/>
        </w:rPr>
      </w:pPr>
      <w:hyperlink r:id="rId550" w:history="1">
        <w:r w:rsidRPr="00E018DF">
          <w:rPr>
            <w:rStyle w:val="Hyperlink"/>
            <w:rFonts w:cs="Arial"/>
          </w:rPr>
          <w:t>Beyond Literacy</w:t>
        </w:r>
      </w:hyperlink>
      <w:r w:rsidRPr="00E018DF">
        <w:rPr>
          <w:rFonts w:cs="Arial"/>
          <w:color w:val="000000"/>
        </w:rPr>
        <w:t xml:space="preserve"> in Philadelphia offers digital literacy classes senior centers and libraries. </w:t>
      </w:r>
    </w:p>
    <w:p w14:paraId="1402438D" w14:textId="77777777" w:rsidR="00D97260" w:rsidRPr="00E018DF" w:rsidRDefault="00D97260" w:rsidP="00D97260">
      <w:pPr>
        <w:widowControl w:val="0"/>
        <w:tabs>
          <w:tab w:val="left" w:pos="1006"/>
        </w:tabs>
        <w:autoSpaceDE w:val="0"/>
        <w:autoSpaceDN w:val="0"/>
        <w:spacing w:after="0" w:line="225" w:lineRule="auto"/>
        <w:ind w:right="888"/>
        <w:rPr>
          <w:rFonts w:cs="Arial"/>
          <w:color w:val="000000"/>
        </w:rPr>
      </w:pPr>
    </w:p>
    <w:p w14:paraId="35E6240F" w14:textId="77777777" w:rsidR="00D97260" w:rsidRPr="00E018DF" w:rsidRDefault="00D97260" w:rsidP="00D97260">
      <w:pPr>
        <w:widowControl w:val="0"/>
        <w:tabs>
          <w:tab w:val="left" w:pos="1006"/>
        </w:tabs>
        <w:autoSpaceDE w:val="0"/>
        <w:autoSpaceDN w:val="0"/>
        <w:spacing w:after="0" w:line="225" w:lineRule="auto"/>
        <w:ind w:right="888"/>
        <w:rPr>
          <w:rFonts w:cs="Times New Roman"/>
        </w:rPr>
      </w:pPr>
      <w:hyperlink r:id="rId551" w:history="1">
        <w:r w:rsidRPr="00E018DF">
          <w:rPr>
            <w:rStyle w:val="Hyperlink"/>
            <w:rFonts w:cs="Open Sans"/>
            <w:shd w:val="clear" w:color="auto" w:fill="FFFFFF"/>
          </w:rPr>
          <w:t>The Housing Authority of the City of Pittsburgh’s Computer Education &amp; Training Program</w:t>
        </w:r>
      </w:hyperlink>
      <w:r w:rsidRPr="00E018DF">
        <w:rPr>
          <w:rFonts w:cs="Open Sans"/>
          <w:color w:val="000000"/>
          <w:shd w:val="clear" w:color="auto" w:fill="FFFFFF"/>
        </w:rPr>
        <w:t xml:space="preserve"> offers residents access to computer, printing, and internet services right in their own building. With the addition of the Mobile Computer Lab, HACP now has the capacity to offer computer and internet service to all residents of HACP’s senior citizen/ high rise communities.</w:t>
      </w:r>
    </w:p>
    <w:p w14:paraId="590210E4" w14:textId="77777777" w:rsidR="00D97260" w:rsidRPr="00E018DF" w:rsidRDefault="00D97260" w:rsidP="00D97260">
      <w:pPr>
        <w:spacing w:after="0"/>
      </w:pPr>
    </w:p>
    <w:p w14:paraId="3F4ED292" w14:textId="77777777" w:rsidR="00D97260" w:rsidRPr="00E018DF" w:rsidRDefault="00D97260" w:rsidP="00D97260">
      <w:pPr>
        <w:pStyle w:val="Heading2"/>
        <w:widowControl w:val="0"/>
        <w:tabs>
          <w:tab w:val="left" w:pos="1040"/>
        </w:tabs>
        <w:rPr>
          <w:rFonts w:asciiTheme="minorHAnsi" w:hAnsiTheme="minorHAnsi" w:cs="Arial"/>
          <w:b/>
          <w:bCs/>
        </w:rPr>
      </w:pPr>
      <w:r w:rsidRPr="00E018DF">
        <w:rPr>
          <w:rFonts w:asciiTheme="minorHAnsi" w:hAnsiTheme="minorHAnsi"/>
        </w:rPr>
        <w:t>PCoA Contact:</w:t>
      </w:r>
    </w:p>
    <w:p w14:paraId="4DF0F96A" w14:textId="77777777" w:rsidR="00D97260" w:rsidRPr="00E018DF" w:rsidRDefault="00D97260" w:rsidP="00D97260">
      <w:pPr>
        <w:widowControl w:val="0"/>
        <w:tabs>
          <w:tab w:val="left" w:pos="1040"/>
        </w:tabs>
        <w:autoSpaceDE w:val="0"/>
        <w:autoSpaceDN w:val="0"/>
        <w:spacing w:before="114" w:after="0" w:line="225" w:lineRule="auto"/>
        <w:ind w:left="2340" w:right="676" w:hanging="2340"/>
        <w:rPr>
          <w:rFonts w:cs="Times New Roman"/>
        </w:rPr>
      </w:pPr>
      <w:r w:rsidRPr="00E018DF">
        <w:rPr>
          <w:rFonts w:cs="Times New Roman"/>
        </w:rPr>
        <w:t>Waleska (Wally) Maldonado (</w:t>
      </w:r>
      <w:hyperlink r:id="rId552" w:history="1">
        <w:r w:rsidRPr="00E018DF">
          <w:rPr>
            <w:rStyle w:val="Hyperlink"/>
            <w:rFonts w:cs="Times New Roman"/>
          </w:rPr>
          <w:t>waleska.maldonado@jevs.org</w:t>
        </w:r>
      </w:hyperlink>
      <w:r w:rsidRPr="00E018DF">
        <w:rPr>
          <w:rFonts w:cs="Times New Roman"/>
        </w:rPr>
        <w:t xml:space="preserve">) </w:t>
      </w:r>
    </w:p>
    <w:p w14:paraId="309D3133" w14:textId="77777777" w:rsidR="00D97260" w:rsidRPr="00E018DF" w:rsidRDefault="00D97260" w:rsidP="00D97260">
      <w:pPr>
        <w:widowControl w:val="0"/>
        <w:tabs>
          <w:tab w:val="left" w:pos="1040"/>
        </w:tabs>
        <w:autoSpaceDE w:val="0"/>
        <w:autoSpaceDN w:val="0"/>
        <w:spacing w:before="114" w:after="0" w:line="225" w:lineRule="auto"/>
        <w:ind w:left="2340" w:right="676" w:hanging="2340"/>
        <w:rPr>
          <w:rFonts w:cs="Times New Roman"/>
        </w:rPr>
      </w:pPr>
      <w:r w:rsidRPr="00E018DF">
        <w:rPr>
          <w:rFonts w:cs="Times New Roman"/>
        </w:rPr>
        <w:t>Beth Hudson Keller (bhkeller@verizon.net)</w:t>
      </w:r>
    </w:p>
    <w:p w14:paraId="19753544" w14:textId="77777777" w:rsidR="00D97260" w:rsidRPr="00E018DF" w:rsidRDefault="00D97260" w:rsidP="00D97260">
      <w:pPr>
        <w:spacing w:after="0"/>
      </w:pPr>
    </w:p>
    <w:p w14:paraId="40892CF9" w14:textId="77777777" w:rsidR="00D97260" w:rsidRPr="00E018DF" w:rsidRDefault="00D97260" w:rsidP="00D97260">
      <w:pPr>
        <w:pStyle w:val="Heading2"/>
        <w:rPr>
          <w:rFonts w:asciiTheme="minorHAnsi" w:hAnsiTheme="minorHAnsi"/>
        </w:rPr>
      </w:pPr>
      <w:r w:rsidRPr="00E018DF">
        <w:rPr>
          <w:rFonts w:asciiTheme="minorHAnsi" w:hAnsiTheme="minorHAnsi"/>
        </w:rPr>
        <w:lastRenderedPageBreak/>
        <w:t>Links:</w:t>
      </w:r>
    </w:p>
    <w:p w14:paraId="698F19EE" w14:textId="77777777" w:rsidR="00D97260" w:rsidRPr="00E018DF" w:rsidRDefault="00D97260">
      <w:pPr>
        <w:pStyle w:val="ListParagraph"/>
        <w:numPr>
          <w:ilvl w:val="0"/>
          <w:numId w:val="140"/>
        </w:numPr>
      </w:pPr>
      <w:hyperlink r:id="rId553" w:history="1">
        <w:r w:rsidRPr="00E018DF">
          <w:rPr>
            <w:rStyle w:val="Hyperlink"/>
          </w:rPr>
          <w:t>https://www.pacareerlink.pa.gov/jponline/</w:t>
        </w:r>
      </w:hyperlink>
    </w:p>
    <w:p w14:paraId="31E2B89F" w14:textId="77777777" w:rsidR="00D97260" w:rsidRPr="00E018DF" w:rsidRDefault="00D97260">
      <w:pPr>
        <w:pStyle w:val="ListParagraph"/>
        <w:numPr>
          <w:ilvl w:val="0"/>
          <w:numId w:val="140"/>
        </w:numPr>
      </w:pPr>
      <w:hyperlink r:id="rId554" w:history="1">
        <w:r w:rsidRPr="00E018DF">
          <w:rPr>
            <w:rStyle w:val="Hyperlink"/>
          </w:rPr>
          <w:t>https://seniorplanet.org</w:t>
        </w:r>
      </w:hyperlink>
    </w:p>
    <w:p w14:paraId="61D17A96" w14:textId="77777777" w:rsidR="00D97260" w:rsidRPr="00E018DF" w:rsidRDefault="00D97260">
      <w:pPr>
        <w:pStyle w:val="ListParagraph"/>
        <w:numPr>
          <w:ilvl w:val="0"/>
          <w:numId w:val="140"/>
        </w:numPr>
      </w:pPr>
      <w:hyperlink r:id="rId555" w:history="1">
        <w:r w:rsidRPr="00E018DF">
          <w:rPr>
            <w:rStyle w:val="Hyperlink"/>
          </w:rPr>
          <w:t>https://www.pa.gov/agencies/statelibrary</w:t>
        </w:r>
      </w:hyperlink>
    </w:p>
    <w:p w14:paraId="3C58A9A1" w14:textId="77777777" w:rsidR="00D97260" w:rsidRPr="00E018DF" w:rsidRDefault="00D97260">
      <w:pPr>
        <w:pStyle w:val="ListParagraph"/>
        <w:numPr>
          <w:ilvl w:val="0"/>
          <w:numId w:val="140"/>
        </w:numPr>
      </w:pPr>
      <w:hyperlink r:id="rId556" w:history="1">
        <w:r w:rsidRPr="00E018DF">
          <w:rPr>
            <w:rStyle w:val="Hyperlink"/>
          </w:rPr>
          <w:t>https://www.pa.gov/agencies/dli/programs-services/workforce-development-home/local-workforce-development-boards--lwdbs-</w:t>
        </w:r>
      </w:hyperlink>
    </w:p>
    <w:p w14:paraId="307056DD" w14:textId="77777777" w:rsidR="00D97260" w:rsidRPr="00E018DF" w:rsidRDefault="00D97260">
      <w:pPr>
        <w:pStyle w:val="ListParagraph"/>
        <w:numPr>
          <w:ilvl w:val="0"/>
          <w:numId w:val="140"/>
        </w:numPr>
      </w:pPr>
      <w:hyperlink r:id="rId557" w:history="1">
        <w:r w:rsidRPr="00E018DF">
          <w:rPr>
            <w:rStyle w:val="Hyperlink"/>
          </w:rPr>
          <w:t>https://www.friends-village.org</w:t>
        </w:r>
      </w:hyperlink>
    </w:p>
    <w:p w14:paraId="60C119CD" w14:textId="77777777" w:rsidR="00D97260" w:rsidRPr="00E018DF" w:rsidRDefault="00D97260">
      <w:pPr>
        <w:pStyle w:val="ListParagraph"/>
        <w:numPr>
          <w:ilvl w:val="0"/>
          <w:numId w:val="140"/>
        </w:numPr>
      </w:pPr>
      <w:hyperlink r:id="rId558" w:history="1">
        <w:r w:rsidRPr="00E018DF">
          <w:rPr>
            <w:rStyle w:val="Hyperlink"/>
          </w:rPr>
          <w:t>https://www.rsvpmc.org/digital-technology-training</w:t>
        </w:r>
      </w:hyperlink>
    </w:p>
    <w:p w14:paraId="6B07AC2E" w14:textId="77777777" w:rsidR="00D97260" w:rsidRPr="00E018DF" w:rsidRDefault="00D97260">
      <w:pPr>
        <w:pStyle w:val="ListParagraph"/>
        <w:numPr>
          <w:ilvl w:val="0"/>
          <w:numId w:val="140"/>
        </w:numPr>
      </w:pPr>
      <w:hyperlink r:id="rId559" w:history="1">
        <w:r w:rsidRPr="00E018DF">
          <w:rPr>
            <w:rStyle w:val="Hyperlink"/>
          </w:rPr>
          <w:t>https://beyondliteracy.org/digitalskills/</w:t>
        </w:r>
      </w:hyperlink>
    </w:p>
    <w:p w14:paraId="20655155" w14:textId="77777777" w:rsidR="00D97260" w:rsidRPr="00E018DF" w:rsidRDefault="00D97260">
      <w:pPr>
        <w:pStyle w:val="ListParagraph"/>
        <w:numPr>
          <w:ilvl w:val="0"/>
          <w:numId w:val="140"/>
        </w:numPr>
      </w:pPr>
      <w:hyperlink r:id="rId560" w:history="1">
        <w:r w:rsidRPr="00E018DF">
          <w:rPr>
            <w:rStyle w:val="Hyperlink"/>
          </w:rPr>
          <w:t>https://hacp.org/programs-services/digital-literacy-initiatives/</w:t>
        </w:r>
      </w:hyperlink>
    </w:p>
    <w:p w14:paraId="69EDDDA7" w14:textId="0D14997C" w:rsidR="0015289C" w:rsidRDefault="0015289C">
      <w:r>
        <w:br w:type="page"/>
      </w:r>
    </w:p>
    <w:p w14:paraId="64826772" w14:textId="77777777" w:rsidR="0013303E" w:rsidRPr="00784CB2" w:rsidRDefault="0013303E" w:rsidP="0013303E">
      <w:pPr>
        <w:pStyle w:val="Heading1"/>
        <w:jc w:val="center"/>
      </w:pPr>
      <w:r>
        <w:lastRenderedPageBreak/>
        <w:t xml:space="preserve">Tactic Profile: Volunteer Poll </w:t>
      </w:r>
      <w:r w:rsidRPr="00784CB2">
        <w:t>Interpreters</w:t>
      </w:r>
    </w:p>
    <w:p w14:paraId="79C76603" w14:textId="77777777" w:rsidR="0013303E" w:rsidRPr="00C82D1C" w:rsidRDefault="0013303E" w:rsidP="0013303E">
      <w:pPr>
        <w:pStyle w:val="Heading2"/>
        <w:widowControl w:val="0"/>
      </w:pPr>
      <w:r w:rsidRPr="54D0903E">
        <w:rPr>
          <w:i/>
          <w:iCs/>
        </w:rPr>
        <w:t>Aging Our Way, PA</w:t>
      </w:r>
      <w:r w:rsidRPr="000E3EE4">
        <w:t xml:space="preserve"> Tactic Language: </w:t>
      </w:r>
    </w:p>
    <w:p w14:paraId="71A18CFA" w14:textId="77777777" w:rsidR="0013303E" w:rsidRPr="003328B3" w:rsidRDefault="0013303E" w:rsidP="0013303E">
      <w:pPr>
        <w:widowControl w:val="0"/>
        <w:rPr>
          <w:b/>
          <w:bCs/>
          <w:i/>
          <w:iCs/>
          <w:color w:val="EE0000"/>
        </w:rPr>
      </w:pPr>
      <w:r w:rsidRPr="003328B3">
        <w:rPr>
          <w:i/>
          <w:iCs/>
        </w:rPr>
        <w:t>Fund the expansion of volunteer poll</w:t>
      </w:r>
      <w:r>
        <w:rPr>
          <w:i/>
          <w:iCs/>
        </w:rPr>
        <w:t xml:space="preserve"> interpreter </w:t>
      </w:r>
      <w:r w:rsidRPr="003328B3">
        <w:rPr>
          <w:i/>
          <w:iCs/>
        </w:rPr>
        <w:t>recruitment to ensure that polling locations have</w:t>
      </w:r>
      <w:r>
        <w:rPr>
          <w:i/>
          <w:iCs/>
        </w:rPr>
        <w:t xml:space="preserve"> interpreters </w:t>
      </w:r>
      <w:r w:rsidRPr="003328B3">
        <w:rPr>
          <w:i/>
          <w:iCs/>
        </w:rPr>
        <w:t>available to assist older adult voters.</w:t>
      </w:r>
      <w:r>
        <w:rPr>
          <w:i/>
          <w:iCs/>
        </w:rPr>
        <w:t xml:space="preserve"> (#27). </w:t>
      </w:r>
    </w:p>
    <w:p w14:paraId="5DAA57D1" w14:textId="77777777" w:rsidR="0013303E" w:rsidRPr="00890636" w:rsidRDefault="0013303E" w:rsidP="0013303E">
      <w:pPr>
        <w:pStyle w:val="Heading2"/>
        <w:rPr>
          <w:rFonts w:asciiTheme="minorHAnsi" w:hAnsiTheme="minorHAnsi"/>
          <w:spacing w:val="-10"/>
        </w:rPr>
      </w:pPr>
      <w:r w:rsidRPr="00890636">
        <w:rPr>
          <w:rFonts w:asciiTheme="minorHAnsi" w:hAnsiTheme="minorHAnsi"/>
        </w:rPr>
        <w:t>Overview:</w:t>
      </w:r>
    </w:p>
    <w:p w14:paraId="6AF7D6A6" w14:textId="77777777" w:rsidR="0013303E" w:rsidRPr="009B4F2D" w:rsidRDefault="0013303E" w:rsidP="0013303E">
      <w:pPr>
        <w:rPr>
          <w:spacing w:val="-10"/>
        </w:rPr>
      </w:pPr>
      <w:r w:rsidRPr="009B4F2D">
        <w:rPr>
          <w:spacing w:val="-12"/>
        </w:rPr>
        <w:t>A</w:t>
      </w:r>
      <w:r w:rsidRPr="009B4F2D">
        <w:rPr>
          <w:spacing w:val="-22"/>
        </w:rPr>
        <w:t xml:space="preserve"> </w:t>
      </w:r>
      <w:r w:rsidRPr="009B4F2D">
        <w:rPr>
          <w:spacing w:val="-12"/>
        </w:rPr>
        <w:t>successful</w:t>
      </w:r>
      <w:r w:rsidRPr="009B4F2D">
        <w:rPr>
          <w:spacing w:val="-19"/>
        </w:rPr>
        <w:t xml:space="preserve"> </w:t>
      </w:r>
      <w:r w:rsidRPr="009B4F2D">
        <w:rPr>
          <w:spacing w:val="-12"/>
        </w:rPr>
        <w:t>language access program for voters</w:t>
      </w:r>
      <w:r w:rsidRPr="009B4F2D">
        <w:rPr>
          <w:spacing w:val="-25"/>
        </w:rPr>
        <w:t xml:space="preserve"> </w:t>
      </w:r>
      <w:r w:rsidRPr="009B4F2D">
        <w:rPr>
          <w:spacing w:val="-12"/>
        </w:rPr>
        <w:t xml:space="preserve">includes </w:t>
      </w:r>
      <w:r w:rsidRPr="009B4F2D">
        <w:t>education of voters on the process to request an interpreter and providing training for poll workers to assist voters with limited English proficiency.  Currently</w:t>
      </w:r>
      <w:r>
        <w:t>,</w:t>
      </w:r>
      <w:r w:rsidRPr="009B4F2D">
        <w:t xml:space="preserve"> three counties are required to provide language assistance for voting: Lehigh and Berks in Spanish and Philadelphia in Spanish and Chinese (including Taiwanese). </w:t>
      </w:r>
      <w:r w:rsidRPr="009B4F2D">
        <w:rPr>
          <w:spacing w:val="-10"/>
        </w:rPr>
        <w:t xml:space="preserve">Current versions of voting documents are translated in Spanish, Traditional Chinese, Simplified Chinese and Vietnamese. Voters, in all counties, who experience limited English proficiency can receive assistance at the polling place by completing the Declaration of the Need of Assistance to vote form.  </w:t>
      </w:r>
      <w:r w:rsidRPr="009B4F2D">
        <w:rPr>
          <w:rFonts w:cs="Helvetica"/>
          <w:kern w:val="0"/>
        </w:rPr>
        <w:t>Local municipalities must identify and address barriers, including funding, to ensure successful voter access.</w:t>
      </w:r>
    </w:p>
    <w:p w14:paraId="40F28375" w14:textId="77777777" w:rsidR="0013303E" w:rsidRDefault="0013303E" w:rsidP="0013303E">
      <w:pPr>
        <w:pStyle w:val="Heading2"/>
      </w:pPr>
      <w:r>
        <w:t>Recommendations for Local Implementation:</w:t>
      </w:r>
    </w:p>
    <w:p w14:paraId="32AA01BC" w14:textId="77777777" w:rsidR="0013303E" w:rsidRPr="003328B3" w:rsidRDefault="0013303E">
      <w:pPr>
        <w:pStyle w:val="ListParagraph"/>
        <w:numPr>
          <w:ilvl w:val="0"/>
          <w:numId w:val="142"/>
        </w:numPr>
        <w:spacing w:line="240" w:lineRule="auto"/>
        <w:ind w:left="720"/>
        <w:rPr>
          <w:rFonts w:cs="Arial"/>
        </w:rPr>
      </w:pPr>
      <w:r w:rsidRPr="003328B3">
        <w:rPr>
          <w:rFonts w:cs="Arial"/>
        </w:rPr>
        <w:t>Educate the local mu</w:t>
      </w:r>
      <w:r>
        <w:rPr>
          <w:rFonts w:cs="Arial"/>
        </w:rPr>
        <w:t>l</w:t>
      </w:r>
      <w:r w:rsidRPr="003328B3">
        <w:rPr>
          <w:rFonts w:cs="Arial"/>
        </w:rPr>
        <w:t>ti-lingual speaking communities on the resources for voting in person or by mail-in ballot</w:t>
      </w:r>
      <w:r>
        <w:rPr>
          <w:rFonts w:cs="Arial"/>
        </w:rPr>
        <w:t xml:space="preserve"> which include voter registration and declaration of Need of Assistance.  </w:t>
      </w:r>
    </w:p>
    <w:p w14:paraId="3F116828" w14:textId="77777777" w:rsidR="0013303E" w:rsidRPr="003328B3" w:rsidRDefault="0013303E">
      <w:pPr>
        <w:pStyle w:val="ListParagraph"/>
        <w:numPr>
          <w:ilvl w:val="0"/>
          <w:numId w:val="142"/>
        </w:numPr>
        <w:spacing w:line="240" w:lineRule="auto"/>
        <w:ind w:left="720"/>
        <w:rPr>
          <w:rFonts w:cs="Arial"/>
        </w:rPr>
      </w:pPr>
      <w:r w:rsidRPr="003328B3">
        <w:rPr>
          <w:rFonts w:cs="Arial"/>
        </w:rPr>
        <w:t>Work with local foundations to fund the recruitment of bi-lingual poll workers in areas of municipality with a high population of voters that require assistance to vote.</w:t>
      </w:r>
    </w:p>
    <w:p w14:paraId="19D59EB9" w14:textId="77777777" w:rsidR="0013303E" w:rsidRPr="003328B3" w:rsidRDefault="0013303E">
      <w:pPr>
        <w:pStyle w:val="ListParagraph"/>
        <w:numPr>
          <w:ilvl w:val="0"/>
          <w:numId w:val="142"/>
        </w:numPr>
        <w:spacing w:line="240" w:lineRule="auto"/>
        <w:ind w:left="720"/>
        <w:rPr>
          <w:rFonts w:cs="Arial"/>
        </w:rPr>
      </w:pPr>
      <w:r w:rsidRPr="003328B3">
        <w:rPr>
          <w:rFonts w:cs="Arial"/>
        </w:rPr>
        <w:t xml:space="preserve">Encourage municipalities to participate in the statewide workgroup that meets to discuss language access issues. </w:t>
      </w:r>
    </w:p>
    <w:p w14:paraId="3336F108" w14:textId="77777777" w:rsidR="0013303E" w:rsidRPr="003328B3" w:rsidRDefault="0013303E">
      <w:pPr>
        <w:pStyle w:val="ListParagraph"/>
        <w:numPr>
          <w:ilvl w:val="0"/>
          <w:numId w:val="142"/>
        </w:numPr>
        <w:spacing w:line="240" w:lineRule="auto"/>
        <w:ind w:left="720"/>
        <w:rPr>
          <w:rFonts w:cs="Arial"/>
        </w:rPr>
      </w:pPr>
      <w:r w:rsidRPr="003328B3">
        <w:rPr>
          <w:rFonts w:cs="Arial"/>
        </w:rPr>
        <w:t>Work to determine the language assistance needs of the populations</w:t>
      </w:r>
      <w:r>
        <w:rPr>
          <w:rFonts w:cs="Arial"/>
        </w:rPr>
        <w:t xml:space="preserve"> and c</w:t>
      </w:r>
      <w:r w:rsidRPr="003328B3">
        <w:rPr>
          <w:rFonts w:cs="Arial"/>
        </w:rPr>
        <w:t xml:space="preserve">ollaborate with local universities to recruit volunteers as poll workers and to provide language assistance to voters.  </w:t>
      </w:r>
    </w:p>
    <w:p w14:paraId="5DC980DE" w14:textId="77777777" w:rsidR="0013303E" w:rsidRPr="003328B3" w:rsidRDefault="0013303E">
      <w:pPr>
        <w:pStyle w:val="ListParagraph"/>
        <w:numPr>
          <w:ilvl w:val="0"/>
          <w:numId w:val="142"/>
        </w:numPr>
        <w:spacing w:line="240" w:lineRule="auto"/>
        <w:ind w:left="720"/>
        <w:rPr>
          <w:rFonts w:cs="Arial"/>
        </w:rPr>
      </w:pPr>
      <w:r w:rsidRPr="003328B3">
        <w:rPr>
          <w:rFonts w:cs="Arial"/>
        </w:rPr>
        <w:t xml:space="preserve">Provide information to Election Bureaus, poll workers and </w:t>
      </w:r>
      <w:proofErr w:type="gramStart"/>
      <w:r w:rsidRPr="003328B3">
        <w:rPr>
          <w:rFonts w:cs="Arial"/>
        </w:rPr>
        <w:t>general public</w:t>
      </w:r>
      <w:proofErr w:type="gramEnd"/>
      <w:r w:rsidRPr="003328B3">
        <w:rPr>
          <w:rFonts w:cs="Arial"/>
        </w:rPr>
        <w:t xml:space="preserve"> on resources from US Election Assistance Commission </w:t>
      </w:r>
    </w:p>
    <w:p w14:paraId="1661B0FF" w14:textId="77777777" w:rsidR="0013303E" w:rsidRDefault="0013303E" w:rsidP="0013303E">
      <w:pPr>
        <w:pStyle w:val="Heading2"/>
      </w:pPr>
      <w:r>
        <w:t>Key Players and Partners:</w:t>
      </w:r>
    </w:p>
    <w:p w14:paraId="3CCFF324" w14:textId="77777777" w:rsidR="0013303E" w:rsidRPr="003328B3" w:rsidRDefault="0013303E">
      <w:pPr>
        <w:pStyle w:val="ListParagraph"/>
        <w:numPr>
          <w:ilvl w:val="0"/>
          <w:numId w:val="141"/>
        </w:numPr>
        <w:spacing w:line="240" w:lineRule="auto"/>
        <w:ind w:left="1440"/>
        <w:rPr>
          <w:rFonts w:cs="Arial"/>
        </w:rPr>
      </w:pPr>
      <w:r w:rsidRPr="003328B3">
        <w:rPr>
          <w:rFonts w:cs="Arial"/>
        </w:rPr>
        <w:t>PA Department of State</w:t>
      </w:r>
    </w:p>
    <w:p w14:paraId="10AF7104" w14:textId="77777777" w:rsidR="0013303E" w:rsidRPr="003328B3" w:rsidRDefault="0013303E">
      <w:pPr>
        <w:pStyle w:val="ListParagraph"/>
        <w:numPr>
          <w:ilvl w:val="0"/>
          <w:numId w:val="141"/>
        </w:numPr>
        <w:spacing w:line="240" w:lineRule="auto"/>
        <w:ind w:left="1440"/>
        <w:rPr>
          <w:rFonts w:cs="Arial"/>
        </w:rPr>
      </w:pPr>
      <w:r w:rsidRPr="003328B3">
        <w:rPr>
          <w:rFonts w:cs="Arial"/>
        </w:rPr>
        <w:t>PA County Boards of Elections</w:t>
      </w:r>
    </w:p>
    <w:p w14:paraId="358F5E20" w14:textId="77777777" w:rsidR="0013303E" w:rsidRDefault="0013303E" w:rsidP="0013303E">
      <w:pPr>
        <w:pStyle w:val="Heading2"/>
      </w:pPr>
      <w:r>
        <w:t>Resources:</w:t>
      </w:r>
    </w:p>
    <w:p w14:paraId="581AC9E4" w14:textId="77777777" w:rsidR="0013303E" w:rsidRPr="009B4F2D" w:rsidRDefault="0013303E" w:rsidP="0013303E">
      <w:pPr>
        <w:rPr>
          <w:rFonts w:cs="Arial"/>
        </w:rPr>
      </w:pPr>
      <w:r w:rsidRPr="009B4F2D">
        <w:rPr>
          <w:rFonts w:cs="Arial"/>
        </w:rPr>
        <w:t xml:space="preserve">The Department of Stage provides </w:t>
      </w:r>
      <w:hyperlink r:id="rId561" w:history="1">
        <w:r w:rsidRPr="009B4F2D">
          <w:rPr>
            <w:rStyle w:val="Hyperlink"/>
            <w:rFonts w:cs="Arial"/>
          </w:rPr>
          <w:t>poll worker training</w:t>
        </w:r>
      </w:hyperlink>
      <w:r w:rsidRPr="009B4F2D">
        <w:rPr>
          <w:rFonts w:cs="Arial"/>
        </w:rPr>
        <w:t xml:space="preserve"> on language access. </w:t>
      </w:r>
    </w:p>
    <w:p w14:paraId="16C0089F" w14:textId="77777777" w:rsidR="0013303E" w:rsidRPr="009B4F2D" w:rsidRDefault="0013303E" w:rsidP="0013303E">
      <w:r w:rsidRPr="009B4F2D">
        <w:rPr>
          <w:rFonts w:cs="Arial"/>
        </w:rPr>
        <w:lastRenderedPageBreak/>
        <w:t xml:space="preserve">Department of State </w:t>
      </w:r>
      <w:hyperlink r:id="rId562" w:history="1">
        <w:r w:rsidRPr="009B4F2D">
          <w:rPr>
            <w:rStyle w:val="Hyperlink"/>
            <w:rFonts w:cs="Arial"/>
          </w:rPr>
          <w:t xml:space="preserve">Guidance on Language Access </w:t>
        </w:r>
      </w:hyperlink>
      <w:r w:rsidRPr="009B4F2D">
        <w:t>(for elections conducted in PA)</w:t>
      </w:r>
      <w:r w:rsidRPr="009B4F2D">
        <w:rPr>
          <w:rFonts w:cs="Arial"/>
        </w:rPr>
        <w:t xml:space="preserve"> and Guidance on </w:t>
      </w:r>
      <w:hyperlink r:id="rId563" w:history="1">
        <w:r w:rsidRPr="009B4F2D">
          <w:rPr>
            <w:rStyle w:val="Hyperlink"/>
            <w:rFonts w:cs="Arial"/>
          </w:rPr>
          <w:t>Voting Accessibility and Language Needs</w:t>
        </w:r>
      </w:hyperlink>
      <w:r w:rsidRPr="009B4F2D">
        <w:t xml:space="preserve"> </w:t>
      </w:r>
    </w:p>
    <w:p w14:paraId="6017789A" w14:textId="77777777" w:rsidR="0013303E" w:rsidRPr="009B4F2D" w:rsidRDefault="0013303E" w:rsidP="0013303E">
      <w:r w:rsidRPr="009B4F2D">
        <w:rPr>
          <w:rFonts w:cs="Arial"/>
        </w:rPr>
        <w:t xml:space="preserve">US Election Assistance Commission </w:t>
      </w:r>
      <w:hyperlink r:id="rId564" w:history="1">
        <w:r w:rsidRPr="009B4F2D">
          <w:rPr>
            <w:rStyle w:val="Hyperlink"/>
            <w:rFonts w:cs="Arial"/>
          </w:rPr>
          <w:t>Language Access Resources</w:t>
        </w:r>
      </w:hyperlink>
      <w:r w:rsidRPr="009B4F2D">
        <w:t xml:space="preserve"> according to the Voting Rights Act.</w:t>
      </w:r>
    </w:p>
    <w:p w14:paraId="7F7A98AA" w14:textId="77777777" w:rsidR="0013303E" w:rsidRDefault="0013303E" w:rsidP="0013303E">
      <w:pPr>
        <w:pStyle w:val="Heading2"/>
      </w:pPr>
      <w:r>
        <w:t>Examples:</w:t>
      </w:r>
    </w:p>
    <w:p w14:paraId="1D3FA11B" w14:textId="77777777" w:rsidR="0013303E" w:rsidRPr="003328B3" w:rsidRDefault="0013303E" w:rsidP="0013303E">
      <w:hyperlink r:id="rId565" w:history="1">
        <w:r w:rsidRPr="00784CB2">
          <w:rPr>
            <w:rStyle w:val="Hyperlink"/>
            <w:rFonts w:cs="Arial"/>
          </w:rPr>
          <w:t>Philadelphia county</w:t>
        </w:r>
      </w:hyperlink>
      <w:r w:rsidRPr="00784CB2">
        <w:t xml:space="preserve"> actively recruits and trains poll workers to assist voters with limited English</w:t>
      </w:r>
      <w:r w:rsidRPr="003328B3">
        <w:t xml:space="preserve"> proficiency</w:t>
      </w:r>
      <w:r>
        <w:t>.</w:t>
      </w:r>
    </w:p>
    <w:p w14:paraId="2D14394A" w14:textId="77777777" w:rsidR="0013303E" w:rsidRPr="004F433B" w:rsidRDefault="0013303E" w:rsidP="0013303E">
      <w:pPr>
        <w:pStyle w:val="Heading2"/>
        <w:widowControl w:val="0"/>
        <w:tabs>
          <w:tab w:val="left" w:pos="1040"/>
        </w:tabs>
        <w:rPr>
          <w:rFonts w:ascii="Arial" w:hAnsi="Arial" w:cs="Arial"/>
          <w:b/>
          <w:bCs/>
        </w:rPr>
      </w:pPr>
      <w:r>
        <w:t>PCoA Contact:</w:t>
      </w:r>
    </w:p>
    <w:p w14:paraId="7BE6935C" w14:textId="77777777" w:rsidR="0013303E" w:rsidRPr="003328B3" w:rsidRDefault="0013303E" w:rsidP="0013303E">
      <w:pPr>
        <w:spacing w:line="240" w:lineRule="auto"/>
        <w:rPr>
          <w:rFonts w:cs="Arial"/>
        </w:rPr>
      </w:pPr>
      <w:r w:rsidRPr="003328B3">
        <w:rPr>
          <w:rFonts w:cs="Arial"/>
        </w:rPr>
        <w:t xml:space="preserve">Margie Zelenak </w:t>
      </w:r>
      <w:hyperlink r:id="rId566" w:history="1">
        <w:r w:rsidRPr="003328B3">
          <w:rPr>
            <w:rStyle w:val="Hyperlink"/>
            <w:rFonts w:cs="Arial"/>
          </w:rPr>
          <w:t>mazelenak@gmail.com</w:t>
        </w:r>
      </w:hyperlink>
    </w:p>
    <w:p w14:paraId="57B03B90" w14:textId="77777777" w:rsidR="0013303E" w:rsidRPr="00784CB2" w:rsidRDefault="0013303E" w:rsidP="0013303E">
      <w:pPr>
        <w:pStyle w:val="Heading2"/>
        <w:rPr>
          <w:rFonts w:asciiTheme="minorHAnsi" w:hAnsiTheme="minorHAnsi"/>
          <w:sz w:val="24"/>
          <w:szCs w:val="24"/>
        </w:rPr>
      </w:pPr>
      <w:r>
        <w:t>Links:</w:t>
      </w:r>
    </w:p>
    <w:p w14:paraId="1EE9E8FE" w14:textId="77777777" w:rsidR="0013303E" w:rsidRPr="00784CB2" w:rsidRDefault="0013303E">
      <w:pPr>
        <w:pStyle w:val="ListParagraph"/>
        <w:numPr>
          <w:ilvl w:val="0"/>
          <w:numId w:val="143"/>
        </w:numPr>
      </w:pPr>
      <w:hyperlink r:id="rId567" w:history="1">
        <w:r w:rsidRPr="00B1038F">
          <w:rPr>
            <w:rStyle w:val="Hyperlink"/>
            <w:rFonts w:cs="Arial"/>
          </w:rPr>
          <w:t>https://www.pa.gov/agencies/vote/resources/poll-worker-training</w:t>
        </w:r>
      </w:hyperlink>
    </w:p>
    <w:p w14:paraId="0E9C1E69" w14:textId="77777777" w:rsidR="0013303E" w:rsidRPr="00784CB2" w:rsidRDefault="0013303E">
      <w:pPr>
        <w:pStyle w:val="Heading2"/>
        <w:numPr>
          <w:ilvl w:val="1"/>
          <w:numId w:val="143"/>
        </w:numPr>
        <w:rPr>
          <w:rFonts w:asciiTheme="minorHAnsi" w:hAnsiTheme="minorHAnsi"/>
          <w:sz w:val="24"/>
          <w:szCs w:val="24"/>
        </w:rPr>
      </w:pPr>
      <w:hyperlink r:id="rId568" w:history="1">
        <w:r w:rsidRPr="00784CB2">
          <w:rPr>
            <w:rStyle w:val="Hyperlink"/>
            <w:rFonts w:asciiTheme="minorHAnsi" w:hAnsiTheme="minorHAnsi"/>
            <w:sz w:val="24"/>
            <w:szCs w:val="24"/>
          </w:rPr>
          <w:t>https://www.pa.gov/content/dam/copapwp-pagov/en/dos/resources/voting-and-elections/directives-and-guidance/2023-01-11-Language-Access-Guidance-v1.0.pdf</w:t>
        </w:r>
      </w:hyperlink>
    </w:p>
    <w:p w14:paraId="16475639" w14:textId="77777777" w:rsidR="0013303E" w:rsidRPr="00784CB2" w:rsidRDefault="0013303E">
      <w:pPr>
        <w:pStyle w:val="ListParagraph"/>
        <w:numPr>
          <w:ilvl w:val="0"/>
          <w:numId w:val="143"/>
        </w:numPr>
      </w:pPr>
      <w:hyperlink r:id="rId569" w:history="1">
        <w:r w:rsidRPr="00784CB2">
          <w:rPr>
            <w:rStyle w:val="Hyperlink"/>
          </w:rPr>
          <w:t>https://www.pa.gov/content/dam/copapwp-pagov/en/dos/resources/voting-and-elections/directives-and-guidance/2024%20-%20voting%20procedures%20for%20elderly%20and%20handicapped%20guidance.pdf</w:t>
        </w:r>
      </w:hyperlink>
    </w:p>
    <w:p w14:paraId="49C38566" w14:textId="77777777" w:rsidR="0013303E" w:rsidRPr="00784CB2" w:rsidRDefault="0013303E">
      <w:pPr>
        <w:pStyle w:val="ListParagraph"/>
        <w:numPr>
          <w:ilvl w:val="0"/>
          <w:numId w:val="143"/>
        </w:numPr>
      </w:pPr>
      <w:hyperlink r:id="rId570" w:history="1">
        <w:r w:rsidRPr="00B1038F">
          <w:rPr>
            <w:rStyle w:val="Hyperlink"/>
            <w:rFonts w:cs="Arial"/>
          </w:rPr>
          <w:t>https://www.eac.gov/language-access-resources</w:t>
        </w:r>
      </w:hyperlink>
    </w:p>
    <w:p w14:paraId="6CE178D6" w14:textId="77777777" w:rsidR="0013303E" w:rsidRPr="00784CB2" w:rsidRDefault="0013303E">
      <w:pPr>
        <w:pStyle w:val="ListParagraph"/>
        <w:numPr>
          <w:ilvl w:val="0"/>
          <w:numId w:val="143"/>
        </w:numPr>
      </w:pPr>
      <w:hyperlink r:id="rId571" w:history="1">
        <w:r w:rsidRPr="00B1038F">
          <w:rPr>
            <w:rStyle w:val="Hyperlink"/>
            <w:rFonts w:cs="Arial"/>
          </w:rPr>
          <w:t>https://vote.phila.gov/working-the-polls/bilingual-interpreters/</w:t>
        </w:r>
      </w:hyperlink>
    </w:p>
    <w:p w14:paraId="20E5A154" w14:textId="2F5A8EC0" w:rsidR="004E5B5A" w:rsidRDefault="004E5B5A">
      <w:r>
        <w:br w:type="page"/>
      </w:r>
    </w:p>
    <w:p w14:paraId="1E001F3E" w14:textId="77777777" w:rsidR="004E5B5A" w:rsidRPr="002578FC" w:rsidRDefault="004E5B5A" w:rsidP="004E5B5A">
      <w:pPr>
        <w:pStyle w:val="Heading1"/>
        <w:jc w:val="center"/>
        <w:rPr>
          <w:rFonts w:asciiTheme="minorHAnsi" w:hAnsiTheme="minorHAnsi"/>
        </w:rPr>
      </w:pPr>
      <w:r w:rsidRPr="002578FC">
        <w:rPr>
          <w:rFonts w:asciiTheme="minorHAnsi" w:hAnsiTheme="minorHAnsi"/>
        </w:rPr>
        <w:lastRenderedPageBreak/>
        <w:t>Tactic Profile: Workplace Flexibilities</w:t>
      </w:r>
    </w:p>
    <w:p w14:paraId="05BB4C64" w14:textId="77777777" w:rsidR="004E5B5A" w:rsidRPr="002578FC" w:rsidRDefault="004E5B5A" w:rsidP="004E5B5A">
      <w:pPr>
        <w:pStyle w:val="Heading2"/>
        <w:widowControl w:val="0"/>
        <w:rPr>
          <w:rFonts w:asciiTheme="minorHAnsi" w:hAnsiTheme="minorHAnsi"/>
        </w:rPr>
      </w:pPr>
      <w:r w:rsidRPr="002578FC">
        <w:rPr>
          <w:rFonts w:asciiTheme="minorHAnsi" w:hAnsiTheme="minorHAnsi"/>
          <w:i/>
          <w:iCs/>
        </w:rPr>
        <w:t>Aging Our Way, PA</w:t>
      </w:r>
      <w:r w:rsidRPr="002578FC">
        <w:rPr>
          <w:rFonts w:asciiTheme="minorHAnsi" w:hAnsiTheme="minorHAnsi"/>
        </w:rPr>
        <w:t xml:space="preserve"> Tactic Language: </w:t>
      </w:r>
    </w:p>
    <w:p w14:paraId="7D6E5B03" w14:textId="77777777" w:rsidR="004E5B5A" w:rsidRPr="002578FC" w:rsidRDefault="004E5B5A" w:rsidP="004E5B5A">
      <w:pPr>
        <w:widowControl w:val="0"/>
        <w:rPr>
          <w:i/>
          <w:iCs/>
        </w:rPr>
      </w:pPr>
      <w:r w:rsidRPr="002578FC">
        <w:rPr>
          <w:i/>
          <w:iCs/>
        </w:rPr>
        <w:t>Strengthen workplace flexibilities that allow older adults to continue working and seek new employment through the achievement of Barrier Remediation subgoals from the 2024- 2028 Pennsylvania Workforce Innovation and Opportunity Act (WIOA) State Plan (#96).</w:t>
      </w:r>
    </w:p>
    <w:p w14:paraId="0DA67542" w14:textId="77777777" w:rsidR="004E5B5A" w:rsidRPr="002578FC" w:rsidRDefault="004E5B5A" w:rsidP="004E5B5A">
      <w:pPr>
        <w:pStyle w:val="Heading2"/>
        <w:rPr>
          <w:rFonts w:asciiTheme="minorHAnsi" w:hAnsiTheme="minorHAnsi"/>
          <w:spacing w:val="-10"/>
        </w:rPr>
      </w:pPr>
      <w:r w:rsidRPr="002578FC">
        <w:rPr>
          <w:rFonts w:asciiTheme="minorHAnsi" w:hAnsiTheme="minorHAnsi"/>
        </w:rPr>
        <w:t>Overview:</w:t>
      </w:r>
    </w:p>
    <w:p w14:paraId="45ED1F7F" w14:textId="77777777" w:rsidR="004E5B5A" w:rsidRPr="002578FC" w:rsidRDefault="004E5B5A" w:rsidP="004E5B5A">
      <w:r w:rsidRPr="002578FC">
        <w:t xml:space="preserve">The advantages of hiring and retaining older workers are crucial to maintaining a stable, productive workforce because mature workers bring deep experience, critical thinking and knowledge; they stay in jobs longer, with lower absenteeism and lower turnover rates; and they foster an inclusive, diverse work culture that improves morale and decision-making. This is an opportunity to promote the value of older adult workers by improving access to flexible employment opportunities. </w:t>
      </w:r>
    </w:p>
    <w:p w14:paraId="34DE1FA8" w14:textId="77777777" w:rsidR="004E5B5A" w:rsidRPr="002578FC" w:rsidRDefault="004E5B5A" w:rsidP="004E5B5A">
      <w:r w:rsidRPr="002578FC">
        <w:t xml:space="preserve">Older adults who want to participate in the workforce are supported primarily through PA CareerLink® and the Area Agencies on Aging (AAAs) in each county, senior centers and libraries. However, visibility of these programs varies, they lack flexible job search filters for older workers and local employers vary in awareness and readiness to hire older workers.  </w:t>
      </w:r>
    </w:p>
    <w:p w14:paraId="487145AD" w14:textId="77777777" w:rsidR="004E5B5A" w:rsidRPr="002578FC" w:rsidRDefault="004E5B5A" w:rsidP="004E5B5A">
      <w:r w:rsidRPr="002578FC">
        <w:rPr>
          <w:rStyle w:val="vkekvd"/>
          <w:rFonts w:cs="Times New Roman"/>
          <w:color w:val="0A0A0A"/>
        </w:rPr>
        <w:t xml:space="preserve">Local municipalities need to </w:t>
      </w:r>
      <w:r w:rsidRPr="002578FC">
        <w:t xml:space="preserve">identify communities with strongest older-adult hiring sectors, address digital inclusion gaps, assess transportation limitations, document best practices in their area and evaluate employer-readiness to hire older workers and educate about older adult strengths.  </w:t>
      </w:r>
    </w:p>
    <w:p w14:paraId="3C8AC8ED" w14:textId="77777777" w:rsidR="004E5B5A" w:rsidRPr="002578FC" w:rsidRDefault="004E5B5A" w:rsidP="004E5B5A">
      <w:pPr>
        <w:pStyle w:val="Heading2"/>
        <w:rPr>
          <w:rFonts w:asciiTheme="minorHAnsi" w:hAnsiTheme="minorHAnsi"/>
        </w:rPr>
      </w:pPr>
      <w:r w:rsidRPr="002578FC">
        <w:rPr>
          <w:rFonts w:asciiTheme="minorHAnsi" w:hAnsiTheme="minorHAnsi"/>
        </w:rPr>
        <w:t>Recommendations for Local Implementation:</w:t>
      </w:r>
    </w:p>
    <w:p w14:paraId="334B0616" w14:textId="77777777" w:rsidR="004E5B5A" w:rsidRPr="002578FC" w:rsidRDefault="004E5B5A" w:rsidP="004E5B5A">
      <w:pPr>
        <w:spacing w:line="240" w:lineRule="auto"/>
        <w:rPr>
          <w:rFonts w:cs="Times New Roman"/>
        </w:rPr>
      </w:pPr>
      <w:r w:rsidRPr="002578FC">
        <w:rPr>
          <w:rFonts w:cs="Times New Roman"/>
        </w:rPr>
        <w:t>In your local community, research/discover the following:</w:t>
      </w:r>
    </w:p>
    <w:p w14:paraId="60355999" w14:textId="77777777" w:rsidR="004E5B5A" w:rsidRPr="002578FC" w:rsidRDefault="004E5B5A" w:rsidP="004E5B5A">
      <w:pPr>
        <w:spacing w:after="0" w:line="240" w:lineRule="auto"/>
        <w:ind w:left="360"/>
        <w:rPr>
          <w:rFonts w:cs="Times New Roman"/>
        </w:rPr>
      </w:pPr>
      <w:r w:rsidRPr="002578FC">
        <w:rPr>
          <w:rFonts w:cs="Times New Roman"/>
        </w:rPr>
        <w:t>• How do older adults currently access employment resources?</w:t>
      </w:r>
    </w:p>
    <w:p w14:paraId="79BB3A17" w14:textId="77777777" w:rsidR="004E5B5A" w:rsidRPr="002578FC" w:rsidRDefault="004E5B5A" w:rsidP="004E5B5A">
      <w:pPr>
        <w:spacing w:after="0" w:line="240" w:lineRule="auto"/>
        <w:ind w:left="360"/>
        <w:rPr>
          <w:rFonts w:cs="Times New Roman"/>
        </w:rPr>
      </w:pPr>
      <w:r w:rsidRPr="002578FC">
        <w:rPr>
          <w:rFonts w:cs="Times New Roman"/>
        </w:rPr>
        <w:t>• How well do AAA, SCSEP, and CareerLink® coordinate locally?</w:t>
      </w:r>
    </w:p>
    <w:p w14:paraId="1EB079B2" w14:textId="77777777" w:rsidR="004E5B5A" w:rsidRPr="002578FC" w:rsidRDefault="004E5B5A" w:rsidP="004E5B5A">
      <w:pPr>
        <w:spacing w:after="0" w:line="240" w:lineRule="auto"/>
        <w:ind w:left="360"/>
        <w:rPr>
          <w:rFonts w:cs="Times New Roman"/>
        </w:rPr>
      </w:pPr>
      <w:r w:rsidRPr="002578FC">
        <w:rPr>
          <w:rFonts w:cs="Times New Roman"/>
        </w:rPr>
        <w:t>• Where are the bilingual or digital literacy gaps?</w:t>
      </w:r>
    </w:p>
    <w:p w14:paraId="73396685" w14:textId="77777777" w:rsidR="004E5B5A" w:rsidRPr="002578FC" w:rsidRDefault="004E5B5A" w:rsidP="004E5B5A">
      <w:pPr>
        <w:spacing w:after="0" w:line="240" w:lineRule="auto"/>
        <w:ind w:left="360"/>
        <w:rPr>
          <w:rFonts w:cs="Times New Roman"/>
        </w:rPr>
      </w:pPr>
      <w:r w:rsidRPr="002578FC">
        <w:rPr>
          <w:rFonts w:cs="Times New Roman"/>
        </w:rPr>
        <w:t>• What prevents older adults from succeeding in workforce programs?</w:t>
      </w:r>
    </w:p>
    <w:p w14:paraId="7C1EF9BE" w14:textId="77777777" w:rsidR="004E5B5A" w:rsidRPr="002578FC" w:rsidRDefault="004E5B5A" w:rsidP="004E5B5A">
      <w:pPr>
        <w:spacing w:after="0" w:line="240" w:lineRule="auto"/>
        <w:ind w:left="360"/>
        <w:rPr>
          <w:rFonts w:cs="Times New Roman"/>
        </w:rPr>
      </w:pPr>
      <w:r w:rsidRPr="002578FC">
        <w:rPr>
          <w:rFonts w:cs="Times New Roman"/>
        </w:rPr>
        <w:t>• What flexible opportunities are most in demand?</w:t>
      </w:r>
    </w:p>
    <w:p w14:paraId="4B5FF0EC" w14:textId="77777777" w:rsidR="004E5B5A" w:rsidRPr="002578FC" w:rsidRDefault="004E5B5A" w:rsidP="004E5B5A">
      <w:pPr>
        <w:spacing w:after="0" w:line="240" w:lineRule="auto"/>
        <w:ind w:left="360"/>
        <w:rPr>
          <w:rFonts w:cs="Times New Roman"/>
        </w:rPr>
      </w:pPr>
      <w:r w:rsidRPr="002578FC">
        <w:rPr>
          <w:rFonts w:cs="Times New Roman"/>
        </w:rPr>
        <w:t>• What system changes would improve implementation?</w:t>
      </w:r>
    </w:p>
    <w:p w14:paraId="3AAA7429" w14:textId="77777777" w:rsidR="004E5B5A" w:rsidRPr="002578FC" w:rsidRDefault="004E5B5A" w:rsidP="004E5B5A">
      <w:pPr>
        <w:spacing w:after="0" w:line="240" w:lineRule="auto"/>
        <w:rPr>
          <w:rFonts w:cs="Times New Roman"/>
        </w:rPr>
      </w:pPr>
    </w:p>
    <w:p w14:paraId="38372E59" w14:textId="77777777" w:rsidR="004E5B5A" w:rsidRPr="002578FC" w:rsidRDefault="004E5B5A" w:rsidP="004E5B5A">
      <w:pPr>
        <w:spacing w:after="0" w:line="240" w:lineRule="auto"/>
        <w:rPr>
          <w:rFonts w:cs="Times New Roman"/>
        </w:rPr>
      </w:pPr>
      <w:r w:rsidRPr="002578FC">
        <w:rPr>
          <w:rFonts w:cs="Times New Roman"/>
        </w:rPr>
        <w:t>In your local community, advocate for and work toward these initiatives:</w:t>
      </w:r>
    </w:p>
    <w:p w14:paraId="37F9E3ED" w14:textId="77777777" w:rsidR="004E5B5A" w:rsidRPr="002578FC" w:rsidRDefault="004E5B5A" w:rsidP="004E5B5A">
      <w:pPr>
        <w:spacing w:after="0" w:line="240" w:lineRule="auto"/>
        <w:ind w:left="360"/>
        <w:rPr>
          <w:rFonts w:cs="Times New Roman"/>
        </w:rPr>
      </w:pPr>
      <w:r w:rsidRPr="002578FC">
        <w:rPr>
          <w:rFonts w:cs="Times New Roman"/>
        </w:rPr>
        <w:t>• Standardize older-adult employment messaging across AAAs and CareerLink®.</w:t>
      </w:r>
    </w:p>
    <w:p w14:paraId="08A9BB8A" w14:textId="77777777" w:rsidR="004E5B5A" w:rsidRPr="002578FC" w:rsidRDefault="004E5B5A" w:rsidP="004E5B5A">
      <w:pPr>
        <w:spacing w:after="0" w:line="240" w:lineRule="auto"/>
        <w:ind w:left="360"/>
        <w:rPr>
          <w:rFonts w:cs="Times New Roman"/>
        </w:rPr>
      </w:pPr>
      <w:r w:rsidRPr="002578FC">
        <w:rPr>
          <w:rFonts w:cs="Times New Roman"/>
        </w:rPr>
        <w:t>• Improve navigation supports for digital applications.</w:t>
      </w:r>
    </w:p>
    <w:p w14:paraId="728C58B3" w14:textId="77777777" w:rsidR="004E5B5A" w:rsidRPr="002578FC" w:rsidRDefault="004E5B5A" w:rsidP="004E5B5A">
      <w:pPr>
        <w:spacing w:after="0" w:line="240" w:lineRule="auto"/>
        <w:ind w:left="360"/>
        <w:rPr>
          <w:rFonts w:cs="Times New Roman"/>
        </w:rPr>
      </w:pPr>
      <w:r w:rsidRPr="002578FC">
        <w:rPr>
          <w:rFonts w:cs="Times New Roman"/>
        </w:rPr>
        <w:t>• Host senior-friendly job fairs and employer roundtables.</w:t>
      </w:r>
    </w:p>
    <w:p w14:paraId="0D33B461" w14:textId="77777777" w:rsidR="004E5B5A" w:rsidRPr="002578FC" w:rsidRDefault="004E5B5A" w:rsidP="004E5B5A">
      <w:pPr>
        <w:spacing w:after="0" w:line="240" w:lineRule="auto"/>
        <w:ind w:left="360"/>
        <w:rPr>
          <w:rFonts w:cs="Times New Roman"/>
        </w:rPr>
      </w:pPr>
      <w:r w:rsidRPr="002578FC">
        <w:rPr>
          <w:rFonts w:cs="Times New Roman"/>
        </w:rPr>
        <w:t>• Strengthen bilingual and culturally competent services.</w:t>
      </w:r>
    </w:p>
    <w:p w14:paraId="139BAFB4" w14:textId="77777777" w:rsidR="004E5B5A" w:rsidRPr="002578FC" w:rsidRDefault="004E5B5A" w:rsidP="004E5B5A">
      <w:pPr>
        <w:spacing w:after="0" w:line="240" w:lineRule="auto"/>
        <w:ind w:left="360"/>
        <w:rPr>
          <w:rFonts w:cs="Times New Roman"/>
        </w:rPr>
      </w:pPr>
      <w:r w:rsidRPr="002578FC">
        <w:rPr>
          <w:rFonts w:cs="Times New Roman"/>
        </w:rPr>
        <w:lastRenderedPageBreak/>
        <w:t>• Enhance transportation solutions for rural counties.</w:t>
      </w:r>
    </w:p>
    <w:p w14:paraId="56B04449" w14:textId="77777777" w:rsidR="004E5B5A" w:rsidRPr="002578FC" w:rsidRDefault="004E5B5A" w:rsidP="004E5B5A">
      <w:pPr>
        <w:spacing w:after="0" w:line="240" w:lineRule="auto"/>
        <w:ind w:left="360"/>
        <w:rPr>
          <w:rFonts w:cs="Times New Roman"/>
        </w:rPr>
      </w:pPr>
      <w:r w:rsidRPr="002578FC">
        <w:rPr>
          <w:rFonts w:cs="Times New Roman"/>
        </w:rPr>
        <w:t>• Expand digital literacy training at senior centers and libraries.</w:t>
      </w:r>
    </w:p>
    <w:p w14:paraId="433891B1" w14:textId="77777777" w:rsidR="004E5B5A" w:rsidRPr="002578FC" w:rsidRDefault="004E5B5A" w:rsidP="004E5B5A">
      <w:pPr>
        <w:spacing w:after="0"/>
      </w:pPr>
    </w:p>
    <w:p w14:paraId="6C39FFBA" w14:textId="77777777" w:rsidR="004E5B5A" w:rsidRPr="002578FC" w:rsidRDefault="004E5B5A" w:rsidP="004E5B5A">
      <w:pPr>
        <w:pStyle w:val="Heading2"/>
        <w:rPr>
          <w:rFonts w:asciiTheme="minorHAnsi" w:hAnsiTheme="minorHAnsi"/>
        </w:rPr>
      </w:pPr>
      <w:r w:rsidRPr="002578FC">
        <w:rPr>
          <w:rFonts w:asciiTheme="minorHAnsi" w:hAnsiTheme="minorHAnsi"/>
        </w:rPr>
        <w:t>Key Players and Partners:</w:t>
      </w:r>
    </w:p>
    <w:p w14:paraId="081466E7" w14:textId="77777777" w:rsidR="004E5B5A" w:rsidRPr="002578FC" w:rsidRDefault="004E5B5A">
      <w:pPr>
        <w:pStyle w:val="ListParagraph"/>
        <w:numPr>
          <w:ilvl w:val="0"/>
          <w:numId w:val="145"/>
        </w:numPr>
        <w:spacing w:line="240" w:lineRule="auto"/>
        <w:ind w:left="1440"/>
        <w:rPr>
          <w:rFonts w:cs="Times New Roman"/>
        </w:rPr>
      </w:pPr>
      <w:r w:rsidRPr="002578FC">
        <w:rPr>
          <w:rFonts w:cs="Times New Roman"/>
        </w:rPr>
        <w:t>Department of Labor and Industry (DLI)</w:t>
      </w:r>
    </w:p>
    <w:p w14:paraId="11BC67CA" w14:textId="77777777" w:rsidR="004E5B5A" w:rsidRPr="002578FC" w:rsidRDefault="004E5B5A">
      <w:pPr>
        <w:pStyle w:val="ListParagraph"/>
        <w:numPr>
          <w:ilvl w:val="0"/>
          <w:numId w:val="145"/>
        </w:numPr>
        <w:spacing w:line="240" w:lineRule="auto"/>
        <w:ind w:left="1440"/>
        <w:rPr>
          <w:rFonts w:cs="Times New Roman"/>
        </w:rPr>
      </w:pPr>
      <w:r w:rsidRPr="002578FC">
        <w:rPr>
          <w:rFonts w:cs="Times New Roman"/>
        </w:rPr>
        <w:t>Department of Aging</w:t>
      </w:r>
    </w:p>
    <w:p w14:paraId="03E668E2" w14:textId="77777777" w:rsidR="004E5B5A" w:rsidRPr="002578FC" w:rsidRDefault="004E5B5A">
      <w:pPr>
        <w:pStyle w:val="ListParagraph"/>
        <w:numPr>
          <w:ilvl w:val="0"/>
          <w:numId w:val="145"/>
        </w:numPr>
        <w:spacing w:line="240" w:lineRule="auto"/>
        <w:ind w:left="1440"/>
        <w:rPr>
          <w:rFonts w:cs="Times New Roman"/>
        </w:rPr>
      </w:pPr>
      <w:r w:rsidRPr="002578FC">
        <w:rPr>
          <w:rFonts w:cs="Times New Roman"/>
        </w:rPr>
        <w:t>Area Agencies on Aging (AAA)</w:t>
      </w:r>
    </w:p>
    <w:p w14:paraId="395257EE" w14:textId="77777777" w:rsidR="004E5B5A" w:rsidRPr="002578FC" w:rsidRDefault="004E5B5A">
      <w:pPr>
        <w:pStyle w:val="ListParagraph"/>
        <w:numPr>
          <w:ilvl w:val="0"/>
          <w:numId w:val="145"/>
        </w:numPr>
        <w:spacing w:line="240" w:lineRule="auto"/>
        <w:ind w:left="1440"/>
        <w:rPr>
          <w:rFonts w:cs="Times New Roman"/>
        </w:rPr>
      </w:pPr>
      <w:r w:rsidRPr="002578FC">
        <w:rPr>
          <w:rFonts w:cs="Times New Roman"/>
        </w:rPr>
        <w:t>PA CareerLink® offices</w:t>
      </w:r>
    </w:p>
    <w:p w14:paraId="27041749" w14:textId="77777777" w:rsidR="004E5B5A" w:rsidRPr="002578FC" w:rsidRDefault="004E5B5A">
      <w:pPr>
        <w:pStyle w:val="ListParagraph"/>
        <w:numPr>
          <w:ilvl w:val="0"/>
          <w:numId w:val="145"/>
        </w:numPr>
        <w:spacing w:line="240" w:lineRule="auto"/>
        <w:ind w:left="1440"/>
        <w:rPr>
          <w:rFonts w:cs="Times New Roman"/>
        </w:rPr>
      </w:pPr>
      <w:r w:rsidRPr="002578FC">
        <w:rPr>
          <w:rFonts w:cs="Times New Roman"/>
        </w:rPr>
        <w:t>Local Workforce Development Boards</w:t>
      </w:r>
    </w:p>
    <w:p w14:paraId="62FE0C7B" w14:textId="77777777" w:rsidR="004E5B5A" w:rsidRPr="002578FC" w:rsidRDefault="004E5B5A">
      <w:pPr>
        <w:pStyle w:val="ListParagraph"/>
        <w:numPr>
          <w:ilvl w:val="0"/>
          <w:numId w:val="145"/>
        </w:numPr>
        <w:spacing w:line="240" w:lineRule="auto"/>
        <w:ind w:left="1440"/>
        <w:rPr>
          <w:rFonts w:cs="Times New Roman"/>
        </w:rPr>
      </w:pPr>
      <w:r w:rsidRPr="002578FC">
        <w:rPr>
          <w:rFonts w:cs="Times New Roman"/>
        </w:rPr>
        <w:t>Senior Community Service Employment Program (SCSEP) operators (AAAs, municipal, national grantees)</w:t>
      </w:r>
    </w:p>
    <w:p w14:paraId="4731B708" w14:textId="77777777" w:rsidR="004E5B5A" w:rsidRPr="002578FC" w:rsidRDefault="004E5B5A">
      <w:pPr>
        <w:pStyle w:val="ListParagraph"/>
        <w:numPr>
          <w:ilvl w:val="0"/>
          <w:numId w:val="145"/>
        </w:numPr>
        <w:spacing w:line="240" w:lineRule="auto"/>
        <w:ind w:left="1440"/>
        <w:rPr>
          <w:rFonts w:cs="Times New Roman"/>
        </w:rPr>
      </w:pPr>
      <w:r w:rsidRPr="002578FC">
        <w:rPr>
          <w:rFonts w:cs="Times New Roman"/>
        </w:rPr>
        <w:t>Senior centers, libraries, adult education programs</w:t>
      </w:r>
    </w:p>
    <w:p w14:paraId="59477A68" w14:textId="77777777" w:rsidR="004E5B5A" w:rsidRPr="002578FC" w:rsidRDefault="004E5B5A">
      <w:pPr>
        <w:pStyle w:val="ListParagraph"/>
        <w:numPr>
          <w:ilvl w:val="0"/>
          <w:numId w:val="145"/>
        </w:numPr>
        <w:spacing w:line="240" w:lineRule="auto"/>
        <w:ind w:left="1440"/>
        <w:rPr>
          <w:rFonts w:cs="Times New Roman"/>
        </w:rPr>
      </w:pPr>
      <w:r w:rsidRPr="002578FC">
        <w:rPr>
          <w:rFonts w:cs="Times New Roman"/>
        </w:rPr>
        <w:t>Employers (healthcare, retail, government, hospitality)</w:t>
      </w:r>
    </w:p>
    <w:p w14:paraId="262FD315" w14:textId="77777777" w:rsidR="004E5B5A" w:rsidRPr="002578FC" w:rsidRDefault="004E5B5A">
      <w:pPr>
        <w:pStyle w:val="ListParagraph"/>
        <w:numPr>
          <w:ilvl w:val="0"/>
          <w:numId w:val="145"/>
        </w:numPr>
        <w:spacing w:line="240" w:lineRule="auto"/>
        <w:ind w:left="1440"/>
        <w:rPr>
          <w:rFonts w:cs="Times New Roman"/>
        </w:rPr>
      </w:pPr>
      <w:r w:rsidRPr="002578FC">
        <w:rPr>
          <w:rFonts w:cs="Times New Roman"/>
        </w:rPr>
        <w:t>Chambers of Commerce and business associations</w:t>
      </w:r>
    </w:p>
    <w:p w14:paraId="13C1844E" w14:textId="77777777" w:rsidR="004E5B5A" w:rsidRPr="002578FC" w:rsidRDefault="004E5B5A" w:rsidP="004E5B5A">
      <w:pPr>
        <w:pStyle w:val="Heading2"/>
        <w:rPr>
          <w:rFonts w:asciiTheme="minorHAnsi" w:hAnsiTheme="minorHAnsi"/>
        </w:rPr>
      </w:pPr>
      <w:r w:rsidRPr="002578FC">
        <w:rPr>
          <w:rFonts w:asciiTheme="minorHAnsi" w:hAnsiTheme="minorHAnsi"/>
        </w:rPr>
        <w:t>Resources:</w:t>
      </w:r>
    </w:p>
    <w:p w14:paraId="01FD563E" w14:textId="77777777" w:rsidR="004E5B5A" w:rsidRPr="002578FC" w:rsidRDefault="004E5B5A">
      <w:pPr>
        <w:numPr>
          <w:ilvl w:val="0"/>
          <w:numId w:val="144"/>
        </w:numPr>
        <w:spacing w:line="240" w:lineRule="auto"/>
        <w:rPr>
          <w:rFonts w:cs="Times New Roman"/>
        </w:rPr>
      </w:pPr>
      <w:hyperlink r:id="rId572" w:history="1">
        <w:r w:rsidRPr="002578FC">
          <w:rPr>
            <w:rStyle w:val="Hyperlink"/>
            <w:rFonts w:cs="Times New Roman"/>
          </w:rPr>
          <w:t>Pennsylvania WIOA Combined State Plan</w:t>
        </w:r>
      </w:hyperlink>
      <w:r w:rsidRPr="002578FC">
        <w:rPr>
          <w:rFonts w:cs="Times New Roman"/>
        </w:rPr>
        <w:t xml:space="preserve"> (2024–2028) – PA Department of Labor &amp; Industry (DLI) provides Statewide workforce priorities and Goal 5: Barrier Remediation strategies (digital equity, transportation, supportive services, anti-bias, targeted outreach).</w:t>
      </w:r>
    </w:p>
    <w:p w14:paraId="6EE23AF3" w14:textId="77777777" w:rsidR="004E5B5A" w:rsidRPr="002578FC" w:rsidRDefault="004E5B5A">
      <w:pPr>
        <w:numPr>
          <w:ilvl w:val="0"/>
          <w:numId w:val="144"/>
        </w:numPr>
        <w:spacing w:line="240" w:lineRule="auto"/>
        <w:rPr>
          <w:rFonts w:cs="Times New Roman"/>
        </w:rPr>
      </w:pPr>
      <w:hyperlink r:id="rId573" w:history="1">
        <w:r w:rsidRPr="002578FC">
          <w:rPr>
            <w:rStyle w:val="Hyperlink"/>
            <w:rFonts w:cs="Times New Roman"/>
          </w:rPr>
          <w:t>PA CareerLink®</w:t>
        </w:r>
      </w:hyperlink>
      <w:r w:rsidRPr="002578FC">
        <w:rPr>
          <w:rFonts w:cs="Times New Roman"/>
        </w:rPr>
        <w:t xml:space="preserve"> (program overview) –official description of PA CareerLink® services, the statewide system, and local office network.</w:t>
      </w:r>
    </w:p>
    <w:p w14:paraId="77FC5F7B" w14:textId="77777777" w:rsidR="004E5B5A" w:rsidRPr="002578FC" w:rsidRDefault="004E5B5A">
      <w:pPr>
        <w:numPr>
          <w:ilvl w:val="0"/>
          <w:numId w:val="144"/>
        </w:numPr>
        <w:spacing w:line="240" w:lineRule="auto"/>
        <w:rPr>
          <w:rFonts w:cs="Times New Roman"/>
        </w:rPr>
      </w:pPr>
      <w:hyperlink r:id="rId574" w:history="1">
        <w:r w:rsidRPr="002578FC">
          <w:rPr>
            <w:rStyle w:val="Hyperlink"/>
            <w:rFonts w:cs="Times New Roman"/>
          </w:rPr>
          <w:t>PA CareerLink®</w:t>
        </w:r>
      </w:hyperlink>
      <w:r w:rsidRPr="002578FC">
        <w:rPr>
          <w:rFonts w:cs="Times New Roman"/>
        </w:rPr>
        <w:t xml:space="preserve"> Portal (job search, training search, account access) provides job search tools, training opportunities, and local service access used by jobseekers (including older adults).</w:t>
      </w:r>
    </w:p>
    <w:p w14:paraId="27E7F57C" w14:textId="77777777" w:rsidR="004E5B5A" w:rsidRPr="002578FC" w:rsidRDefault="004E5B5A">
      <w:pPr>
        <w:numPr>
          <w:ilvl w:val="0"/>
          <w:numId w:val="144"/>
        </w:numPr>
        <w:spacing w:line="240" w:lineRule="auto"/>
        <w:rPr>
          <w:rFonts w:cs="Times New Roman"/>
        </w:rPr>
      </w:pPr>
      <w:hyperlink r:id="rId575" w:history="1">
        <w:proofErr w:type="spellStart"/>
        <w:r w:rsidRPr="002578FC">
          <w:rPr>
            <w:rStyle w:val="Hyperlink"/>
            <w:rFonts w:cs="Times New Roman"/>
          </w:rPr>
          <w:t>SkillUp</w:t>
        </w:r>
        <w:proofErr w:type="spellEnd"/>
        <w:r w:rsidRPr="002578FC">
          <w:rPr>
            <w:rStyle w:val="Hyperlink"/>
            <w:rFonts w:cs="Times New Roman"/>
          </w:rPr>
          <w:t>™ PA</w:t>
        </w:r>
      </w:hyperlink>
      <w:r w:rsidRPr="002578FC">
        <w:rPr>
          <w:rFonts w:cs="Times New Roman"/>
        </w:rPr>
        <w:t xml:space="preserve"> (free online job training) – DLI provides no-cost online training modules and credentials that can be promoted through CareerLink®, AAAs, libraries, and senior centers.</w:t>
      </w:r>
    </w:p>
    <w:p w14:paraId="08C15D02" w14:textId="77777777" w:rsidR="004E5B5A" w:rsidRPr="002578FC" w:rsidRDefault="004E5B5A">
      <w:pPr>
        <w:numPr>
          <w:ilvl w:val="0"/>
          <w:numId w:val="144"/>
        </w:numPr>
        <w:spacing w:line="240" w:lineRule="auto"/>
        <w:rPr>
          <w:rFonts w:cs="Times New Roman"/>
        </w:rPr>
      </w:pPr>
      <w:hyperlink r:id="rId576" w:history="1">
        <w:r w:rsidRPr="002578FC">
          <w:rPr>
            <w:rStyle w:val="Hyperlink"/>
            <w:rFonts w:cs="Times New Roman"/>
          </w:rPr>
          <w:t>PA Workforce Development Board</w:t>
        </w:r>
      </w:hyperlink>
      <w:r w:rsidRPr="002578FC">
        <w:rPr>
          <w:rFonts w:cs="Times New Roman"/>
        </w:rPr>
        <w:t xml:space="preserve"> (PA WDB) – governance and coordination with State workforce governance structure; helpful for aligning local workforce board efforts and barrier-remediation coordination.</w:t>
      </w:r>
    </w:p>
    <w:p w14:paraId="7D19C9B9" w14:textId="77777777" w:rsidR="004E5B5A" w:rsidRPr="002578FC" w:rsidRDefault="004E5B5A">
      <w:pPr>
        <w:numPr>
          <w:ilvl w:val="0"/>
          <w:numId w:val="144"/>
        </w:numPr>
        <w:spacing w:line="240" w:lineRule="auto"/>
        <w:rPr>
          <w:rFonts w:cs="Times New Roman"/>
        </w:rPr>
      </w:pPr>
      <w:hyperlink r:id="rId577" w:history="1">
        <w:r w:rsidRPr="002578FC">
          <w:rPr>
            <w:rStyle w:val="Hyperlink"/>
            <w:rFonts w:cs="Times New Roman"/>
          </w:rPr>
          <w:t>Bureau of Library Development (BLD)</w:t>
        </w:r>
      </w:hyperlink>
      <w:r w:rsidRPr="002578FC">
        <w:rPr>
          <w:rFonts w:cs="Times New Roman"/>
        </w:rPr>
        <w:t xml:space="preserve"> – Office of Commonwealth Libraries (State Library of Pennsylvania) describes library-based digital access and skills supports; a key partner for older-adult digital literacy and job application navigation.</w:t>
      </w:r>
    </w:p>
    <w:p w14:paraId="615CC0A8" w14:textId="77777777" w:rsidR="004E5B5A" w:rsidRPr="002578FC" w:rsidRDefault="004E5B5A">
      <w:pPr>
        <w:numPr>
          <w:ilvl w:val="0"/>
          <w:numId w:val="144"/>
        </w:numPr>
        <w:spacing w:line="240" w:lineRule="auto"/>
        <w:rPr>
          <w:rFonts w:cs="Times New Roman"/>
        </w:rPr>
      </w:pPr>
      <w:hyperlink r:id="rId578" w:history="1">
        <w:r w:rsidRPr="002578FC">
          <w:rPr>
            <w:rStyle w:val="Hyperlink"/>
            <w:rFonts w:cs="Times New Roman"/>
          </w:rPr>
          <w:t>BLD Contact Page</w:t>
        </w:r>
      </w:hyperlink>
      <w:r w:rsidRPr="002578FC">
        <w:rPr>
          <w:rFonts w:cs="Times New Roman"/>
        </w:rPr>
        <w:t xml:space="preserve"> (implementation coordination) helps to find the right state library staff contact for partnerships, programming, and support.</w:t>
      </w:r>
    </w:p>
    <w:p w14:paraId="3E57D003" w14:textId="77777777" w:rsidR="004E5B5A" w:rsidRPr="002578FC" w:rsidRDefault="004E5B5A">
      <w:pPr>
        <w:numPr>
          <w:ilvl w:val="0"/>
          <w:numId w:val="144"/>
        </w:numPr>
        <w:spacing w:line="240" w:lineRule="auto"/>
        <w:rPr>
          <w:rFonts w:cs="Times New Roman"/>
        </w:rPr>
      </w:pPr>
      <w:hyperlink r:id="rId579" w:history="1">
        <w:r w:rsidRPr="002578FC">
          <w:rPr>
            <w:rStyle w:val="Hyperlink"/>
            <w:rFonts w:cs="Times New Roman"/>
          </w:rPr>
          <w:t>Pennsylvania Department of Aging – Employment Resources</w:t>
        </w:r>
      </w:hyperlink>
      <w:r w:rsidRPr="002578FC">
        <w:rPr>
          <w:rFonts w:cs="Times New Roman"/>
        </w:rPr>
        <w:t xml:space="preserve"> (includes SCSEP overview) provides a plain-language explanation of older-adult employment supports and the Senior Community Service Employment Program (SCSEP).</w:t>
      </w:r>
    </w:p>
    <w:p w14:paraId="49D3DAE8" w14:textId="77777777" w:rsidR="004E5B5A" w:rsidRPr="002578FC" w:rsidRDefault="004E5B5A">
      <w:pPr>
        <w:numPr>
          <w:ilvl w:val="0"/>
          <w:numId w:val="144"/>
        </w:numPr>
        <w:spacing w:line="240" w:lineRule="auto"/>
        <w:rPr>
          <w:rFonts w:cs="Times New Roman"/>
        </w:rPr>
      </w:pPr>
      <w:hyperlink r:id="rId580" w:history="1">
        <w:r w:rsidRPr="002578FC">
          <w:rPr>
            <w:rStyle w:val="Hyperlink"/>
            <w:rFonts w:cs="Times New Roman"/>
          </w:rPr>
          <w:t>U.S. Department of Labor (ETA) – SCSEP</w:t>
        </w:r>
      </w:hyperlink>
      <w:r w:rsidRPr="002578FC">
        <w:rPr>
          <w:rFonts w:cs="Times New Roman"/>
        </w:rPr>
        <w:t xml:space="preserve"> (authoritative federal program source) is the official SCSEP program description, eligibility framing, and links to find local providers.</w:t>
      </w:r>
    </w:p>
    <w:p w14:paraId="5F81CB9F" w14:textId="77777777" w:rsidR="004E5B5A" w:rsidRPr="002578FC" w:rsidRDefault="004E5B5A">
      <w:pPr>
        <w:numPr>
          <w:ilvl w:val="0"/>
          <w:numId w:val="144"/>
        </w:numPr>
        <w:spacing w:line="240" w:lineRule="auto"/>
        <w:rPr>
          <w:rFonts w:cs="Times New Roman"/>
        </w:rPr>
      </w:pPr>
      <w:hyperlink r:id="rId581" w:history="1">
        <w:r w:rsidRPr="002578FC">
          <w:rPr>
            <w:rStyle w:val="Hyperlink"/>
            <w:rFonts w:cs="Times New Roman"/>
          </w:rPr>
          <w:t>Pennsylvania Broadband Development Authority (PBDA</w:t>
        </w:r>
      </w:hyperlink>
      <w:r w:rsidRPr="002578FC">
        <w:rPr>
          <w:rFonts w:cs="Times New Roman"/>
        </w:rPr>
        <w:t>) – BEAD program (digital access as a workforce enabler) describes the state broadband expansion strategy that supports access to online job search, training, and remote work options.</w:t>
      </w:r>
    </w:p>
    <w:p w14:paraId="116D8EB2" w14:textId="77777777" w:rsidR="004E5B5A" w:rsidRPr="00395421" w:rsidRDefault="004E5B5A">
      <w:pPr>
        <w:numPr>
          <w:ilvl w:val="0"/>
          <w:numId w:val="144"/>
        </w:numPr>
        <w:spacing w:line="240" w:lineRule="auto"/>
        <w:rPr>
          <w:rFonts w:cs="Times New Roman"/>
        </w:rPr>
      </w:pPr>
      <w:hyperlink r:id="rId582" w:history="1">
        <w:r w:rsidRPr="00395421">
          <w:rPr>
            <w:rStyle w:val="Hyperlink"/>
            <w:rFonts w:cs="Times New Roman"/>
          </w:rPr>
          <w:t>City of Philadelphia</w:t>
        </w:r>
      </w:hyperlink>
      <w:r w:rsidRPr="002578FC">
        <w:rPr>
          <w:rFonts w:cs="Times New Roman"/>
        </w:rPr>
        <w:t xml:space="preserve"> – SCSEP (local implementation) is an example of how a major county/city explains and operationalizes SCSEP locally (useful as a “model” reference).</w:t>
      </w:r>
    </w:p>
    <w:p w14:paraId="330806C6" w14:textId="77777777" w:rsidR="004E5B5A" w:rsidRPr="002578FC" w:rsidRDefault="004E5B5A" w:rsidP="004E5B5A">
      <w:pPr>
        <w:pStyle w:val="Heading2"/>
        <w:rPr>
          <w:rFonts w:asciiTheme="minorHAnsi" w:hAnsiTheme="minorHAnsi"/>
        </w:rPr>
      </w:pPr>
      <w:r w:rsidRPr="002578FC">
        <w:rPr>
          <w:rFonts w:asciiTheme="minorHAnsi" w:hAnsiTheme="minorHAnsi"/>
        </w:rPr>
        <w:t>Examples:</w:t>
      </w:r>
    </w:p>
    <w:p w14:paraId="55F8B80A" w14:textId="77777777" w:rsidR="004E5B5A" w:rsidRPr="002578FC" w:rsidRDefault="004E5B5A" w:rsidP="004E5B5A">
      <w:pPr>
        <w:spacing w:line="240" w:lineRule="auto"/>
        <w:rPr>
          <w:rFonts w:cs="Times New Roman"/>
        </w:rPr>
      </w:pPr>
      <w:r w:rsidRPr="002578FC">
        <w:rPr>
          <w:rFonts w:cs="Times New Roman"/>
        </w:rPr>
        <w:t xml:space="preserve">Older individuals (those 55 and older) are identified as a "priority of service” population in </w:t>
      </w:r>
      <w:hyperlink r:id="rId583" w:history="1">
        <w:r w:rsidRPr="002578FC">
          <w:rPr>
            <w:rStyle w:val="Hyperlink"/>
            <w:rFonts w:cs="Times New Roman"/>
            <w:spacing w:val="-4"/>
          </w:rPr>
          <w:t>Pennsylvania Workforce Innovation and Opportunity Act (</w:t>
        </w:r>
        <w:r w:rsidRPr="002578FC">
          <w:rPr>
            <w:rStyle w:val="Hyperlink"/>
            <w:rFonts w:cs="Times New Roman"/>
          </w:rPr>
          <w:t>WIOA)</w:t>
        </w:r>
      </w:hyperlink>
      <w:r w:rsidRPr="002578FC">
        <w:rPr>
          <w:rFonts w:cs="Times New Roman"/>
        </w:rPr>
        <w:t xml:space="preserve">; thus, these individuals should presently be receiving priority services in all PA CareerLink® Offices. </w:t>
      </w:r>
    </w:p>
    <w:p w14:paraId="41B936DE" w14:textId="77777777" w:rsidR="004E5B5A" w:rsidRPr="002578FC" w:rsidRDefault="004E5B5A" w:rsidP="004E5B5A">
      <w:pPr>
        <w:spacing w:line="240" w:lineRule="auto"/>
        <w:rPr>
          <w:rFonts w:cs="Times New Roman"/>
        </w:rPr>
      </w:pPr>
      <w:r w:rsidRPr="002578FC">
        <w:rPr>
          <w:rFonts w:cs="Times New Roman"/>
        </w:rPr>
        <w:t>Some ways Pennsylvania Department of Labor &amp; Industry (DLI)</w:t>
      </w:r>
      <w:r w:rsidRPr="002578FC">
        <w:rPr>
          <w:rFonts w:cs="Times New Roman"/>
          <w:color w:val="FF0000"/>
        </w:rPr>
        <w:t xml:space="preserve"> </w:t>
      </w:r>
      <w:r w:rsidRPr="002578FC">
        <w:rPr>
          <w:rFonts w:cs="Times New Roman"/>
        </w:rPr>
        <w:t xml:space="preserve">coordinates this tactic: helping implement and sustain statewide plans for equitable access to high-speed internet to achieve digital equity for older populations; improving employment opportunity, workplace inclusion, and professional networking and mentoring opportunities to reduce recruitment and hiring bias towards the older population; awarding funds through grants aimed at expanding digital literacy; and targeting outreach for training and education for older populations so their knowledge and skills meet requirements for available, in-demand, family-sustaining jobs. </w:t>
      </w:r>
    </w:p>
    <w:p w14:paraId="797AB750" w14:textId="77777777" w:rsidR="004E5B5A" w:rsidRPr="002578FC" w:rsidRDefault="004E5B5A" w:rsidP="004E5B5A">
      <w:pPr>
        <w:spacing w:line="240" w:lineRule="auto"/>
        <w:rPr>
          <w:rFonts w:cs="Times New Roman"/>
        </w:rPr>
      </w:pPr>
      <w:r w:rsidRPr="002578FC">
        <w:rPr>
          <w:rFonts w:cs="Times New Roman"/>
        </w:rPr>
        <w:t xml:space="preserve">DLI is also working with the </w:t>
      </w:r>
      <w:hyperlink r:id="rId584" w:history="1">
        <w:r w:rsidRPr="002578FC">
          <w:rPr>
            <w:rStyle w:val="Hyperlink"/>
            <w:rFonts w:cs="Times New Roman"/>
          </w:rPr>
          <w:t>Bureau of Library Development</w:t>
        </w:r>
      </w:hyperlink>
      <w:r w:rsidRPr="002578FC">
        <w:rPr>
          <w:rFonts w:cs="Times New Roman"/>
        </w:rPr>
        <w:t xml:space="preserve"> (BLD) to advocate for increased funding for digital literacy programs available for older adults and are using local libraries and Senior Community Centers as host sites for outreach and workshop events.  </w:t>
      </w:r>
    </w:p>
    <w:p w14:paraId="73D78201" w14:textId="77777777" w:rsidR="004E5B5A" w:rsidRPr="002578FC" w:rsidRDefault="004E5B5A" w:rsidP="004E5B5A">
      <w:pPr>
        <w:pStyle w:val="Heading2"/>
        <w:widowControl w:val="0"/>
        <w:tabs>
          <w:tab w:val="left" w:pos="1040"/>
        </w:tabs>
        <w:rPr>
          <w:rFonts w:asciiTheme="minorHAnsi" w:hAnsiTheme="minorHAnsi" w:cs="Arial"/>
          <w:b/>
          <w:bCs/>
        </w:rPr>
      </w:pPr>
      <w:r w:rsidRPr="002578FC">
        <w:rPr>
          <w:rFonts w:asciiTheme="minorHAnsi" w:hAnsiTheme="minorHAnsi"/>
        </w:rPr>
        <w:t>PCoA Contact:</w:t>
      </w:r>
    </w:p>
    <w:p w14:paraId="2DA349A4" w14:textId="34C28C33" w:rsidR="004E5B5A" w:rsidRPr="002578FC" w:rsidRDefault="00FF02F0" w:rsidP="007A6BDA">
      <w:r>
        <w:t>Waleska “Wally” Maldonado</w:t>
      </w:r>
      <w:r w:rsidR="00141E59">
        <w:t>:</w:t>
      </w:r>
      <w:r>
        <w:t xml:space="preserve"> </w:t>
      </w:r>
      <w:hyperlink r:id="rId585" w:history="1">
        <w:r w:rsidR="00141E59" w:rsidRPr="00731B4B">
          <w:rPr>
            <w:rStyle w:val="Hyperlink"/>
          </w:rPr>
          <w:t>Waleska.maldonado@jevs.org</w:t>
        </w:r>
      </w:hyperlink>
      <w:r w:rsidR="00141E59">
        <w:t xml:space="preserve"> </w:t>
      </w:r>
    </w:p>
    <w:p w14:paraId="6C4CD3FE" w14:textId="77777777" w:rsidR="004E5B5A" w:rsidRPr="002578FC" w:rsidRDefault="004E5B5A" w:rsidP="004E5B5A">
      <w:pPr>
        <w:pStyle w:val="Heading2"/>
        <w:rPr>
          <w:rFonts w:asciiTheme="minorHAnsi" w:hAnsiTheme="minorHAnsi"/>
        </w:rPr>
      </w:pPr>
      <w:r w:rsidRPr="002578FC">
        <w:rPr>
          <w:rFonts w:asciiTheme="minorHAnsi" w:hAnsiTheme="minorHAnsi"/>
        </w:rPr>
        <w:t>Links:</w:t>
      </w:r>
    </w:p>
    <w:p w14:paraId="5A6DB90C" w14:textId="77777777" w:rsidR="004E5B5A" w:rsidRPr="002578FC" w:rsidRDefault="004E5B5A">
      <w:pPr>
        <w:pStyle w:val="ListParagraph"/>
        <w:numPr>
          <w:ilvl w:val="0"/>
          <w:numId w:val="146"/>
        </w:numPr>
      </w:pPr>
      <w:hyperlink r:id="rId586" w:tgtFrame="_new" w:history="1">
        <w:r w:rsidRPr="002578FC">
          <w:rPr>
            <w:rStyle w:val="Hyperlink"/>
            <w:rFonts w:cs="Times New Roman"/>
            <w:color w:val="auto"/>
          </w:rPr>
          <w:t>https://www.pa.gov/content/dam/copapwp-pagov/en/dli/documents/businesses/workforce-development/documents/pa%20wioa%20combined%20state%20plan%202024-2028%20draft.pdf</w:t>
        </w:r>
      </w:hyperlink>
    </w:p>
    <w:p w14:paraId="3E60F247" w14:textId="77777777" w:rsidR="004E5B5A" w:rsidRDefault="004E5B5A">
      <w:pPr>
        <w:pStyle w:val="ListParagraph"/>
        <w:numPr>
          <w:ilvl w:val="0"/>
          <w:numId w:val="146"/>
        </w:numPr>
      </w:pPr>
      <w:hyperlink r:id="rId587" w:history="1">
        <w:r w:rsidRPr="00AA29E7">
          <w:rPr>
            <w:rStyle w:val="Hyperlink"/>
          </w:rPr>
          <w:t>https://www.pa.gov/agencies/dli/programs-services/workforce-development-home/pa-careerlink-</w:t>
        </w:r>
      </w:hyperlink>
    </w:p>
    <w:p w14:paraId="283B5D5E" w14:textId="77777777" w:rsidR="004E5B5A" w:rsidRPr="002578FC" w:rsidRDefault="004E5B5A">
      <w:pPr>
        <w:pStyle w:val="ListParagraph"/>
        <w:numPr>
          <w:ilvl w:val="0"/>
          <w:numId w:val="146"/>
        </w:numPr>
      </w:pPr>
      <w:hyperlink r:id="rId588" w:tgtFrame="_new" w:history="1">
        <w:r w:rsidRPr="002578FC">
          <w:rPr>
            <w:rStyle w:val="Hyperlink"/>
            <w:rFonts w:cs="Times New Roman"/>
            <w:color w:val="auto"/>
          </w:rPr>
          <w:t>https://www.pacareerlink.pa.gov/</w:t>
        </w:r>
      </w:hyperlink>
      <w:r>
        <w:t xml:space="preserve"> </w:t>
      </w:r>
    </w:p>
    <w:p w14:paraId="0879B53F" w14:textId="77777777" w:rsidR="004E5B5A" w:rsidRPr="002578FC" w:rsidRDefault="004E5B5A">
      <w:pPr>
        <w:pStyle w:val="ListParagraph"/>
        <w:numPr>
          <w:ilvl w:val="0"/>
          <w:numId w:val="146"/>
        </w:numPr>
      </w:pPr>
      <w:hyperlink r:id="rId589" w:history="1">
        <w:r w:rsidRPr="002578FC">
          <w:rPr>
            <w:rStyle w:val="Hyperlink"/>
            <w:rFonts w:cs="Times New Roman"/>
          </w:rPr>
          <w:t>https://www.pa.gov/services/dli/sign-up-for-free-job-training-with-skillup-pa.html</w:t>
        </w:r>
      </w:hyperlink>
    </w:p>
    <w:p w14:paraId="402ADA0C" w14:textId="77777777" w:rsidR="004E5B5A" w:rsidRPr="002578FC" w:rsidRDefault="004E5B5A">
      <w:pPr>
        <w:pStyle w:val="ListParagraph"/>
        <w:numPr>
          <w:ilvl w:val="0"/>
          <w:numId w:val="146"/>
        </w:numPr>
      </w:pPr>
      <w:hyperlink r:id="rId590" w:history="1">
        <w:r w:rsidRPr="002578FC">
          <w:rPr>
            <w:rStyle w:val="Hyperlink"/>
            <w:rFonts w:cs="Times New Roman"/>
          </w:rPr>
          <w:t>https://www.pa.gov/agencies/dli/programs-services/workforce-development-home/pa-workforce-development-board.html</w:t>
        </w:r>
      </w:hyperlink>
    </w:p>
    <w:p w14:paraId="46FBE5FC" w14:textId="77777777" w:rsidR="004E5B5A" w:rsidRPr="002578FC" w:rsidRDefault="004E5B5A">
      <w:pPr>
        <w:pStyle w:val="ListParagraph"/>
        <w:numPr>
          <w:ilvl w:val="0"/>
          <w:numId w:val="146"/>
        </w:numPr>
        <w:spacing w:after="0"/>
      </w:pPr>
      <w:hyperlink r:id="rId591" w:tgtFrame="_new" w:history="1">
        <w:r w:rsidRPr="002578FC">
          <w:rPr>
            <w:rStyle w:val="Hyperlink"/>
            <w:rFonts w:cs="Times New Roman"/>
            <w:color w:val="auto"/>
          </w:rPr>
          <w:t>https://www.pa.gov/agencies/statelibrary/library-development.html</w:t>
        </w:r>
      </w:hyperlink>
      <w:r w:rsidRPr="002578FC">
        <w:rPr>
          <w:rFonts w:cs="Times New Roman"/>
        </w:rPr>
        <w:br/>
      </w:r>
      <w:hyperlink r:id="rId592" w:tgtFrame="_new" w:history="1">
        <w:r w:rsidRPr="002578FC">
          <w:rPr>
            <w:rStyle w:val="Hyperlink"/>
            <w:rFonts w:cs="Times New Roman"/>
            <w:color w:val="auto"/>
          </w:rPr>
          <w:t>https://www.pa.gov/agencies/statelibrary/contact/the-bureau-of-library-development.html</w:t>
        </w:r>
      </w:hyperlink>
    </w:p>
    <w:p w14:paraId="48B2D667" w14:textId="77777777" w:rsidR="004E5B5A" w:rsidRPr="002578FC" w:rsidRDefault="004E5B5A">
      <w:pPr>
        <w:pStyle w:val="ListParagraph"/>
        <w:numPr>
          <w:ilvl w:val="0"/>
          <w:numId w:val="146"/>
        </w:numPr>
        <w:spacing w:after="0"/>
      </w:pPr>
      <w:hyperlink r:id="rId593" w:tgtFrame="_new" w:history="1">
        <w:r w:rsidRPr="002578FC">
          <w:rPr>
            <w:rStyle w:val="Hyperlink"/>
            <w:rFonts w:cs="Times New Roman"/>
            <w:color w:val="auto"/>
          </w:rPr>
          <w:t>https://www.pa.gov/agencies/aging/aging-programs-and-services/employment-resources.html</w:t>
        </w:r>
      </w:hyperlink>
    </w:p>
    <w:p w14:paraId="0FD80FCD" w14:textId="77777777" w:rsidR="004E5B5A" w:rsidRPr="002578FC" w:rsidRDefault="004E5B5A">
      <w:pPr>
        <w:pStyle w:val="ListParagraph"/>
        <w:numPr>
          <w:ilvl w:val="0"/>
          <w:numId w:val="146"/>
        </w:numPr>
        <w:spacing w:after="0"/>
      </w:pPr>
      <w:hyperlink r:id="rId594" w:tgtFrame="_new" w:history="1">
        <w:r w:rsidRPr="002578FC">
          <w:rPr>
            <w:rStyle w:val="Hyperlink"/>
            <w:rFonts w:cs="Times New Roman"/>
            <w:color w:val="auto"/>
          </w:rPr>
          <w:t>https://www.dol.gov/agencies/eta/seniors</w:t>
        </w:r>
      </w:hyperlink>
    </w:p>
    <w:p w14:paraId="6EE2F1E7" w14:textId="77777777" w:rsidR="004E5B5A" w:rsidRPr="00395421" w:rsidRDefault="004E5B5A">
      <w:pPr>
        <w:pStyle w:val="ListParagraph"/>
        <w:numPr>
          <w:ilvl w:val="0"/>
          <w:numId w:val="146"/>
        </w:numPr>
        <w:spacing w:after="0"/>
      </w:pPr>
      <w:hyperlink r:id="rId595" w:tgtFrame="_new" w:history="1">
        <w:r w:rsidRPr="002578FC">
          <w:rPr>
            <w:rStyle w:val="Hyperlink"/>
            <w:rFonts w:cs="Times New Roman"/>
            <w:color w:val="auto"/>
          </w:rPr>
          <w:t>https://broadband.pa.gov/funding/broadband-equity-access-and-deployment-bead-program/</w:t>
        </w:r>
      </w:hyperlink>
    </w:p>
    <w:p w14:paraId="1367213C" w14:textId="77777777" w:rsidR="004E5B5A" w:rsidRPr="002578FC" w:rsidRDefault="004E5B5A">
      <w:pPr>
        <w:pStyle w:val="ListParagraph"/>
        <w:numPr>
          <w:ilvl w:val="0"/>
          <w:numId w:val="146"/>
        </w:numPr>
        <w:spacing w:after="0"/>
      </w:pPr>
      <w:hyperlink r:id="rId596" w:history="1">
        <w:r w:rsidRPr="00AA29E7">
          <w:rPr>
            <w:rStyle w:val="Hyperlink"/>
            <w:rFonts w:cs="Times New Roman"/>
          </w:rPr>
          <w:t>https://www.phila.gov/programs/senior-community-service-employment-program-scsep/</w:t>
        </w:r>
      </w:hyperlink>
    </w:p>
    <w:p w14:paraId="40231C43" w14:textId="3C7D90EC" w:rsidR="0062635D" w:rsidRDefault="0062635D">
      <w:r>
        <w:br w:type="page"/>
      </w:r>
    </w:p>
    <w:p w14:paraId="382D8E9E" w14:textId="58DF67BD" w:rsidR="0062635D" w:rsidRDefault="0062635D" w:rsidP="0062635D">
      <w:pPr>
        <w:pStyle w:val="Heading1"/>
      </w:pPr>
      <w:r>
        <w:lastRenderedPageBreak/>
        <w:t>Domain 7: Health and Community Services</w:t>
      </w:r>
    </w:p>
    <w:p w14:paraId="0D9BAC08" w14:textId="77777777" w:rsidR="0062635D" w:rsidRDefault="0062635D">
      <w:pPr>
        <w:rPr>
          <w:rFonts w:asciiTheme="majorHAnsi" w:eastAsiaTheme="majorEastAsia" w:hAnsiTheme="majorHAnsi" w:cstheme="majorBidi"/>
          <w:color w:val="0F4761" w:themeColor="accent1" w:themeShade="BF"/>
          <w:sz w:val="40"/>
          <w:szCs w:val="40"/>
        </w:rPr>
      </w:pPr>
      <w:r>
        <w:br w:type="page"/>
      </w:r>
    </w:p>
    <w:p w14:paraId="282377BD" w14:textId="77777777" w:rsidR="0062635D" w:rsidRDefault="0062635D" w:rsidP="0062635D">
      <w:pPr>
        <w:pStyle w:val="Heading1"/>
        <w:jc w:val="center"/>
      </w:pPr>
      <w:r>
        <w:lastRenderedPageBreak/>
        <w:t>Tactic Profile: Area Agency On Aging Navigators</w:t>
      </w:r>
    </w:p>
    <w:p w14:paraId="73B5566A" w14:textId="77777777" w:rsidR="0062635D" w:rsidRPr="00C82D1C" w:rsidRDefault="0062635D" w:rsidP="0062635D">
      <w:pPr>
        <w:pStyle w:val="Heading2"/>
        <w:widowControl w:val="0"/>
      </w:pPr>
      <w:r w:rsidRPr="54D0903E">
        <w:rPr>
          <w:i/>
          <w:iCs/>
        </w:rPr>
        <w:t>Aging Our Way, PA</w:t>
      </w:r>
      <w:r w:rsidRPr="000E3EE4">
        <w:t xml:space="preserve"> Tactic Language: </w:t>
      </w:r>
    </w:p>
    <w:p w14:paraId="0EC108A9" w14:textId="77777777" w:rsidR="0062635D" w:rsidRPr="00B45A21" w:rsidRDefault="0062635D" w:rsidP="0062635D">
      <w:pPr>
        <w:widowControl w:val="0"/>
        <w:rPr>
          <w:i/>
          <w:iCs/>
        </w:rPr>
      </w:pPr>
      <w:r w:rsidRPr="00FC1942">
        <w:rPr>
          <w:i/>
          <w:iCs/>
        </w:rPr>
        <w:t xml:space="preserve">Establish at least one dedicated </w:t>
      </w:r>
      <w:r>
        <w:rPr>
          <w:i/>
          <w:iCs/>
        </w:rPr>
        <w:t>n</w:t>
      </w:r>
      <w:r w:rsidRPr="00FC1942">
        <w:rPr>
          <w:i/>
          <w:iCs/>
        </w:rPr>
        <w:t xml:space="preserve">avigator in every </w:t>
      </w:r>
      <w:r>
        <w:rPr>
          <w:i/>
          <w:iCs/>
        </w:rPr>
        <w:t>Area Agency on Aging (AAA)</w:t>
      </w:r>
      <w:r w:rsidRPr="00FC1942">
        <w:rPr>
          <w:i/>
          <w:iCs/>
        </w:rPr>
        <w:t xml:space="preserve"> who is equipped with standardized training in case management, information and referral tools, customer servic</w:t>
      </w:r>
      <w:r>
        <w:rPr>
          <w:i/>
          <w:iCs/>
        </w:rPr>
        <w:t>e</w:t>
      </w:r>
      <w:r w:rsidRPr="00FC1942">
        <w:rPr>
          <w:i/>
          <w:iCs/>
        </w:rPr>
        <w:t>, and resources related to health care services and community supports, housing, social engagement and transportation.</w:t>
      </w:r>
      <w:r>
        <w:t xml:space="preserve"> </w:t>
      </w:r>
      <w:r w:rsidRPr="54D0903E">
        <w:rPr>
          <w:i/>
          <w:iCs/>
        </w:rPr>
        <w:t xml:space="preserve"> (#</w:t>
      </w:r>
      <w:r>
        <w:rPr>
          <w:i/>
          <w:iCs/>
        </w:rPr>
        <w:t>131</w:t>
      </w:r>
      <w:r w:rsidRPr="54D0903E">
        <w:rPr>
          <w:i/>
          <w:iCs/>
        </w:rPr>
        <w:t>)</w:t>
      </w:r>
    </w:p>
    <w:p w14:paraId="1E760174" w14:textId="77777777" w:rsidR="0062635D" w:rsidRDefault="0062635D" w:rsidP="0062635D">
      <w:pPr>
        <w:pStyle w:val="Heading2"/>
      </w:pPr>
      <w:r>
        <w:t xml:space="preserve">Overview: </w:t>
      </w:r>
    </w:p>
    <w:p w14:paraId="3022929D" w14:textId="77777777" w:rsidR="0062635D" w:rsidRPr="00E41A63" w:rsidRDefault="0062635D" w:rsidP="0062635D">
      <w:pPr>
        <w:rPr>
          <w:rFonts w:eastAsiaTheme="minorEastAsia"/>
          <w:i/>
          <w:iCs/>
        </w:rPr>
      </w:pPr>
      <w:r w:rsidRPr="00E41A63">
        <w:rPr>
          <w:rFonts w:eastAsiaTheme="minorEastAsia"/>
          <w:i/>
          <w:iCs/>
        </w:rPr>
        <w:t xml:space="preserve">Note: This tactic profile was developed in collaboration with the Department of </w:t>
      </w:r>
      <w:proofErr w:type="gramStart"/>
      <w:r w:rsidRPr="00E41A63">
        <w:rPr>
          <w:rFonts w:eastAsiaTheme="minorEastAsia"/>
          <w:i/>
          <w:iCs/>
        </w:rPr>
        <w:t>Corrections, and</w:t>
      </w:r>
      <w:proofErr w:type="gramEnd"/>
      <w:r w:rsidRPr="00E41A63">
        <w:rPr>
          <w:rFonts w:eastAsiaTheme="minorEastAsia"/>
          <w:i/>
          <w:iCs/>
        </w:rPr>
        <w:t xml:space="preserve"> focuses significantly on the re-entry process.</w:t>
      </w:r>
    </w:p>
    <w:p w14:paraId="395F51D9" w14:textId="77777777" w:rsidR="0062635D" w:rsidRPr="00F520B2" w:rsidRDefault="0062635D" w:rsidP="0062635D">
      <w:r>
        <w:rPr>
          <w:rFonts w:eastAsiaTheme="minorEastAsia"/>
        </w:rPr>
        <w:t>Like all of us, older adults need sources of information that are easy to understand from sources that they can trust, especially when navigating complex challenges like housing insecurity, re-entry following incarceration, and behavioral health issues</w:t>
      </w:r>
      <w:r w:rsidRPr="7E74394A">
        <w:rPr>
          <w:rFonts w:eastAsiaTheme="minorEastAsia"/>
        </w:rPr>
        <w:t>.</w:t>
      </w:r>
      <w:r>
        <w:rPr>
          <w:rFonts w:eastAsiaTheme="minorEastAsia"/>
        </w:rPr>
        <w:t xml:space="preserve"> Many AAAs fill this role already by working with the Department of Aging (PDA), the Department of Corrections (DOC), local Veterans’ Affairs offices (VAs), and others to support older adults in such times of vulnerability. Having a dedicated AAA </w:t>
      </w:r>
      <w:proofErr w:type="spellStart"/>
      <w:r>
        <w:rPr>
          <w:rFonts w:eastAsiaTheme="minorEastAsia"/>
        </w:rPr>
        <w:t>staffperson</w:t>
      </w:r>
      <w:proofErr w:type="spellEnd"/>
      <w:r>
        <w:rPr>
          <w:rFonts w:eastAsiaTheme="minorEastAsia"/>
        </w:rPr>
        <w:t xml:space="preserve"> who can </w:t>
      </w:r>
      <w:r w:rsidRPr="7E74394A">
        <w:rPr>
          <w:rFonts w:eastAsiaTheme="minorEastAsia"/>
        </w:rPr>
        <w:t xml:space="preserve">assist individuals, </w:t>
      </w:r>
      <w:r>
        <w:rPr>
          <w:rFonts w:eastAsiaTheme="minorEastAsia"/>
        </w:rPr>
        <w:t>families, and caregivers</w:t>
      </w:r>
      <w:r w:rsidRPr="7E74394A">
        <w:rPr>
          <w:rFonts w:eastAsiaTheme="minorEastAsia"/>
        </w:rPr>
        <w:t xml:space="preserve"> in navigating the social service system</w:t>
      </w:r>
      <w:r>
        <w:rPr>
          <w:rFonts w:eastAsiaTheme="minorEastAsia"/>
        </w:rPr>
        <w:t xml:space="preserve">, as well as improving the network of navigation support </w:t>
      </w:r>
      <w:r>
        <w:rPr>
          <w:rFonts w:eastAsiaTheme="minorEastAsia"/>
          <w:i/>
          <w:iCs/>
        </w:rPr>
        <w:t xml:space="preserve">for </w:t>
      </w:r>
      <w:r>
        <w:rPr>
          <w:rFonts w:eastAsiaTheme="minorEastAsia"/>
        </w:rPr>
        <w:t xml:space="preserve">that </w:t>
      </w:r>
      <w:proofErr w:type="spellStart"/>
      <w:r>
        <w:rPr>
          <w:rFonts w:eastAsiaTheme="minorEastAsia"/>
        </w:rPr>
        <w:t>staffperson</w:t>
      </w:r>
      <w:proofErr w:type="spellEnd"/>
      <w:r>
        <w:rPr>
          <w:rFonts w:eastAsiaTheme="minorEastAsia"/>
        </w:rPr>
        <w:t>, would improve access to</w:t>
      </w:r>
      <w:r w:rsidRPr="7E74394A">
        <w:rPr>
          <w:rFonts w:eastAsiaTheme="minorEastAsia"/>
        </w:rPr>
        <w:t xml:space="preserve"> needed resources, referrals and assistance</w:t>
      </w:r>
      <w:r>
        <w:rPr>
          <w:rFonts w:eastAsiaTheme="minorEastAsia"/>
        </w:rPr>
        <w:t>.</w:t>
      </w:r>
    </w:p>
    <w:p w14:paraId="18D3D03F" w14:textId="77777777" w:rsidR="0062635D" w:rsidRDefault="0062635D" w:rsidP="0062635D">
      <w:pPr>
        <w:pStyle w:val="Heading2"/>
      </w:pPr>
      <w:r>
        <w:t>Recommendations for Local Implementation:</w:t>
      </w:r>
    </w:p>
    <w:p w14:paraId="10E8AF45" w14:textId="77777777" w:rsidR="0062635D" w:rsidRPr="00102E6D" w:rsidRDefault="0062635D">
      <w:pPr>
        <w:pStyle w:val="ListParagraph"/>
        <w:numPr>
          <w:ilvl w:val="0"/>
          <w:numId w:val="147"/>
        </w:numPr>
      </w:pPr>
      <w:r>
        <w:t>Train staff at AAAs and other social service organizations in the use of the Transition from Jail to Community Toolkit, the Faith-Based Organization (FBO) Re-Entry Partnership, and other re-entry support resources (see “Resources” section below).</w:t>
      </w:r>
    </w:p>
    <w:p w14:paraId="4998AE40" w14:textId="77777777" w:rsidR="0062635D" w:rsidRPr="00F34609" w:rsidRDefault="0062635D">
      <w:pPr>
        <w:pStyle w:val="ListParagraph"/>
        <w:numPr>
          <w:ilvl w:val="0"/>
          <w:numId w:val="147"/>
        </w:numPr>
      </w:pPr>
      <w:r>
        <w:rPr>
          <w:rFonts w:eastAsiaTheme="minorEastAsia"/>
        </w:rPr>
        <w:t>Consult</w:t>
      </w:r>
      <w:r w:rsidRPr="2AD9F4E0">
        <w:rPr>
          <w:rFonts w:eastAsiaTheme="minorEastAsia"/>
        </w:rPr>
        <w:t xml:space="preserve"> with officers in the V.A.</w:t>
      </w:r>
      <w:r>
        <w:rPr>
          <w:rFonts w:eastAsiaTheme="minorEastAsia"/>
        </w:rPr>
        <w:t xml:space="preserve"> to ensure robust support for older veterans with complex </w:t>
      </w:r>
      <w:proofErr w:type="gramStart"/>
      <w:r>
        <w:rPr>
          <w:rFonts w:eastAsiaTheme="minorEastAsia"/>
        </w:rPr>
        <w:t>cases, and</w:t>
      </w:r>
      <w:proofErr w:type="gramEnd"/>
      <w:r>
        <w:rPr>
          <w:rFonts w:eastAsiaTheme="minorEastAsia"/>
        </w:rPr>
        <w:t xml:space="preserve"> </w:t>
      </w:r>
      <w:r w:rsidRPr="2AD9F4E0">
        <w:rPr>
          <w:rFonts w:eastAsiaTheme="minorEastAsia"/>
        </w:rPr>
        <w:t>adapt V.A. process</w:t>
      </w:r>
      <w:r>
        <w:rPr>
          <w:rFonts w:eastAsiaTheme="minorEastAsia"/>
        </w:rPr>
        <w:t>es</w:t>
      </w:r>
      <w:r w:rsidRPr="2AD9F4E0">
        <w:rPr>
          <w:rFonts w:eastAsiaTheme="minorEastAsia"/>
        </w:rPr>
        <w:t xml:space="preserve"> to</w:t>
      </w:r>
      <w:r>
        <w:rPr>
          <w:rFonts w:eastAsiaTheme="minorEastAsia"/>
        </w:rPr>
        <w:t xml:space="preserve"> support civilian populations with similar needs.</w:t>
      </w:r>
    </w:p>
    <w:p w14:paraId="0161B255" w14:textId="77777777" w:rsidR="0062635D" w:rsidRDefault="0062635D">
      <w:pPr>
        <w:pStyle w:val="ListParagraph"/>
        <w:numPr>
          <w:ilvl w:val="0"/>
          <w:numId w:val="147"/>
        </w:numPr>
      </w:pPr>
      <w:r>
        <w:rPr>
          <w:rFonts w:eastAsiaTheme="minorEastAsia"/>
        </w:rPr>
        <w:t>Improve communication and network ties between state agency partners, non-profit organizations, prison social workers, parole officers, volunteer mentors, and other re-entry partners.</w:t>
      </w:r>
    </w:p>
    <w:p w14:paraId="1C031BA2" w14:textId="77777777" w:rsidR="0062635D" w:rsidRDefault="0062635D" w:rsidP="0062635D">
      <w:pPr>
        <w:pStyle w:val="Heading2"/>
      </w:pPr>
      <w:r>
        <w:t>Key Players and Partners:</w:t>
      </w:r>
    </w:p>
    <w:p w14:paraId="3E47C489" w14:textId="77777777" w:rsidR="0062635D" w:rsidRPr="00103D79" w:rsidRDefault="0062635D">
      <w:pPr>
        <w:pStyle w:val="ListParagraph"/>
        <w:numPr>
          <w:ilvl w:val="0"/>
          <w:numId w:val="148"/>
        </w:numPr>
      </w:pPr>
      <w:r>
        <w:rPr>
          <w:rFonts w:eastAsiaTheme="minorEastAsia"/>
        </w:rPr>
        <w:t>State agencies: PDA, DOC, DMVA, DHS</w:t>
      </w:r>
    </w:p>
    <w:p w14:paraId="624B80F7" w14:textId="77777777" w:rsidR="0062635D" w:rsidRPr="00DF7382" w:rsidRDefault="0062635D">
      <w:pPr>
        <w:pStyle w:val="ListParagraph"/>
        <w:numPr>
          <w:ilvl w:val="0"/>
          <w:numId w:val="148"/>
        </w:numPr>
      </w:pPr>
      <w:r>
        <w:rPr>
          <w:rFonts w:eastAsiaTheme="minorEastAsia"/>
        </w:rPr>
        <w:lastRenderedPageBreak/>
        <w:t xml:space="preserve">Local social services: AAAs, County Assistance Offices, County Health Departments, VAs, Housing Authority, </w:t>
      </w:r>
      <w:proofErr w:type="spellStart"/>
      <w:r>
        <w:rPr>
          <w:rFonts w:eastAsiaTheme="minorEastAsia"/>
        </w:rPr>
        <w:t>Careerlink</w:t>
      </w:r>
      <w:proofErr w:type="spellEnd"/>
      <w:r>
        <w:rPr>
          <w:rFonts w:eastAsiaTheme="minorEastAsia"/>
        </w:rPr>
        <w:t>, FBOs, non-profit organizations</w:t>
      </w:r>
    </w:p>
    <w:p w14:paraId="059F66F0" w14:textId="77777777" w:rsidR="0062635D" w:rsidRPr="00DF7382" w:rsidRDefault="0062635D">
      <w:pPr>
        <w:pStyle w:val="ListParagraph"/>
        <w:numPr>
          <w:ilvl w:val="0"/>
          <w:numId w:val="148"/>
        </w:numPr>
      </w:pPr>
      <w:r>
        <w:rPr>
          <w:rFonts w:eastAsiaTheme="minorEastAsia"/>
        </w:rPr>
        <w:t>Prison system: State Correctional Institutions (SCIs), County Prisons, Parole Offices</w:t>
      </w:r>
    </w:p>
    <w:p w14:paraId="4F3CCB8B" w14:textId="77777777" w:rsidR="0062635D" w:rsidRPr="00DF7382" w:rsidRDefault="0062635D">
      <w:pPr>
        <w:pStyle w:val="ListParagraph"/>
        <w:numPr>
          <w:ilvl w:val="0"/>
          <w:numId w:val="148"/>
        </w:numPr>
      </w:pPr>
      <w:r>
        <w:rPr>
          <w:rFonts w:eastAsiaTheme="minorEastAsia"/>
        </w:rPr>
        <w:t>Healthcare: physical and behavioral health providers, long-term care facilities</w:t>
      </w:r>
    </w:p>
    <w:p w14:paraId="6A5982D6" w14:textId="77777777" w:rsidR="0062635D" w:rsidRPr="00103D79" w:rsidRDefault="0062635D" w:rsidP="0062635D"/>
    <w:p w14:paraId="06FD48CD" w14:textId="77777777" w:rsidR="0062635D" w:rsidRDefault="0062635D" w:rsidP="0062635D">
      <w:pPr>
        <w:pStyle w:val="Heading2"/>
      </w:pPr>
      <w:r>
        <w:t>Resources:</w:t>
      </w:r>
    </w:p>
    <w:p w14:paraId="3DDE9A05" w14:textId="77777777" w:rsidR="0062635D" w:rsidRDefault="0062635D" w:rsidP="0062635D">
      <w:pPr>
        <w:rPr>
          <w:rFonts w:eastAsiaTheme="minorEastAsia"/>
        </w:rPr>
      </w:pPr>
      <w:r>
        <w:t xml:space="preserve">The </w:t>
      </w:r>
      <w:hyperlink r:id="rId597" w:history="1">
        <w:r w:rsidRPr="006C5B94">
          <w:rPr>
            <w:rStyle w:val="Hyperlink"/>
          </w:rPr>
          <w:t>Transition from Jail to Community (TJC) Toolkit</w:t>
        </w:r>
      </w:hyperlink>
      <w:r>
        <w:t xml:space="preserve"> </w:t>
      </w:r>
      <w:r w:rsidRPr="073B7C72">
        <w:rPr>
          <w:rFonts w:eastAsiaTheme="minorEastAsia"/>
        </w:rPr>
        <w:t>is a comprehensive, online, nine-module resource designed to help jails and community partners improve reentry outcomes</w:t>
      </w:r>
      <w:r w:rsidRPr="073B7C72">
        <w:rPr>
          <w:rFonts w:eastAsiaTheme="minorEastAsia"/>
          <w:color w:val="0A0A0A"/>
          <w:shd w:val="clear" w:color="auto" w:fill="FFFFFF"/>
        </w:rPr>
        <w:t>. Developed by the National Institute of Corrections (NIC) and the Urban Institute, it provides practical, data-driven strategies for screening, assessment, and transition planning</w:t>
      </w:r>
      <w:r>
        <w:rPr>
          <w:rFonts w:eastAsiaTheme="minorEastAsia"/>
        </w:rPr>
        <w:t xml:space="preserve">. </w:t>
      </w:r>
      <w:hyperlink r:id="rId598">
        <w:r w:rsidRPr="073B7C72">
          <w:rPr>
            <w:rStyle w:val="Hyperlink"/>
            <w:rFonts w:eastAsiaTheme="minorEastAsia"/>
            <w:color w:val="auto"/>
            <w:u w:val="none"/>
          </w:rPr>
          <w:t>https://nicic.gov/resources/collection/</w:t>
        </w:r>
      </w:hyperlink>
      <w:r w:rsidRPr="073B7C72">
        <w:rPr>
          <w:rFonts w:eastAsiaTheme="minorEastAsia"/>
        </w:rPr>
        <w:t xml:space="preserve">transition-jail-community-tjc-toolkit. </w:t>
      </w:r>
    </w:p>
    <w:p w14:paraId="1FC7787A" w14:textId="77777777" w:rsidR="0062635D" w:rsidRDefault="0062635D" w:rsidP="0062635D">
      <w:pPr>
        <w:rPr>
          <w:rFonts w:eastAsiaTheme="minorEastAsia"/>
        </w:rPr>
      </w:pPr>
      <w:r>
        <w:rPr>
          <w:rFonts w:eastAsiaTheme="minorEastAsia"/>
        </w:rPr>
        <w:t>T</w:t>
      </w:r>
      <w:r w:rsidRPr="073B7C72">
        <w:rPr>
          <w:rFonts w:eastAsiaTheme="minorEastAsia"/>
        </w:rPr>
        <w:t>he</w:t>
      </w:r>
      <w:r>
        <w:rPr>
          <w:rFonts w:eastAsiaTheme="minorEastAsia"/>
        </w:rPr>
        <w:t xml:space="preserve"> </w:t>
      </w:r>
      <w:r w:rsidRPr="000548C7">
        <w:rPr>
          <w:rFonts w:eastAsiaTheme="minorEastAsia"/>
        </w:rPr>
        <w:t>National Re-entry Resource Center</w:t>
      </w:r>
      <w:r>
        <w:rPr>
          <w:rFonts w:eastAsiaTheme="minorEastAsia"/>
        </w:rPr>
        <w:t xml:space="preserve"> </w:t>
      </w:r>
      <w:r w:rsidRPr="073B7C72">
        <w:rPr>
          <w:rFonts w:eastAsiaTheme="minorEastAsia"/>
        </w:rPr>
        <w:t>offers strong resources</w:t>
      </w:r>
      <w:r>
        <w:rPr>
          <w:rFonts w:eastAsiaTheme="minorEastAsia"/>
        </w:rPr>
        <w:t>, including the toolkit “</w:t>
      </w:r>
      <w:hyperlink r:id="rId599" w:history="1">
        <w:r w:rsidRPr="000F5B44">
          <w:rPr>
            <w:rStyle w:val="Hyperlink"/>
            <w:rFonts w:eastAsiaTheme="minorEastAsia"/>
          </w:rPr>
          <w:t>Building Second Chances: Tools for Local Reentry Coalitions</w:t>
        </w:r>
      </w:hyperlink>
      <w:r>
        <w:rPr>
          <w:rFonts w:eastAsiaTheme="minorEastAsia"/>
        </w:rPr>
        <w:t>.”</w:t>
      </w:r>
    </w:p>
    <w:p w14:paraId="42659ED0" w14:textId="77777777" w:rsidR="0062635D" w:rsidRDefault="0062635D" w:rsidP="0062635D">
      <w:pPr>
        <w:rPr>
          <w:rFonts w:eastAsiaTheme="minorEastAsia"/>
        </w:rPr>
      </w:pPr>
      <w:r>
        <w:rPr>
          <w:rFonts w:eastAsiaTheme="minorEastAsia"/>
        </w:rPr>
        <w:t>The Justice in Aging brief “</w:t>
      </w:r>
      <w:hyperlink r:id="rId600" w:history="1">
        <w:r w:rsidRPr="00D72048">
          <w:rPr>
            <w:rStyle w:val="Hyperlink"/>
            <w:rFonts w:eastAsiaTheme="minorEastAsia"/>
          </w:rPr>
          <w:t>Reducing Barriers to Reentry for Older Adults Leaving Incarceration</w:t>
        </w:r>
      </w:hyperlink>
      <w:r>
        <w:rPr>
          <w:rFonts w:eastAsiaTheme="minorEastAsia"/>
        </w:rPr>
        <w:t>” provides context, policy and advocacy strategies, and practical guidance related to issues specific to older re-entrants.</w:t>
      </w:r>
    </w:p>
    <w:p w14:paraId="4F8A57C5" w14:textId="77777777" w:rsidR="0062635D" w:rsidRPr="00DF7382" w:rsidRDefault="0062635D" w:rsidP="0062635D">
      <w:r>
        <w:rPr>
          <w:rFonts w:eastAsiaTheme="minorEastAsia"/>
        </w:rPr>
        <w:t>The policy brief “</w:t>
      </w:r>
      <w:hyperlink r:id="rId601" w:history="1">
        <w:r w:rsidRPr="00151E4E">
          <w:rPr>
            <w:rStyle w:val="Hyperlink"/>
            <w:rFonts w:eastAsiaTheme="minorEastAsia"/>
          </w:rPr>
          <w:t>Re-entry Partnerships: a Guide for States and Faith-Based and Community Organizations</w:t>
        </w:r>
      </w:hyperlink>
      <w:r>
        <w:rPr>
          <w:rFonts w:eastAsiaTheme="minorEastAsia"/>
        </w:rPr>
        <w:t>” provides an overview of best practices for partnership with non-governmental community organizations to support re-entry.</w:t>
      </w:r>
    </w:p>
    <w:p w14:paraId="095601FA" w14:textId="77777777" w:rsidR="0062635D" w:rsidRDefault="0062635D" w:rsidP="0062635D">
      <w:pPr>
        <w:pStyle w:val="Heading2"/>
      </w:pPr>
      <w:r>
        <w:t>Examples:</w:t>
      </w:r>
    </w:p>
    <w:p w14:paraId="43968C64" w14:textId="77777777" w:rsidR="0062635D" w:rsidRPr="00EF578F" w:rsidRDefault="0062635D" w:rsidP="0062635D">
      <w:pPr>
        <w:ind w:firstLine="720"/>
      </w:pPr>
      <w:hyperlink r:id="rId602" w:history="1">
        <w:r w:rsidRPr="00E41A63">
          <w:rPr>
            <w:rStyle w:val="Hyperlink"/>
            <w:rFonts w:eastAsiaTheme="minorEastAsia"/>
          </w:rPr>
          <w:t>Foundation of Hope</w:t>
        </w:r>
      </w:hyperlink>
      <w:r>
        <w:rPr>
          <w:rFonts w:eastAsiaTheme="minorEastAsia"/>
        </w:rPr>
        <w:t xml:space="preserve"> is an interfaith FBO in Allegheny County focused on supporting incarcerated people and returning citizens of all ages throughout the re-entry process.  Their comprehensive support process has a proven track record of </w:t>
      </w:r>
      <w:proofErr w:type="gramStart"/>
      <w:r>
        <w:rPr>
          <w:rFonts w:eastAsiaTheme="minorEastAsia"/>
        </w:rPr>
        <w:t>success, and</w:t>
      </w:r>
      <w:proofErr w:type="gramEnd"/>
      <w:r>
        <w:rPr>
          <w:rFonts w:eastAsiaTheme="minorEastAsia"/>
        </w:rPr>
        <w:t xml:space="preserve"> could support similar models across the state. </w:t>
      </w:r>
      <w:r w:rsidRPr="073B7C72">
        <w:rPr>
          <w:rFonts w:eastAsiaTheme="minorEastAsia"/>
        </w:rPr>
        <w:t xml:space="preserve">with web:  </w:t>
      </w:r>
    </w:p>
    <w:p w14:paraId="0194B77E" w14:textId="77777777" w:rsidR="0062635D" w:rsidRPr="00F266D0" w:rsidRDefault="0062635D" w:rsidP="0062635D"/>
    <w:p w14:paraId="4150041C" w14:textId="77777777" w:rsidR="0062635D" w:rsidRPr="00CD6886" w:rsidRDefault="0062635D" w:rsidP="0062635D">
      <w:pPr>
        <w:pStyle w:val="Heading2"/>
        <w:widowControl w:val="0"/>
        <w:tabs>
          <w:tab w:val="left" w:pos="1040"/>
        </w:tabs>
        <w:rPr>
          <w:rFonts w:ascii="Arial" w:hAnsi="Arial" w:cs="Arial"/>
          <w:b/>
          <w:bCs/>
        </w:rPr>
      </w:pPr>
      <w:r w:rsidRPr="00084273">
        <w:t>PCoA</w:t>
      </w:r>
      <w:r>
        <w:t xml:space="preserve"> Contact:</w:t>
      </w:r>
    </w:p>
    <w:p w14:paraId="35BA8DE0" w14:textId="77777777" w:rsidR="0062635D" w:rsidRDefault="0062635D" w:rsidP="0062635D">
      <w:pPr>
        <w:spacing w:after="0"/>
      </w:pPr>
      <w:r w:rsidRPr="003C331E">
        <w:t xml:space="preserve">Beth Herold </w:t>
      </w:r>
      <w:hyperlink r:id="rId603" w:history="1">
        <w:r w:rsidRPr="0054759D">
          <w:rPr>
            <w:rStyle w:val="Hyperlink"/>
          </w:rPr>
          <w:t>Bherold@co.butler.pa.us</w:t>
        </w:r>
      </w:hyperlink>
      <w:r>
        <w:t xml:space="preserve"> </w:t>
      </w:r>
    </w:p>
    <w:p w14:paraId="50E1984D" w14:textId="77777777" w:rsidR="0062635D" w:rsidRDefault="0062635D" w:rsidP="0062635D">
      <w:pPr>
        <w:spacing w:after="0"/>
      </w:pPr>
      <w:r w:rsidRPr="003C331E">
        <w:t xml:space="preserve">Charlotte McDaniel </w:t>
      </w:r>
      <w:hyperlink r:id="rId604" w:history="1">
        <w:r w:rsidRPr="0054759D">
          <w:rPr>
            <w:rStyle w:val="Hyperlink"/>
          </w:rPr>
          <w:t>charlotte.mcdaniel@gmail.com</w:t>
        </w:r>
      </w:hyperlink>
    </w:p>
    <w:p w14:paraId="799C9836" w14:textId="77777777" w:rsidR="0062635D" w:rsidRDefault="0062635D" w:rsidP="0062635D">
      <w:pPr>
        <w:spacing w:after="0"/>
      </w:pPr>
      <w:r w:rsidRPr="003C331E">
        <w:lastRenderedPageBreak/>
        <w:t xml:space="preserve">Carrie Nelson </w:t>
      </w:r>
      <w:hyperlink r:id="rId605" w:history="1">
        <w:r w:rsidRPr="0054759D">
          <w:rPr>
            <w:rStyle w:val="Hyperlink"/>
          </w:rPr>
          <w:t>cnelson@westmorelandcountypa.gov</w:t>
        </w:r>
      </w:hyperlink>
      <w:r>
        <w:t xml:space="preserve"> </w:t>
      </w:r>
    </w:p>
    <w:p w14:paraId="07885272" w14:textId="77777777" w:rsidR="0062635D" w:rsidRDefault="0062635D" w:rsidP="0062635D">
      <w:pPr>
        <w:spacing w:after="0"/>
      </w:pPr>
    </w:p>
    <w:p w14:paraId="13CF9896" w14:textId="77777777" w:rsidR="0062635D" w:rsidRDefault="0062635D" w:rsidP="0062635D">
      <w:pPr>
        <w:pStyle w:val="Heading3"/>
      </w:pPr>
      <w:r>
        <w:t>Links:</w:t>
      </w:r>
    </w:p>
    <w:p w14:paraId="1E1D7CAC" w14:textId="77777777" w:rsidR="0062635D" w:rsidRPr="00BB1EB9" w:rsidRDefault="0062635D">
      <w:pPr>
        <w:pStyle w:val="ListParagraph"/>
        <w:numPr>
          <w:ilvl w:val="0"/>
          <w:numId w:val="149"/>
        </w:numPr>
      </w:pPr>
      <w:hyperlink r:id="rId606" w:history="1">
        <w:r w:rsidRPr="0054759D">
          <w:rPr>
            <w:rStyle w:val="Hyperlink"/>
            <w:rFonts w:eastAsiaTheme="minorEastAsia"/>
          </w:rPr>
          <w:t>https://nicic.gov/resources/collection/transition-jail-community-tjc-toolkit</w:t>
        </w:r>
      </w:hyperlink>
    </w:p>
    <w:p w14:paraId="6C44A594" w14:textId="77777777" w:rsidR="0062635D" w:rsidRPr="00842066" w:rsidRDefault="0062635D">
      <w:pPr>
        <w:pStyle w:val="ListParagraph"/>
        <w:numPr>
          <w:ilvl w:val="0"/>
          <w:numId w:val="149"/>
        </w:numPr>
      </w:pPr>
      <w:hyperlink r:id="rId607" w:history="1">
        <w:r>
          <w:rPr>
            <w:rStyle w:val="Hyperlink"/>
            <w:rFonts w:eastAsiaTheme="minorEastAsia"/>
          </w:rPr>
          <w:t>https://nationalreentryresourcecenter.org/resources/toolkits/reentry/Resources</w:t>
        </w:r>
      </w:hyperlink>
    </w:p>
    <w:p w14:paraId="20910977" w14:textId="77777777" w:rsidR="0062635D" w:rsidRDefault="0062635D">
      <w:pPr>
        <w:pStyle w:val="ListParagraph"/>
        <w:numPr>
          <w:ilvl w:val="0"/>
          <w:numId w:val="149"/>
        </w:numPr>
      </w:pPr>
      <w:hyperlink r:id="rId608" w:history="1">
        <w:r w:rsidRPr="001C5816">
          <w:rPr>
            <w:rStyle w:val="Hyperlink"/>
          </w:rPr>
          <w:t>https://justiceinaging.org/wp-content/uploads/2022/05/Reducing-Barriers-to-Reentry-for-Older-Adults-Leaving-Incarceration.pdf</w:t>
        </w:r>
      </w:hyperlink>
    </w:p>
    <w:p w14:paraId="7724E6E1" w14:textId="77777777" w:rsidR="0062635D" w:rsidRDefault="0062635D">
      <w:pPr>
        <w:pStyle w:val="ListParagraph"/>
        <w:numPr>
          <w:ilvl w:val="0"/>
          <w:numId w:val="149"/>
        </w:numPr>
      </w:pPr>
      <w:hyperlink r:id="rId609" w:history="1">
        <w:r w:rsidRPr="001C5816">
          <w:rPr>
            <w:rStyle w:val="Hyperlink"/>
          </w:rPr>
          <w:t>https://www.justice.gov/archive/fbci/docs/reentry-partnership.pdf</w:t>
        </w:r>
      </w:hyperlink>
    </w:p>
    <w:p w14:paraId="5DBA3EF9" w14:textId="77777777" w:rsidR="0062635D" w:rsidRPr="00BB1EB9" w:rsidRDefault="0062635D">
      <w:pPr>
        <w:pStyle w:val="ListParagraph"/>
        <w:numPr>
          <w:ilvl w:val="0"/>
          <w:numId w:val="149"/>
        </w:numPr>
      </w:pPr>
      <w:hyperlink r:id="rId610" w:history="1">
        <w:r w:rsidRPr="001C5816">
          <w:rPr>
            <w:rStyle w:val="Hyperlink"/>
          </w:rPr>
          <w:t>https://www.foundationofhope.org/</w:t>
        </w:r>
      </w:hyperlink>
      <w:r>
        <w:t xml:space="preserve"> </w:t>
      </w:r>
    </w:p>
    <w:p w14:paraId="53E6D0A7" w14:textId="7D308826" w:rsidR="00727345" w:rsidRDefault="00727345">
      <w:pPr>
        <w:rPr>
          <w:rFonts w:asciiTheme="majorHAnsi" w:eastAsiaTheme="majorEastAsia" w:hAnsiTheme="majorHAnsi" w:cstheme="majorBidi"/>
          <w:color w:val="0F4761" w:themeColor="accent1" w:themeShade="BF"/>
          <w:sz w:val="40"/>
          <w:szCs w:val="40"/>
        </w:rPr>
      </w:pPr>
      <w:r>
        <w:br w:type="page"/>
      </w:r>
    </w:p>
    <w:p w14:paraId="3DB6288F" w14:textId="77777777" w:rsidR="00E67C6F" w:rsidRDefault="00E67C6F" w:rsidP="00E67C6F">
      <w:pPr>
        <w:pStyle w:val="Heading1"/>
        <w:jc w:val="center"/>
      </w:pPr>
      <w:r>
        <w:lastRenderedPageBreak/>
        <w:t>Tactic Profile: Emergency Preparedness</w:t>
      </w:r>
    </w:p>
    <w:p w14:paraId="103EB9D6" w14:textId="77777777" w:rsidR="00E67C6F" w:rsidRPr="00C82D1C" w:rsidRDefault="00E67C6F" w:rsidP="00E67C6F">
      <w:pPr>
        <w:pStyle w:val="Heading2"/>
        <w:widowControl w:val="0"/>
      </w:pPr>
      <w:r w:rsidRPr="54D0903E">
        <w:rPr>
          <w:i/>
          <w:iCs/>
        </w:rPr>
        <w:t>Aging Our Way, PA</w:t>
      </w:r>
      <w:r w:rsidRPr="000E3EE4">
        <w:t xml:space="preserve"> Tactic Language: </w:t>
      </w:r>
    </w:p>
    <w:p w14:paraId="516C0FF2" w14:textId="77777777" w:rsidR="00E67C6F" w:rsidRPr="00542812" w:rsidRDefault="00E67C6F" w:rsidP="00E67C6F">
      <w:pPr>
        <w:widowControl w:val="0"/>
        <w:rPr>
          <w:i/>
          <w:iCs/>
        </w:rPr>
      </w:pPr>
      <w:r w:rsidRPr="00542812">
        <w:rPr>
          <w:i/>
          <w:iCs/>
        </w:rPr>
        <w:t>Develop and build upon activities and mechanisms for older adults, families, and communities to plan and prepare for individual and public emergencies, especially those who live in nursing homes, are homebound, or belong to historically marginalized communities. (#145)</w:t>
      </w:r>
    </w:p>
    <w:p w14:paraId="39ACA283" w14:textId="77777777" w:rsidR="00E67C6F" w:rsidRPr="009321B0" w:rsidRDefault="00E67C6F" w:rsidP="00E67C6F">
      <w:pPr>
        <w:pStyle w:val="Heading2"/>
        <w:rPr>
          <w:spacing w:val="-10"/>
        </w:rPr>
      </w:pPr>
      <w:r>
        <w:t>Overview:</w:t>
      </w:r>
    </w:p>
    <w:p w14:paraId="2EE34F23" w14:textId="77777777" w:rsidR="00E67C6F" w:rsidRDefault="00E67C6F" w:rsidP="00E67C6F">
      <w:pPr>
        <w:rPr>
          <w:rFonts w:eastAsia="Arial"/>
        </w:rPr>
      </w:pPr>
      <w:hyperlink r:id="rId611" w:history="1">
        <w:r w:rsidRPr="00542812">
          <w:rPr>
            <w:rStyle w:val="Hyperlink"/>
            <w:rFonts w:cs="Arial"/>
          </w:rPr>
          <w:t>The PA Emergency Management Agency (PEMA)</w:t>
        </w:r>
      </w:hyperlink>
      <w:r w:rsidRPr="00542812">
        <w:t xml:space="preserve"> coordinates with federal, state,</w:t>
      </w:r>
      <w:r>
        <w:t xml:space="preserve"> </w:t>
      </w:r>
      <w:r w:rsidRPr="00542812">
        <w:t>local, and non</w:t>
      </w:r>
      <w:r>
        <w:t>-</w:t>
      </w:r>
      <w:r w:rsidRPr="005531E5">
        <w:t xml:space="preserve">governmental partners to </w:t>
      </w:r>
      <w:r w:rsidRPr="005531E5">
        <w:rPr>
          <w:rFonts w:eastAsia="Arial"/>
        </w:rPr>
        <w:t>connect County emergency managers with resources on emergency</w:t>
      </w:r>
      <w:r w:rsidRPr="005531E5">
        <w:t xml:space="preserve"> </w:t>
      </w:r>
      <w:r w:rsidRPr="005531E5">
        <w:rPr>
          <w:rFonts w:eastAsia="Arial"/>
        </w:rPr>
        <w:t xml:space="preserve">planning, hazard mitigation, emergency response, and disaster recovery. </w:t>
      </w:r>
    </w:p>
    <w:p w14:paraId="615FB97F" w14:textId="77777777" w:rsidR="00E67C6F" w:rsidRDefault="00E67C6F" w:rsidP="00E67C6F">
      <w:r>
        <w:t>To proactively plan for emergency situations, local governments should review results of community assessments to identify locations of vulnerable older adults and people with disabilities. Local emergency management coordinators and relevant staff/volunteers should be educated on the lived experience of older adults, especially those with high social vulnerability and/or from historically marginalized communities.</w:t>
      </w:r>
    </w:p>
    <w:p w14:paraId="305C176D" w14:textId="77777777" w:rsidR="00E67C6F" w:rsidRDefault="00E67C6F" w:rsidP="00E67C6F">
      <w:pPr>
        <w:pStyle w:val="Heading2"/>
      </w:pPr>
      <w:r>
        <w:t>Recommendations for Local Implementation:</w:t>
      </w:r>
    </w:p>
    <w:p w14:paraId="57FB85B7" w14:textId="77777777" w:rsidR="00E67C6F" w:rsidRPr="00542812" w:rsidRDefault="00E67C6F">
      <w:pPr>
        <w:pStyle w:val="ListParagraph"/>
        <w:numPr>
          <w:ilvl w:val="0"/>
          <w:numId w:val="151"/>
        </w:numPr>
      </w:pPr>
      <w:r w:rsidRPr="00542812">
        <w:t>Identify and connect with Voluntary Organizations Active in Disaster (VOAD) coalition members in your area and engage them in supporting older adults.</w:t>
      </w:r>
    </w:p>
    <w:p w14:paraId="6745A481" w14:textId="77777777" w:rsidR="00E67C6F" w:rsidRDefault="00E67C6F">
      <w:pPr>
        <w:pStyle w:val="ListParagraph"/>
        <w:numPr>
          <w:ilvl w:val="0"/>
          <w:numId w:val="151"/>
        </w:numPr>
      </w:pPr>
      <w:r w:rsidRPr="00542812">
        <w:t>Recognize and plan for special needs during an emergency including chronic diseases, functional limitations, mental health support, evacuation transportation, location of adequate special needs shelters, and availability of effective communication in multiple languages. Involve aging services providers, active adult centers, local libraries and provide information at health fairs. </w:t>
      </w:r>
    </w:p>
    <w:p w14:paraId="75C4DFB2" w14:textId="77777777" w:rsidR="00E67C6F" w:rsidRPr="00542812" w:rsidRDefault="00E67C6F">
      <w:pPr>
        <w:pStyle w:val="ListParagraph"/>
        <w:numPr>
          <w:ilvl w:val="0"/>
          <w:numId w:val="151"/>
        </w:numPr>
      </w:pPr>
      <w:r w:rsidRPr="005531E5">
        <w:rPr>
          <w:rFonts w:eastAsia="Arial"/>
        </w:rPr>
        <w:t>Older adults affiliated with community agencies, housing communities, and health care facilities should become aware of their emergency preparedness plans.</w:t>
      </w:r>
      <w:r w:rsidRPr="00542812">
        <w:t xml:space="preserve"> Senior facilities should be encouraged to review their current policies, conduct drills, and revise plans as needed.</w:t>
      </w:r>
    </w:p>
    <w:p w14:paraId="1CC6B304" w14:textId="77777777" w:rsidR="00E67C6F" w:rsidRPr="00542812" w:rsidRDefault="00E67C6F">
      <w:pPr>
        <w:pStyle w:val="ListParagraph"/>
        <w:numPr>
          <w:ilvl w:val="0"/>
          <w:numId w:val="151"/>
        </w:numPr>
      </w:pPr>
      <w:r w:rsidRPr="00542812">
        <w:t>Area Agencies on Aging, healthcare, and rehab/senior housing providers could boost use of emergency preparedness resources during intake and discharge planning.</w:t>
      </w:r>
    </w:p>
    <w:p w14:paraId="0DCE63F8" w14:textId="77777777" w:rsidR="00E67C6F" w:rsidRPr="005531E5" w:rsidRDefault="00E67C6F">
      <w:pPr>
        <w:pStyle w:val="ListParagraph"/>
        <w:numPr>
          <w:ilvl w:val="0"/>
          <w:numId w:val="151"/>
        </w:numPr>
        <w:rPr>
          <w:b/>
          <w:bCs/>
        </w:rPr>
      </w:pPr>
      <w:hyperlink r:id="rId612" w:history="1">
        <w:r w:rsidRPr="005531E5">
          <w:rPr>
            <w:rStyle w:val="Hyperlink"/>
            <w:rFonts w:cs="Arial"/>
            <w:color w:val="0F4761" w:themeColor="accent1" w:themeShade="BF"/>
          </w:rPr>
          <w:t>Social media toolkits</w:t>
        </w:r>
      </w:hyperlink>
      <w:r w:rsidRPr="00542812">
        <w:t xml:space="preserve"> are available to assist with emergency management education for residents and organizations. </w:t>
      </w:r>
    </w:p>
    <w:p w14:paraId="41DDC775" w14:textId="77777777" w:rsidR="00E67C6F" w:rsidRDefault="00E67C6F" w:rsidP="00E67C6F">
      <w:pPr>
        <w:pStyle w:val="Heading2"/>
      </w:pPr>
      <w:r>
        <w:lastRenderedPageBreak/>
        <w:t>Key Players and Partners:</w:t>
      </w:r>
    </w:p>
    <w:p w14:paraId="7439AD57" w14:textId="77777777" w:rsidR="00E67C6F" w:rsidRPr="00542812" w:rsidRDefault="00E67C6F">
      <w:pPr>
        <w:pStyle w:val="ListParagraph"/>
        <w:widowControl w:val="0"/>
        <w:numPr>
          <w:ilvl w:val="0"/>
          <w:numId w:val="150"/>
        </w:numPr>
        <w:tabs>
          <w:tab w:val="left" w:pos="2250"/>
        </w:tabs>
        <w:spacing w:before="116" w:after="0" w:line="225" w:lineRule="auto"/>
        <w:ind w:right="295"/>
        <w:rPr>
          <w:rFonts w:cs="Arial"/>
        </w:rPr>
      </w:pPr>
      <w:hyperlink r:id="rId613" w:history="1">
        <w:r w:rsidRPr="00542812">
          <w:rPr>
            <w:rStyle w:val="Hyperlink"/>
            <w:rFonts w:cs="Arial"/>
          </w:rPr>
          <w:t>PA Department of Aging</w:t>
        </w:r>
      </w:hyperlink>
      <w:r w:rsidRPr="00542812">
        <w:rPr>
          <w:rFonts w:cs="Arial"/>
        </w:rPr>
        <w:t>/Local Area Agencies on Aging</w:t>
      </w:r>
    </w:p>
    <w:p w14:paraId="63BBDAA4" w14:textId="77777777" w:rsidR="00E67C6F" w:rsidRPr="00542812" w:rsidRDefault="00E67C6F">
      <w:pPr>
        <w:pStyle w:val="ListParagraph"/>
        <w:widowControl w:val="0"/>
        <w:numPr>
          <w:ilvl w:val="0"/>
          <w:numId w:val="150"/>
        </w:numPr>
        <w:tabs>
          <w:tab w:val="left" w:pos="2250"/>
        </w:tabs>
        <w:spacing w:before="116" w:after="0" w:line="225" w:lineRule="auto"/>
        <w:ind w:right="295"/>
        <w:rPr>
          <w:rFonts w:cs="Arial"/>
        </w:rPr>
      </w:pPr>
      <w:hyperlink r:id="rId614" w:history="1">
        <w:r w:rsidRPr="00542812">
          <w:rPr>
            <w:rStyle w:val="Hyperlink"/>
            <w:rFonts w:cs="Arial"/>
          </w:rPr>
          <w:t>PA Department of Human Services</w:t>
        </w:r>
      </w:hyperlink>
      <w:r w:rsidRPr="00542812">
        <w:rPr>
          <w:rFonts w:cs="Arial"/>
        </w:rPr>
        <w:t xml:space="preserve"> for assistance with public benefits such as SNAP and replacement benefit cards</w:t>
      </w:r>
    </w:p>
    <w:p w14:paraId="38BF9F1E" w14:textId="77777777" w:rsidR="00E67C6F" w:rsidRPr="00542812" w:rsidRDefault="00E67C6F">
      <w:pPr>
        <w:pStyle w:val="ListParagraph"/>
        <w:widowControl w:val="0"/>
        <w:numPr>
          <w:ilvl w:val="0"/>
          <w:numId w:val="150"/>
        </w:numPr>
        <w:tabs>
          <w:tab w:val="left" w:pos="896"/>
        </w:tabs>
        <w:spacing w:before="116" w:after="0" w:line="225" w:lineRule="auto"/>
        <w:ind w:right="295"/>
        <w:rPr>
          <w:rFonts w:cs="Arial"/>
        </w:rPr>
      </w:pPr>
      <w:hyperlink r:id="rId615" w:history="1">
        <w:r w:rsidRPr="00542812">
          <w:rPr>
            <w:rStyle w:val="Hyperlink"/>
            <w:rFonts w:cs="Arial"/>
          </w:rPr>
          <w:t>National Voluntary Organizations Active in Disaster</w:t>
        </w:r>
      </w:hyperlink>
      <w:r w:rsidRPr="00542812">
        <w:rPr>
          <w:rFonts w:cs="Arial"/>
        </w:rPr>
        <w:t xml:space="preserve"> is </w:t>
      </w:r>
      <w:r w:rsidRPr="00542812">
        <w:rPr>
          <w:rFonts w:cs="Arial"/>
          <w:color w:val="313131"/>
          <w:shd w:val="clear" w:color="auto" w:fill="FFFFFF"/>
        </w:rPr>
        <w:t xml:space="preserve">an association of organizations that mitigate and alleviate the impact of disasters, provides a forum promoting cooperation, communication, coordination and collaboration; and fosters more effective delivery of services to communities affected by disaster. Organizations include Red Cross, Team Rubicon, and faith-based associations. </w:t>
      </w:r>
      <w:hyperlink r:id="rId616" w:history="1">
        <w:r w:rsidRPr="00542812">
          <w:rPr>
            <w:rStyle w:val="Hyperlink"/>
            <w:rFonts w:cs="Arial"/>
            <w:shd w:val="clear" w:color="auto" w:fill="FFFFFF"/>
          </w:rPr>
          <w:t>PA VOAD</w:t>
        </w:r>
      </w:hyperlink>
      <w:r w:rsidRPr="00542812">
        <w:rPr>
          <w:rFonts w:cs="Arial"/>
          <w:color w:val="313131"/>
          <w:shd w:val="clear" w:color="auto" w:fill="FFFFFF"/>
        </w:rPr>
        <w:t xml:space="preserve"> is the chapter for the Commonwealth.</w:t>
      </w:r>
    </w:p>
    <w:p w14:paraId="2A481E10" w14:textId="77777777" w:rsidR="00E67C6F" w:rsidRDefault="00E67C6F" w:rsidP="00E67C6F">
      <w:pPr>
        <w:pStyle w:val="Heading2"/>
      </w:pPr>
      <w:r>
        <w:t>Resources:</w:t>
      </w:r>
    </w:p>
    <w:p w14:paraId="2BB60F53" w14:textId="77777777" w:rsidR="00E67C6F" w:rsidRPr="00542812" w:rsidRDefault="00E67C6F" w:rsidP="00E67C6F">
      <w:pPr>
        <w:widowControl w:val="0"/>
        <w:autoSpaceDE w:val="0"/>
        <w:autoSpaceDN w:val="0"/>
        <w:spacing w:after="0" w:line="225" w:lineRule="auto"/>
        <w:ind w:left="2340" w:right="295" w:hanging="2340"/>
        <w:rPr>
          <w:rFonts w:eastAsia="Arial" w:cs="Arial"/>
          <w:color w:val="45464F"/>
        </w:rPr>
      </w:pPr>
      <w:r w:rsidRPr="00542812">
        <w:rPr>
          <w:rFonts w:eastAsia="Arial" w:cs="Arial"/>
          <w:color w:val="45464F"/>
        </w:rPr>
        <w:t xml:space="preserve">Federal and state laws and regulations pertaining to emergency management in Pennsylvania can </w:t>
      </w:r>
    </w:p>
    <w:p w14:paraId="0276AFE2" w14:textId="77777777" w:rsidR="00E67C6F" w:rsidRPr="00542812" w:rsidRDefault="00E67C6F" w:rsidP="00E67C6F">
      <w:pPr>
        <w:widowControl w:val="0"/>
        <w:autoSpaceDE w:val="0"/>
        <w:autoSpaceDN w:val="0"/>
        <w:spacing w:after="0" w:line="225" w:lineRule="auto"/>
        <w:ind w:left="2340" w:right="295" w:hanging="2340"/>
        <w:rPr>
          <w:rFonts w:eastAsia="Arial" w:cs="Arial"/>
          <w:color w:val="45464F"/>
        </w:rPr>
      </w:pPr>
      <w:r w:rsidRPr="00542812">
        <w:rPr>
          <w:rFonts w:eastAsia="Arial" w:cs="Arial"/>
          <w:color w:val="45464F"/>
        </w:rPr>
        <w:t xml:space="preserve">be accessed </w:t>
      </w:r>
      <w:hyperlink r:id="rId617">
        <w:r w:rsidRPr="00542812">
          <w:rPr>
            <w:rStyle w:val="Hyperlink"/>
            <w:rFonts w:eastAsia="Arial" w:cs="Arial"/>
          </w:rPr>
          <w:t>here</w:t>
        </w:r>
      </w:hyperlink>
      <w:r w:rsidRPr="00542812">
        <w:rPr>
          <w:rFonts w:eastAsia="Arial" w:cs="Arial"/>
          <w:color w:val="45464F"/>
        </w:rPr>
        <w:t xml:space="preserve">.  </w:t>
      </w:r>
    </w:p>
    <w:p w14:paraId="1E462494" w14:textId="77777777" w:rsidR="00E67C6F" w:rsidRPr="00542812" w:rsidRDefault="00E67C6F" w:rsidP="00E67C6F">
      <w:pPr>
        <w:widowControl w:val="0"/>
        <w:tabs>
          <w:tab w:val="left" w:pos="2160"/>
        </w:tabs>
        <w:spacing w:after="0" w:line="225" w:lineRule="auto"/>
        <w:ind w:left="2160" w:right="888" w:hanging="2160"/>
      </w:pPr>
      <w:hyperlink r:id="rId618">
        <w:r w:rsidRPr="00542812">
          <w:rPr>
            <w:rStyle w:val="Hyperlink"/>
            <w:rFonts w:cs="Arial"/>
          </w:rPr>
          <w:t>Federal Emergency Management Agency’s (FEMA’s) emergency preparedness guide for older</w:t>
        </w:r>
        <w:r>
          <w:rPr>
            <w:rStyle w:val="Hyperlink"/>
            <w:rFonts w:cs="Arial"/>
          </w:rPr>
          <w:t xml:space="preserve"> </w:t>
        </w:r>
        <w:r w:rsidRPr="00542812">
          <w:rPr>
            <w:rStyle w:val="Hyperlink"/>
            <w:rFonts w:cs="Arial"/>
          </w:rPr>
          <w:t>adults and caregivers</w:t>
        </w:r>
      </w:hyperlink>
      <w:r w:rsidRPr="00542812">
        <w:t xml:space="preserve"> </w:t>
      </w:r>
    </w:p>
    <w:p w14:paraId="03F61372" w14:textId="77777777" w:rsidR="00E67C6F" w:rsidRDefault="00E67C6F" w:rsidP="00E67C6F">
      <w:pPr>
        <w:widowControl w:val="0"/>
        <w:tabs>
          <w:tab w:val="left" w:pos="2160"/>
        </w:tabs>
        <w:autoSpaceDE w:val="0"/>
        <w:autoSpaceDN w:val="0"/>
        <w:spacing w:after="0" w:line="225" w:lineRule="auto"/>
        <w:ind w:left="2160" w:right="888" w:hanging="2160"/>
      </w:pPr>
      <w:hyperlink r:id="rId619" w:history="1">
        <w:r w:rsidRPr="00542812">
          <w:rPr>
            <w:rStyle w:val="Hyperlink"/>
          </w:rPr>
          <w:t>AARP Disaster Resilience Tool Kit</w:t>
        </w:r>
      </w:hyperlink>
      <w:r>
        <w:t xml:space="preserve"> – A guide for how local leaders can reduce risks and better</w:t>
      </w:r>
    </w:p>
    <w:p w14:paraId="1254A015" w14:textId="77777777" w:rsidR="00E67C6F" w:rsidRPr="00542812" w:rsidRDefault="00E67C6F" w:rsidP="00E67C6F">
      <w:pPr>
        <w:widowControl w:val="0"/>
        <w:tabs>
          <w:tab w:val="left" w:pos="2160"/>
        </w:tabs>
        <w:autoSpaceDE w:val="0"/>
        <w:autoSpaceDN w:val="0"/>
        <w:spacing w:after="0" w:line="225" w:lineRule="auto"/>
        <w:ind w:left="2160" w:right="888" w:hanging="2160"/>
      </w:pPr>
      <w:r>
        <w:t xml:space="preserve"> protect older adults.</w:t>
      </w:r>
    </w:p>
    <w:p w14:paraId="538E0AC9" w14:textId="77777777" w:rsidR="00E67C6F" w:rsidRDefault="00E67C6F" w:rsidP="00E67C6F">
      <w:pPr>
        <w:widowControl w:val="0"/>
        <w:tabs>
          <w:tab w:val="left" w:pos="2160"/>
        </w:tabs>
        <w:spacing w:after="0" w:line="225" w:lineRule="auto"/>
        <w:ind w:left="2160" w:right="888" w:hanging="2160"/>
        <w:rPr>
          <w:rFonts w:cs="Arial"/>
          <w:i/>
          <w:iCs/>
          <w:color w:val="000000" w:themeColor="text1"/>
        </w:rPr>
      </w:pPr>
      <w:hyperlink r:id="rId620" w:history="1">
        <w:r w:rsidRPr="00542812">
          <w:rPr>
            <w:rStyle w:val="Hyperlink"/>
            <w:rFonts w:cs="Arial"/>
          </w:rPr>
          <w:t>Salvation Army Disaster Preparedness Handbook</w:t>
        </w:r>
      </w:hyperlink>
      <w:r w:rsidRPr="00542812">
        <w:rPr>
          <w:rFonts w:cs="Arial"/>
          <w:b/>
          <w:bCs/>
          <w:color w:val="000000" w:themeColor="text1"/>
        </w:rPr>
        <w:t xml:space="preserve"> </w:t>
      </w:r>
      <w:r>
        <w:rPr>
          <w:rFonts w:cs="Arial"/>
          <w:b/>
          <w:bCs/>
          <w:color w:val="000000" w:themeColor="text1"/>
        </w:rPr>
        <w:t xml:space="preserve">- </w:t>
      </w:r>
      <w:r w:rsidRPr="00542812">
        <w:rPr>
          <w:rFonts w:cs="Arial"/>
          <w:i/>
          <w:iCs/>
          <w:color w:val="000000" w:themeColor="text1"/>
        </w:rPr>
        <w:t xml:space="preserve">How </w:t>
      </w:r>
      <w:proofErr w:type="gramStart"/>
      <w:r w:rsidRPr="00542812">
        <w:rPr>
          <w:rFonts w:cs="Arial"/>
          <w:i/>
          <w:iCs/>
          <w:color w:val="000000" w:themeColor="text1"/>
        </w:rPr>
        <w:t>To</w:t>
      </w:r>
      <w:proofErr w:type="gramEnd"/>
      <w:r w:rsidRPr="00542812">
        <w:rPr>
          <w:rFonts w:cs="Arial"/>
          <w:i/>
          <w:iCs/>
          <w:color w:val="000000" w:themeColor="text1"/>
        </w:rPr>
        <w:t xml:space="preserve"> Prepare, Stay Aware, And Take </w:t>
      </w:r>
    </w:p>
    <w:p w14:paraId="0B40B3F7" w14:textId="77777777" w:rsidR="00E67C6F" w:rsidRPr="00542812" w:rsidRDefault="00E67C6F" w:rsidP="00E67C6F">
      <w:pPr>
        <w:widowControl w:val="0"/>
        <w:tabs>
          <w:tab w:val="left" w:pos="2160"/>
        </w:tabs>
        <w:spacing w:after="0" w:line="225" w:lineRule="auto"/>
        <w:ind w:left="2160" w:right="888" w:hanging="2160"/>
        <w:rPr>
          <w:rFonts w:cs="Arial"/>
          <w:i/>
          <w:iCs/>
          <w:color w:val="000000" w:themeColor="text1"/>
        </w:rPr>
      </w:pPr>
      <w:r w:rsidRPr="00542812">
        <w:rPr>
          <w:rFonts w:cs="Arial"/>
          <w:i/>
          <w:iCs/>
          <w:color w:val="000000" w:themeColor="text1"/>
        </w:rPr>
        <w:t xml:space="preserve">Action To Keep Yourself </w:t>
      </w:r>
      <w:proofErr w:type="gramStart"/>
      <w:r w:rsidRPr="00542812">
        <w:rPr>
          <w:rFonts w:cs="Arial"/>
          <w:i/>
          <w:iCs/>
          <w:color w:val="000000" w:themeColor="text1"/>
        </w:rPr>
        <w:t>And</w:t>
      </w:r>
      <w:proofErr w:type="gramEnd"/>
      <w:r w:rsidRPr="00542812">
        <w:rPr>
          <w:rFonts w:cs="Arial"/>
          <w:i/>
          <w:iCs/>
          <w:color w:val="000000" w:themeColor="text1"/>
        </w:rPr>
        <w:t xml:space="preserve"> Your Family Safe</w:t>
      </w:r>
    </w:p>
    <w:p w14:paraId="4C44B045" w14:textId="77777777" w:rsidR="00E67C6F" w:rsidRPr="00542812" w:rsidRDefault="00E67C6F" w:rsidP="00E67C6F">
      <w:pPr>
        <w:widowControl w:val="0"/>
        <w:tabs>
          <w:tab w:val="left" w:pos="1006"/>
        </w:tabs>
        <w:autoSpaceDE w:val="0"/>
        <w:autoSpaceDN w:val="0"/>
        <w:spacing w:after="0" w:line="225" w:lineRule="auto"/>
        <w:ind w:right="888"/>
        <w:rPr>
          <w:rFonts w:cs="Arial"/>
        </w:rPr>
      </w:pPr>
      <w:hyperlink r:id="rId621" w:history="1">
        <w:r w:rsidRPr="00542812">
          <w:rPr>
            <w:rStyle w:val="Hyperlink"/>
            <w:rFonts w:cs="Arial"/>
          </w:rPr>
          <w:t>Administration for Community Living Emergency Preparedness</w:t>
        </w:r>
      </w:hyperlink>
      <w:r>
        <w:t xml:space="preserve"> – guide to respond to unique needs of older adults and people with disabilities in an emergency.</w:t>
      </w:r>
    </w:p>
    <w:p w14:paraId="022B20FC" w14:textId="77777777" w:rsidR="00E67C6F" w:rsidRPr="00542812" w:rsidRDefault="00E67C6F" w:rsidP="00E67C6F">
      <w:pPr>
        <w:widowControl w:val="0"/>
        <w:tabs>
          <w:tab w:val="left" w:pos="1006"/>
        </w:tabs>
        <w:autoSpaceDE w:val="0"/>
        <w:autoSpaceDN w:val="0"/>
        <w:spacing w:after="0" w:line="225" w:lineRule="auto"/>
        <w:ind w:right="888"/>
        <w:rPr>
          <w:rFonts w:cs="Arial"/>
        </w:rPr>
      </w:pPr>
      <w:hyperlink r:id="rId622" w:history="1">
        <w:r w:rsidRPr="00542812">
          <w:rPr>
            <w:rStyle w:val="Hyperlink"/>
            <w:rFonts w:cs="Arial"/>
          </w:rPr>
          <w:t>National Institute on Aging Disaster-Preparedness-and-recovery-older-adults</w:t>
        </w:r>
      </w:hyperlink>
      <w:r>
        <w:t xml:space="preserve"> – health safety guide for emergencies.</w:t>
      </w:r>
    </w:p>
    <w:p w14:paraId="4B9D15D3" w14:textId="77777777" w:rsidR="00E67C6F" w:rsidRDefault="00E67C6F" w:rsidP="00E67C6F">
      <w:pPr>
        <w:pStyle w:val="Heading2"/>
      </w:pPr>
      <w:r>
        <w:t>Examples:</w:t>
      </w:r>
    </w:p>
    <w:p w14:paraId="645B14EC" w14:textId="77777777" w:rsidR="00E67C6F" w:rsidRPr="00542812" w:rsidRDefault="00E67C6F" w:rsidP="00E67C6F">
      <w:pPr>
        <w:widowControl w:val="0"/>
        <w:tabs>
          <w:tab w:val="left" w:pos="1006"/>
        </w:tabs>
        <w:autoSpaceDE w:val="0"/>
        <w:autoSpaceDN w:val="0"/>
        <w:spacing w:after="0" w:line="225" w:lineRule="auto"/>
        <w:ind w:right="888"/>
        <w:rPr>
          <w:rFonts w:cs="Arial"/>
          <w:color w:val="FF0000"/>
        </w:rPr>
      </w:pPr>
      <w:r w:rsidRPr="00542812">
        <w:rPr>
          <w:rFonts w:cs="Arial"/>
        </w:rPr>
        <w:t xml:space="preserve">PEMA has resources for community discussions titled </w:t>
      </w:r>
      <w:hyperlink r:id="rId623" w:history="1">
        <w:r w:rsidRPr="00542812">
          <w:rPr>
            <w:rStyle w:val="Hyperlink"/>
            <w:rFonts w:cs="Arial"/>
            <w:i/>
            <w:iCs/>
          </w:rPr>
          <w:t>Preparing Together</w:t>
        </w:r>
      </w:hyperlink>
      <w:r w:rsidRPr="00542812">
        <w:rPr>
          <w:rFonts w:cs="Arial"/>
        </w:rPr>
        <w:t xml:space="preserve"> at </w:t>
      </w:r>
      <w:hyperlink r:id="rId624" w:history="1">
        <w:r w:rsidRPr="00542812">
          <w:rPr>
            <w:rStyle w:val="Hyperlink"/>
            <w:rFonts w:cs="Arial"/>
          </w:rPr>
          <w:t>Ready PA</w:t>
        </w:r>
      </w:hyperlink>
      <w:r w:rsidRPr="00542812">
        <w:rPr>
          <w:rFonts w:cs="Arial"/>
        </w:rPr>
        <w:t xml:space="preserve">.  These discussions create a community network to increase readiness for disaster response and recovery.  </w:t>
      </w:r>
    </w:p>
    <w:p w14:paraId="153E8757" w14:textId="77777777" w:rsidR="00E67C6F" w:rsidRPr="00542812" w:rsidRDefault="00E67C6F" w:rsidP="00E67C6F">
      <w:pPr>
        <w:spacing w:after="0"/>
        <w:rPr>
          <w:rFonts w:cs="Arial"/>
        </w:rPr>
      </w:pPr>
      <w:hyperlink r:id="rId625" w:history="1">
        <w:r w:rsidRPr="00542812">
          <w:rPr>
            <w:rStyle w:val="Hyperlink"/>
            <w:rFonts w:cs="Arial"/>
          </w:rPr>
          <w:t>St. Louis Crises Response</w:t>
        </w:r>
      </w:hyperlink>
      <w:r w:rsidRPr="00542812">
        <w:rPr>
          <w:rFonts w:cs="Arial"/>
          <w:color w:val="000000" w:themeColor="text1"/>
        </w:rPr>
        <w:t xml:space="preserve"> -</w:t>
      </w:r>
      <w:r w:rsidRPr="00542812">
        <w:rPr>
          <w:rFonts w:cs="Arial"/>
          <w:color w:val="000000" w:themeColor="text1"/>
          <w:sz w:val="21"/>
          <w:szCs w:val="21"/>
        </w:rPr>
        <w:t xml:space="preserve"> </w:t>
      </w:r>
      <w:r w:rsidRPr="00542812">
        <w:rPr>
          <w:rFonts w:cs="Arial"/>
        </w:rPr>
        <w:t>The collaborative response to the displacement of over 160 Heritage House residents in 2024 due to flooding caused by water pipes bursting.</w:t>
      </w:r>
      <w:r w:rsidRPr="00542812">
        <w:rPr>
          <w:rFonts w:cs="Arial"/>
          <w:color w:val="FFFFFF"/>
          <w:sz w:val="21"/>
          <w:szCs w:val="21"/>
        </w:rPr>
        <w:br/>
      </w:r>
      <w:hyperlink r:id="rId626" w:history="1">
        <w:r w:rsidRPr="00542812">
          <w:rPr>
            <w:rStyle w:val="Hyperlink"/>
            <w:rFonts w:cs="Arial"/>
          </w:rPr>
          <w:t>Arizona Emergency Information Network</w:t>
        </w:r>
      </w:hyperlink>
      <w:r w:rsidRPr="00542812">
        <w:rPr>
          <w:rFonts w:cs="Arial"/>
        </w:rPr>
        <w:t xml:space="preserve"> adopted the Ready, Set, Go! Program that encourages proactive measures to take before and after an emergency. </w:t>
      </w:r>
    </w:p>
    <w:p w14:paraId="1ADAD3C6" w14:textId="77777777" w:rsidR="00E67C6F" w:rsidRPr="00542812" w:rsidRDefault="00E67C6F" w:rsidP="00E67C6F">
      <w:pPr>
        <w:spacing w:after="0"/>
      </w:pPr>
      <w:hyperlink r:id="rId627" w:history="1">
        <w:r w:rsidRPr="00542812">
          <w:rPr>
            <w:rStyle w:val="Hyperlink"/>
            <w:rFonts w:cs="Arial"/>
          </w:rPr>
          <w:t>Allegheny</w:t>
        </w:r>
      </w:hyperlink>
      <w:r w:rsidRPr="00542812">
        <w:rPr>
          <w:rFonts w:cs="Arial"/>
        </w:rPr>
        <w:t xml:space="preserve">, </w:t>
      </w:r>
      <w:hyperlink r:id="rId628" w:history="1">
        <w:r w:rsidRPr="00542812">
          <w:rPr>
            <w:rStyle w:val="Hyperlink"/>
            <w:rFonts w:cs="Arial"/>
          </w:rPr>
          <w:t>Bucks</w:t>
        </w:r>
      </w:hyperlink>
      <w:r w:rsidRPr="00542812">
        <w:rPr>
          <w:rFonts w:cs="Arial"/>
        </w:rPr>
        <w:t xml:space="preserve">, </w:t>
      </w:r>
      <w:hyperlink r:id="rId629" w:history="1">
        <w:r w:rsidRPr="00542812">
          <w:rPr>
            <w:rStyle w:val="Hyperlink"/>
            <w:rFonts w:cs="Arial"/>
          </w:rPr>
          <w:t>Monroe</w:t>
        </w:r>
      </w:hyperlink>
      <w:r w:rsidRPr="00542812">
        <w:rPr>
          <w:rFonts w:cs="Arial"/>
        </w:rPr>
        <w:t xml:space="preserve">, </w:t>
      </w:r>
      <w:r>
        <w:rPr>
          <w:rFonts w:cs="Arial"/>
        </w:rPr>
        <w:t xml:space="preserve">and </w:t>
      </w:r>
      <w:hyperlink r:id="rId630" w:history="1">
        <w:r w:rsidRPr="00542812">
          <w:rPr>
            <w:rStyle w:val="Hyperlink"/>
            <w:rFonts w:cs="Arial"/>
          </w:rPr>
          <w:t>Wyoming</w:t>
        </w:r>
      </w:hyperlink>
      <w:r w:rsidRPr="00542812">
        <w:rPr>
          <w:rFonts w:cs="Arial"/>
        </w:rPr>
        <w:t xml:space="preserve"> Counties have strong emergency programs</w:t>
      </w:r>
      <w:r>
        <w:rPr>
          <w:rFonts w:cs="Arial"/>
        </w:rPr>
        <w:t>.</w:t>
      </w:r>
    </w:p>
    <w:p w14:paraId="57FB0B20" w14:textId="77777777" w:rsidR="00E67C6F" w:rsidRPr="004F433B" w:rsidRDefault="00E67C6F" w:rsidP="00E67C6F">
      <w:pPr>
        <w:pStyle w:val="Heading2"/>
        <w:widowControl w:val="0"/>
        <w:tabs>
          <w:tab w:val="left" w:pos="1040"/>
        </w:tabs>
        <w:rPr>
          <w:rFonts w:ascii="Arial" w:hAnsi="Arial" w:cs="Arial"/>
          <w:b/>
          <w:bCs/>
        </w:rPr>
      </w:pPr>
      <w:r>
        <w:t>PCoA Contact:</w:t>
      </w:r>
    </w:p>
    <w:p w14:paraId="54E6AD4E" w14:textId="77777777" w:rsidR="00E67C6F" w:rsidRDefault="00E67C6F" w:rsidP="00E67C6F">
      <w:pPr>
        <w:spacing w:after="0"/>
      </w:pPr>
      <w:r w:rsidRPr="006477C4">
        <w:rPr>
          <w:rFonts w:ascii="Arial" w:hAnsi="Arial" w:cs="Arial"/>
        </w:rPr>
        <w:t xml:space="preserve">Linda Doman </w:t>
      </w:r>
      <w:hyperlink r:id="rId631" w:history="1">
        <w:r w:rsidRPr="00802297">
          <w:rPr>
            <w:rStyle w:val="Hyperlink"/>
            <w:rFonts w:ascii="Arial" w:hAnsi="Arial" w:cs="Arial"/>
          </w:rPr>
          <w:t>ljdoman@comcast.net</w:t>
        </w:r>
      </w:hyperlink>
    </w:p>
    <w:p w14:paraId="30936BA5" w14:textId="77777777" w:rsidR="00E67C6F" w:rsidRDefault="00E67C6F" w:rsidP="00E67C6F">
      <w:pPr>
        <w:pStyle w:val="Heading2"/>
      </w:pPr>
      <w:r>
        <w:lastRenderedPageBreak/>
        <w:t>Links:</w:t>
      </w:r>
    </w:p>
    <w:p w14:paraId="22955868" w14:textId="77777777" w:rsidR="00E67C6F" w:rsidRDefault="00E67C6F">
      <w:pPr>
        <w:pStyle w:val="ListParagraph"/>
        <w:numPr>
          <w:ilvl w:val="0"/>
          <w:numId w:val="152"/>
        </w:numPr>
      </w:pPr>
      <w:hyperlink r:id="rId632" w:history="1">
        <w:r w:rsidRPr="00BF1BFA">
          <w:rPr>
            <w:rStyle w:val="Hyperlink"/>
          </w:rPr>
          <w:t>https://www.pa.gov/agencies/pema</w:t>
        </w:r>
      </w:hyperlink>
      <w:r>
        <w:t xml:space="preserve"> </w:t>
      </w:r>
    </w:p>
    <w:p w14:paraId="566D61DA" w14:textId="77777777" w:rsidR="00E67C6F" w:rsidRDefault="00E67C6F">
      <w:pPr>
        <w:pStyle w:val="ListParagraph"/>
        <w:numPr>
          <w:ilvl w:val="0"/>
          <w:numId w:val="152"/>
        </w:numPr>
      </w:pPr>
      <w:hyperlink r:id="rId633" w:history="1">
        <w:r w:rsidRPr="00BF1BFA">
          <w:rPr>
            <w:rStyle w:val="Hyperlink"/>
          </w:rPr>
          <w:t>https://www.pa.gov/agencies/pema/about/legislation</w:t>
        </w:r>
      </w:hyperlink>
    </w:p>
    <w:p w14:paraId="3D4FBA64" w14:textId="77777777" w:rsidR="00E67C6F" w:rsidRDefault="00E67C6F">
      <w:pPr>
        <w:pStyle w:val="ListParagraph"/>
        <w:numPr>
          <w:ilvl w:val="0"/>
          <w:numId w:val="152"/>
        </w:numPr>
      </w:pPr>
      <w:hyperlink r:id="rId634" w:history="1">
        <w:r w:rsidRPr="00BF1BFA">
          <w:rPr>
            <w:rStyle w:val="Hyperlink"/>
          </w:rPr>
          <w:t>https://www.pa.gov/agencies/aging</w:t>
        </w:r>
      </w:hyperlink>
    </w:p>
    <w:p w14:paraId="36AE7222" w14:textId="77777777" w:rsidR="00E67C6F" w:rsidRDefault="00E67C6F">
      <w:pPr>
        <w:pStyle w:val="ListParagraph"/>
        <w:numPr>
          <w:ilvl w:val="0"/>
          <w:numId w:val="152"/>
        </w:numPr>
      </w:pPr>
      <w:hyperlink r:id="rId635" w:history="1">
        <w:r w:rsidRPr="00BF1BFA">
          <w:rPr>
            <w:rStyle w:val="Hyperlink"/>
          </w:rPr>
          <w:t>https://www.pa.gov/agencies/dhs</w:t>
        </w:r>
      </w:hyperlink>
    </w:p>
    <w:p w14:paraId="5D5D5A17" w14:textId="77777777" w:rsidR="00E67C6F" w:rsidRDefault="00E67C6F">
      <w:pPr>
        <w:pStyle w:val="ListParagraph"/>
        <w:numPr>
          <w:ilvl w:val="0"/>
          <w:numId w:val="152"/>
        </w:numPr>
      </w:pPr>
      <w:hyperlink r:id="rId636" w:history="1">
        <w:r w:rsidRPr="00BF1BFA">
          <w:rPr>
            <w:rStyle w:val="Hyperlink"/>
          </w:rPr>
          <w:t>https://www.nvoad.org</w:t>
        </w:r>
      </w:hyperlink>
    </w:p>
    <w:p w14:paraId="61561918" w14:textId="77777777" w:rsidR="00E67C6F" w:rsidRDefault="00E67C6F">
      <w:pPr>
        <w:pStyle w:val="ListParagraph"/>
        <w:numPr>
          <w:ilvl w:val="0"/>
          <w:numId w:val="152"/>
        </w:numPr>
      </w:pPr>
      <w:hyperlink r:id="rId637" w:history="1">
        <w:r w:rsidRPr="00BF1BFA">
          <w:rPr>
            <w:rStyle w:val="Hyperlink"/>
          </w:rPr>
          <w:t>https://www.pavoad.org</w:t>
        </w:r>
      </w:hyperlink>
    </w:p>
    <w:p w14:paraId="3F0D8769" w14:textId="77777777" w:rsidR="00E67C6F" w:rsidRDefault="00E67C6F">
      <w:pPr>
        <w:pStyle w:val="ListParagraph"/>
        <w:numPr>
          <w:ilvl w:val="0"/>
          <w:numId w:val="152"/>
        </w:numPr>
      </w:pPr>
      <w:hyperlink r:id="rId638" w:history="1">
        <w:r w:rsidRPr="00BF1BFA">
          <w:rPr>
            <w:rStyle w:val="Hyperlink"/>
          </w:rPr>
          <w:t>https://www.ready.gov/older-adults</w:t>
        </w:r>
      </w:hyperlink>
    </w:p>
    <w:p w14:paraId="05108AE2" w14:textId="77777777" w:rsidR="00E67C6F" w:rsidRDefault="00E67C6F">
      <w:pPr>
        <w:pStyle w:val="ListParagraph"/>
        <w:numPr>
          <w:ilvl w:val="0"/>
          <w:numId w:val="152"/>
        </w:numPr>
      </w:pPr>
      <w:hyperlink r:id="rId639" w:history="1">
        <w:r w:rsidRPr="00BF1BFA">
          <w:rPr>
            <w:rStyle w:val="Hyperlink"/>
          </w:rPr>
          <w:t>https://www.pa.gov/agencies/ready</w:t>
        </w:r>
      </w:hyperlink>
    </w:p>
    <w:p w14:paraId="66ACBB5E" w14:textId="77777777" w:rsidR="00E67C6F" w:rsidRDefault="00E67C6F">
      <w:pPr>
        <w:pStyle w:val="ListParagraph"/>
        <w:numPr>
          <w:ilvl w:val="0"/>
          <w:numId w:val="152"/>
        </w:numPr>
      </w:pPr>
      <w:hyperlink r:id="rId640" w:history="1">
        <w:r w:rsidRPr="00BF1BFA">
          <w:rPr>
            <w:rStyle w:val="Hyperlink"/>
          </w:rPr>
          <w:t>https://www.aarp.org/livable-communities/tool-kits-resources/info-2022/aarp-disaster-resilience-tool-kit.html?msockid=2e2b9e017f0b68af205f8b847ec969d6</w:t>
        </w:r>
      </w:hyperlink>
    </w:p>
    <w:p w14:paraId="0B9CF8FE" w14:textId="77777777" w:rsidR="00E67C6F" w:rsidRDefault="00E67C6F">
      <w:pPr>
        <w:pStyle w:val="ListParagraph"/>
        <w:numPr>
          <w:ilvl w:val="0"/>
          <w:numId w:val="152"/>
        </w:numPr>
      </w:pPr>
      <w:hyperlink r:id="rId641" w:history="1">
        <w:r w:rsidRPr="00BF1BFA">
          <w:rPr>
            <w:rStyle w:val="Hyperlink"/>
          </w:rPr>
          <w:t>https://s3.amazonaws.com/usn-cache.salvationarmy.org/63a021a7-42a1-41a4-b02a-9030a765fb97_The-Salvation-Army-Disaster-eBook.pdf</w:t>
        </w:r>
      </w:hyperlink>
    </w:p>
    <w:p w14:paraId="2008D4B5" w14:textId="77777777" w:rsidR="00E67C6F" w:rsidRDefault="00E67C6F">
      <w:pPr>
        <w:pStyle w:val="ListParagraph"/>
        <w:numPr>
          <w:ilvl w:val="0"/>
          <w:numId w:val="152"/>
        </w:numPr>
      </w:pPr>
      <w:hyperlink r:id="rId642" w:history="1">
        <w:r w:rsidRPr="00BF1BFA">
          <w:rPr>
            <w:rStyle w:val="Hyperlink"/>
          </w:rPr>
          <w:t>https://acl.gov/emergencypreparedness</w:t>
        </w:r>
      </w:hyperlink>
      <w:r>
        <w:t xml:space="preserve"> </w:t>
      </w:r>
    </w:p>
    <w:p w14:paraId="0DD4F295" w14:textId="77777777" w:rsidR="00E67C6F" w:rsidRDefault="00E67C6F">
      <w:pPr>
        <w:pStyle w:val="ListParagraph"/>
        <w:numPr>
          <w:ilvl w:val="0"/>
          <w:numId w:val="152"/>
        </w:numPr>
      </w:pPr>
      <w:hyperlink r:id="rId643" w:history="1">
        <w:r w:rsidRPr="00BF1BFA">
          <w:rPr>
            <w:rStyle w:val="Hyperlink"/>
          </w:rPr>
          <w:t>https://www.nia.nih.gov/health/safety/disaster-preparedness-and-recovery-older-adults</w:t>
        </w:r>
      </w:hyperlink>
    </w:p>
    <w:p w14:paraId="3D6AF4E7" w14:textId="77777777" w:rsidR="00E67C6F" w:rsidRDefault="00E67C6F">
      <w:pPr>
        <w:pStyle w:val="ListParagraph"/>
        <w:numPr>
          <w:ilvl w:val="0"/>
          <w:numId w:val="152"/>
        </w:numPr>
      </w:pPr>
      <w:hyperlink r:id="rId644" w:history="1">
        <w:r w:rsidRPr="00BF1BFA">
          <w:rPr>
            <w:rStyle w:val="Hyperlink"/>
          </w:rPr>
          <w:t>https://pennwatch.org/pema-and-department-of-aging-discuss-disaster-preparedness-for-older-pennsylvanians/</w:t>
        </w:r>
      </w:hyperlink>
      <w:r>
        <w:t xml:space="preserve"> </w:t>
      </w:r>
    </w:p>
    <w:p w14:paraId="4B42134A" w14:textId="77777777" w:rsidR="00E67C6F" w:rsidRDefault="00E67C6F">
      <w:pPr>
        <w:pStyle w:val="ListParagraph"/>
        <w:numPr>
          <w:ilvl w:val="0"/>
          <w:numId w:val="152"/>
        </w:numPr>
      </w:pPr>
      <w:hyperlink r:id="rId645" w:history="1">
        <w:r w:rsidRPr="00BF1BFA">
          <w:rPr>
            <w:rStyle w:val="Hyperlink"/>
          </w:rPr>
          <w:t>https://static.pheedloop.com/media/events/EVEWDIPHNIGGX/sessions/files/SESWJL6FR69UWIZ73_UMSL_HeritageHouse_LessonsReport_03.2025.pdf</w:t>
        </w:r>
      </w:hyperlink>
    </w:p>
    <w:p w14:paraId="40EAE1C3" w14:textId="77777777" w:rsidR="00E67C6F" w:rsidRDefault="00E67C6F">
      <w:pPr>
        <w:pStyle w:val="ListParagraph"/>
        <w:numPr>
          <w:ilvl w:val="0"/>
          <w:numId w:val="152"/>
        </w:numPr>
      </w:pPr>
      <w:hyperlink r:id="rId646" w:history="1">
        <w:r w:rsidRPr="00BF1BFA">
          <w:rPr>
            <w:rStyle w:val="Hyperlink"/>
          </w:rPr>
          <w:t>https://ein.az.gov/ready-set-go</w:t>
        </w:r>
      </w:hyperlink>
    </w:p>
    <w:p w14:paraId="0DE3D48D" w14:textId="77777777" w:rsidR="00E67C6F" w:rsidRDefault="00E67C6F">
      <w:pPr>
        <w:pStyle w:val="ListParagraph"/>
        <w:numPr>
          <w:ilvl w:val="0"/>
          <w:numId w:val="152"/>
        </w:numPr>
      </w:pPr>
      <w:hyperlink r:id="rId647" w:history="1">
        <w:r w:rsidRPr="00BF1BFA">
          <w:rPr>
            <w:rStyle w:val="Hyperlink"/>
          </w:rPr>
          <w:t>https://www.alleghenycounty.us/Government/Police-and-Emergency-Services/Emergency-Services/Emergency-Management</w:t>
        </w:r>
      </w:hyperlink>
    </w:p>
    <w:p w14:paraId="785DEF79" w14:textId="77777777" w:rsidR="00E67C6F" w:rsidRDefault="00E67C6F">
      <w:pPr>
        <w:pStyle w:val="ListParagraph"/>
        <w:numPr>
          <w:ilvl w:val="0"/>
          <w:numId w:val="152"/>
        </w:numPr>
      </w:pPr>
      <w:hyperlink r:id="rId648" w:history="1">
        <w:r w:rsidRPr="00BF1BFA">
          <w:rPr>
            <w:rStyle w:val="Hyperlink"/>
          </w:rPr>
          <w:t>https://www.buckscounty.gov/207/Emergency-Management-Agency</w:t>
        </w:r>
      </w:hyperlink>
    </w:p>
    <w:p w14:paraId="46B8F562" w14:textId="77777777" w:rsidR="00E67C6F" w:rsidRDefault="00E67C6F">
      <w:pPr>
        <w:pStyle w:val="ListParagraph"/>
        <w:numPr>
          <w:ilvl w:val="0"/>
          <w:numId w:val="152"/>
        </w:numPr>
      </w:pPr>
      <w:hyperlink r:id="rId649" w:history="1">
        <w:r w:rsidRPr="00BF1BFA">
          <w:rPr>
            <w:rStyle w:val="Hyperlink"/>
          </w:rPr>
          <w:t>https://www.monroecountypa.gov/departments/office-of-emergency-management</w:t>
        </w:r>
      </w:hyperlink>
    </w:p>
    <w:p w14:paraId="40AA9754" w14:textId="77777777" w:rsidR="00E67C6F" w:rsidRDefault="00E67C6F">
      <w:pPr>
        <w:pStyle w:val="ListParagraph"/>
        <w:numPr>
          <w:ilvl w:val="0"/>
          <w:numId w:val="152"/>
        </w:numPr>
      </w:pPr>
      <w:hyperlink r:id="rId650" w:history="1">
        <w:r w:rsidRPr="00BF1BFA">
          <w:rPr>
            <w:rStyle w:val="Hyperlink"/>
          </w:rPr>
          <w:t>https://wyomingcountypa.gov/ema/</w:t>
        </w:r>
      </w:hyperlink>
    </w:p>
    <w:p w14:paraId="49E41729" w14:textId="682DC4CF" w:rsidR="00E67C6F" w:rsidRDefault="00E67C6F">
      <w:pPr>
        <w:rPr>
          <w:rFonts w:asciiTheme="majorHAnsi" w:eastAsiaTheme="majorEastAsia" w:hAnsiTheme="majorHAnsi" w:cstheme="majorBidi"/>
          <w:color w:val="0F4761" w:themeColor="accent1" w:themeShade="BF"/>
          <w:sz w:val="40"/>
          <w:szCs w:val="40"/>
        </w:rPr>
      </w:pPr>
      <w:r>
        <w:br w:type="page"/>
      </w:r>
    </w:p>
    <w:p w14:paraId="4246D019" w14:textId="77777777" w:rsidR="005E34EC" w:rsidRDefault="005E34EC" w:rsidP="005E34EC">
      <w:pPr>
        <w:pStyle w:val="Heading1"/>
        <w:jc w:val="center"/>
      </w:pPr>
      <w:r>
        <w:lastRenderedPageBreak/>
        <w:t>Tactic Profile: Expand Caregiver Opportunities</w:t>
      </w:r>
    </w:p>
    <w:p w14:paraId="31AA2D1E" w14:textId="77777777" w:rsidR="005E34EC" w:rsidRPr="00C82D1C" w:rsidRDefault="005E34EC" w:rsidP="005E34EC">
      <w:pPr>
        <w:pStyle w:val="Heading2"/>
        <w:widowControl w:val="0"/>
      </w:pPr>
      <w:r w:rsidRPr="54D0903E">
        <w:rPr>
          <w:i/>
          <w:iCs/>
        </w:rPr>
        <w:t>Aging Our Way, PA</w:t>
      </w:r>
      <w:r w:rsidRPr="000E3EE4">
        <w:t xml:space="preserve"> Tactic Language: </w:t>
      </w:r>
    </w:p>
    <w:p w14:paraId="6891B029" w14:textId="77777777" w:rsidR="005E34EC" w:rsidRPr="0053725A" w:rsidRDefault="005E34EC" w:rsidP="005E34EC">
      <w:pPr>
        <w:widowControl w:val="0"/>
        <w:rPr>
          <w:i/>
          <w:iCs/>
        </w:rPr>
      </w:pPr>
      <w:r w:rsidRPr="0053725A">
        <w:rPr>
          <w:i/>
          <w:iCs/>
        </w:rPr>
        <w:t>Expand existing opportunities for education, training, and case management for caregivers.</w:t>
      </w:r>
      <w:r>
        <w:rPr>
          <w:i/>
          <w:iCs/>
        </w:rPr>
        <w:t xml:space="preserve"> (#129)</w:t>
      </w:r>
    </w:p>
    <w:p w14:paraId="3820140C" w14:textId="77777777" w:rsidR="005E34EC" w:rsidRDefault="005E34EC" w:rsidP="005E34EC">
      <w:pPr>
        <w:pStyle w:val="Heading2"/>
      </w:pPr>
      <w:r>
        <w:t>Overview:</w:t>
      </w:r>
    </w:p>
    <w:p w14:paraId="41ADF391" w14:textId="77777777" w:rsidR="005E34EC" w:rsidRDefault="005E34EC" w:rsidP="005E34EC">
      <w:r>
        <w:t xml:space="preserve">Caregiving can be both rewarding and overwhelming. </w:t>
      </w:r>
      <w:proofErr w:type="gramStart"/>
      <w:r>
        <w:t>Many times,</w:t>
      </w:r>
      <w:proofErr w:type="gramEnd"/>
      <w:r>
        <w:t xml:space="preserve"> loved ones find themselves starting their caregiver journey suddenly due to a health emergency.  Families are not as large or tight knit as previous generations, and children may live out of state and not be available to help.  </w:t>
      </w:r>
    </w:p>
    <w:p w14:paraId="4965C808" w14:textId="77777777" w:rsidR="005E34EC" w:rsidRPr="003C511E" w:rsidRDefault="005E34EC" w:rsidP="005E34EC">
      <w:r>
        <w:t>Paid and unpaid caregivers need more support. Resources to help with unpaid caregiving must be available to all Pennsylvanians to ensure they have all the tools to assist with providing their loved one with care and taking care of themselves.  Additionally, opportunities for education</w:t>
      </w:r>
      <w:r w:rsidRPr="00DD3882">
        <w:t xml:space="preserve"> </w:t>
      </w:r>
      <w:r>
        <w:t>and training need to be expanded for paid caregivers in the direct care workforce.</w:t>
      </w:r>
    </w:p>
    <w:p w14:paraId="60B7CA3F" w14:textId="77777777" w:rsidR="005E34EC" w:rsidRDefault="005E34EC" w:rsidP="005E34EC">
      <w:pPr>
        <w:pStyle w:val="Heading2"/>
      </w:pPr>
      <w:r>
        <w:t>Recommendations for Local Implementation:</w:t>
      </w:r>
    </w:p>
    <w:p w14:paraId="05D6CFF2" w14:textId="77777777" w:rsidR="005E34EC" w:rsidRPr="00DD3882" w:rsidRDefault="005E34EC">
      <w:pPr>
        <w:pStyle w:val="Heading2"/>
        <w:numPr>
          <w:ilvl w:val="0"/>
          <w:numId w:val="154"/>
        </w:numPr>
        <w:tabs>
          <w:tab w:val="num" w:pos="720"/>
        </w:tabs>
        <w:spacing w:before="0" w:after="0"/>
        <w:rPr>
          <w:rFonts w:asciiTheme="minorHAnsi" w:hAnsiTheme="minorHAnsi"/>
          <w:color w:val="000000" w:themeColor="text1"/>
          <w:sz w:val="24"/>
          <w:szCs w:val="24"/>
        </w:rPr>
      </w:pPr>
      <w:r>
        <w:rPr>
          <w:rFonts w:asciiTheme="minorHAnsi" w:hAnsiTheme="minorHAnsi"/>
          <w:color w:val="000000" w:themeColor="text1"/>
          <w:sz w:val="24"/>
          <w:szCs w:val="24"/>
        </w:rPr>
        <w:t xml:space="preserve">Encourage all hospital discharge planners, skilled nursing facilities and home health agencies to provide the </w:t>
      </w:r>
      <w:proofErr w:type="spellStart"/>
      <w:r>
        <w:rPr>
          <w:rFonts w:asciiTheme="minorHAnsi" w:hAnsiTheme="minorHAnsi"/>
          <w:color w:val="000000" w:themeColor="text1"/>
          <w:sz w:val="24"/>
          <w:szCs w:val="24"/>
        </w:rPr>
        <w:t>PACareKit</w:t>
      </w:r>
      <w:proofErr w:type="spellEnd"/>
      <w:r>
        <w:rPr>
          <w:rFonts w:asciiTheme="minorHAnsi" w:hAnsiTheme="minorHAnsi"/>
          <w:color w:val="000000" w:themeColor="text1"/>
          <w:sz w:val="24"/>
          <w:szCs w:val="24"/>
        </w:rPr>
        <w:t xml:space="preserve"> information to patients.  Educate physicians and staff on the </w:t>
      </w:r>
      <w:proofErr w:type="spellStart"/>
      <w:r>
        <w:rPr>
          <w:rFonts w:asciiTheme="minorHAnsi" w:hAnsiTheme="minorHAnsi"/>
          <w:color w:val="000000" w:themeColor="text1"/>
          <w:sz w:val="24"/>
          <w:szCs w:val="24"/>
        </w:rPr>
        <w:t>PACareKit</w:t>
      </w:r>
      <w:proofErr w:type="spellEnd"/>
      <w:r>
        <w:rPr>
          <w:rFonts w:asciiTheme="minorHAnsi" w:hAnsiTheme="minorHAnsi"/>
          <w:color w:val="000000" w:themeColor="text1"/>
          <w:sz w:val="24"/>
          <w:szCs w:val="24"/>
        </w:rPr>
        <w:t>.</w:t>
      </w:r>
    </w:p>
    <w:p w14:paraId="1CF43076" w14:textId="77777777" w:rsidR="005E34EC" w:rsidRPr="003C511E" w:rsidRDefault="005E34EC">
      <w:pPr>
        <w:pStyle w:val="Heading2"/>
        <w:numPr>
          <w:ilvl w:val="0"/>
          <w:numId w:val="154"/>
        </w:numPr>
        <w:tabs>
          <w:tab w:val="num" w:pos="720"/>
        </w:tabs>
        <w:spacing w:before="0" w:after="0"/>
        <w:rPr>
          <w:rFonts w:asciiTheme="minorHAnsi" w:hAnsiTheme="minorHAnsi"/>
          <w:color w:val="000000" w:themeColor="text1"/>
          <w:sz w:val="24"/>
          <w:szCs w:val="24"/>
        </w:rPr>
      </w:pPr>
      <w:r>
        <w:rPr>
          <w:rFonts w:asciiTheme="minorHAnsi" w:hAnsiTheme="minorHAnsi" w:cs="Arial"/>
          <w:color w:val="000000" w:themeColor="text1"/>
          <w:sz w:val="24"/>
          <w:szCs w:val="24"/>
        </w:rPr>
        <w:t>Gather, verify, and disseminate information on state and local resources to support unpaid caregivers, distributing on websites, via social media, and through printed materials shared at community events and sent through the mail.</w:t>
      </w:r>
    </w:p>
    <w:p w14:paraId="5EF3E586" w14:textId="77777777" w:rsidR="005E34EC" w:rsidRDefault="005E34EC">
      <w:pPr>
        <w:pStyle w:val="ListParagraph"/>
        <w:numPr>
          <w:ilvl w:val="0"/>
          <w:numId w:val="154"/>
        </w:numPr>
      </w:pPr>
      <w:r>
        <w:t>Work with local high schools, colleges/universities, and technical schools to establish or expand training programs for CNAs, direct support professionals, and home health aides, and build connections with community foundations and other funders to provide scholarships for the programs.</w:t>
      </w:r>
    </w:p>
    <w:p w14:paraId="4DB92A88" w14:textId="77777777" w:rsidR="005E34EC" w:rsidRPr="00181288" w:rsidRDefault="005E34EC" w:rsidP="005E34EC">
      <w:pPr>
        <w:pStyle w:val="ListParagraph"/>
      </w:pPr>
    </w:p>
    <w:p w14:paraId="53A18FFA" w14:textId="77777777" w:rsidR="005E34EC" w:rsidRDefault="005E34EC" w:rsidP="005E34EC">
      <w:pPr>
        <w:pStyle w:val="Heading2"/>
      </w:pPr>
      <w:r>
        <w:t>Key Players and Partners:</w:t>
      </w:r>
    </w:p>
    <w:p w14:paraId="781D4B39" w14:textId="77777777" w:rsidR="005E34EC" w:rsidRPr="003C511E" w:rsidRDefault="005E34EC">
      <w:pPr>
        <w:pStyle w:val="ListParagraph"/>
        <w:widowControl w:val="0"/>
        <w:numPr>
          <w:ilvl w:val="1"/>
          <w:numId w:val="153"/>
        </w:numPr>
        <w:tabs>
          <w:tab w:val="left" w:pos="1006"/>
        </w:tabs>
        <w:autoSpaceDE w:val="0"/>
        <w:autoSpaceDN w:val="0"/>
        <w:spacing w:after="0" w:line="225" w:lineRule="auto"/>
        <w:rPr>
          <w:rFonts w:cs="Arial"/>
          <w:color w:val="000000" w:themeColor="text1"/>
        </w:rPr>
      </w:pPr>
      <w:r w:rsidRPr="003C511E">
        <w:rPr>
          <w:rFonts w:cs="Arial"/>
          <w:color w:val="000000" w:themeColor="text1"/>
        </w:rPr>
        <w:t>Social Workers</w:t>
      </w:r>
      <w:r>
        <w:rPr>
          <w:rFonts w:cs="Arial"/>
          <w:color w:val="000000" w:themeColor="text1"/>
        </w:rPr>
        <w:t xml:space="preserve"> at hospitals, skilled nursing facilities and home health agencies. </w:t>
      </w:r>
    </w:p>
    <w:p w14:paraId="16DBCF02" w14:textId="77777777" w:rsidR="005E34EC" w:rsidRPr="00181288" w:rsidRDefault="005E34EC">
      <w:pPr>
        <w:pStyle w:val="ListParagraph"/>
        <w:widowControl w:val="0"/>
        <w:numPr>
          <w:ilvl w:val="1"/>
          <w:numId w:val="153"/>
        </w:numPr>
        <w:tabs>
          <w:tab w:val="left" w:pos="1006"/>
        </w:tabs>
        <w:autoSpaceDE w:val="0"/>
        <w:autoSpaceDN w:val="0"/>
        <w:spacing w:after="0" w:line="225" w:lineRule="auto"/>
        <w:ind w:right="888"/>
        <w:rPr>
          <w:rFonts w:cs="Arial"/>
          <w:color w:val="000000" w:themeColor="text1"/>
        </w:rPr>
      </w:pPr>
      <w:r w:rsidRPr="00181288">
        <w:rPr>
          <w:rFonts w:cs="Arial"/>
          <w:color w:val="000000" w:themeColor="text1"/>
        </w:rPr>
        <w:t>Healthcare Professionals and auxiliary staff</w:t>
      </w:r>
    </w:p>
    <w:p w14:paraId="09A1389A" w14:textId="77777777" w:rsidR="005E34EC" w:rsidRPr="00181288" w:rsidRDefault="005E34EC">
      <w:pPr>
        <w:pStyle w:val="ListParagraph"/>
        <w:widowControl w:val="0"/>
        <w:numPr>
          <w:ilvl w:val="1"/>
          <w:numId w:val="153"/>
        </w:numPr>
        <w:tabs>
          <w:tab w:val="left" w:pos="1006"/>
        </w:tabs>
        <w:autoSpaceDE w:val="0"/>
        <w:autoSpaceDN w:val="0"/>
        <w:spacing w:after="0" w:line="240" w:lineRule="auto"/>
        <w:ind w:right="888"/>
        <w:rPr>
          <w:rFonts w:eastAsia="Times New Roman"/>
          <w:color w:val="000000" w:themeColor="text1"/>
        </w:rPr>
      </w:pPr>
      <w:r w:rsidRPr="00181288">
        <w:rPr>
          <w:rFonts w:cs="Arial"/>
          <w:color w:val="000000" w:themeColor="text1"/>
        </w:rPr>
        <w:t xml:space="preserve">Chamber of Commerce, </w:t>
      </w:r>
      <w:r w:rsidRPr="00181288">
        <w:rPr>
          <w:rFonts w:eastAsia="Times New Roman"/>
          <w:color w:val="000000" w:themeColor="text1"/>
        </w:rPr>
        <w:t>Civic Clubs</w:t>
      </w:r>
      <w:r>
        <w:rPr>
          <w:rFonts w:eastAsia="Times New Roman"/>
          <w:color w:val="000000" w:themeColor="text1"/>
        </w:rPr>
        <w:t>, Veterans Groups</w:t>
      </w:r>
      <w:r w:rsidRPr="00181288">
        <w:rPr>
          <w:rFonts w:eastAsia="Times New Roman"/>
          <w:color w:val="000000" w:themeColor="text1"/>
        </w:rPr>
        <w:t xml:space="preserve"> </w:t>
      </w:r>
    </w:p>
    <w:p w14:paraId="09051A41" w14:textId="77777777" w:rsidR="005E34EC" w:rsidRPr="003C511E" w:rsidRDefault="005E34EC">
      <w:pPr>
        <w:numPr>
          <w:ilvl w:val="1"/>
          <w:numId w:val="153"/>
        </w:numPr>
        <w:spacing w:after="0" w:line="240" w:lineRule="auto"/>
        <w:rPr>
          <w:rFonts w:eastAsia="Times New Roman"/>
          <w:color w:val="000000" w:themeColor="text1"/>
        </w:rPr>
      </w:pPr>
      <w:r w:rsidRPr="003C511E">
        <w:rPr>
          <w:rFonts w:eastAsia="Times New Roman"/>
          <w:color w:val="000000" w:themeColor="text1"/>
        </w:rPr>
        <w:t>Churches</w:t>
      </w:r>
      <w:r>
        <w:rPr>
          <w:rFonts w:eastAsia="Times New Roman"/>
          <w:color w:val="000000" w:themeColor="text1"/>
        </w:rPr>
        <w:t xml:space="preserve"> and Faith based groups, bulletins and </w:t>
      </w:r>
      <w:proofErr w:type="spellStart"/>
      <w:r>
        <w:rPr>
          <w:rFonts w:eastAsia="Times New Roman"/>
          <w:color w:val="000000" w:themeColor="text1"/>
        </w:rPr>
        <w:t>newletters</w:t>
      </w:r>
      <w:proofErr w:type="spellEnd"/>
      <w:r w:rsidRPr="003C511E">
        <w:rPr>
          <w:rFonts w:eastAsia="Times New Roman"/>
          <w:color w:val="000000" w:themeColor="text1"/>
        </w:rPr>
        <w:t xml:space="preserve"> </w:t>
      </w:r>
    </w:p>
    <w:p w14:paraId="23CCECD5" w14:textId="77777777" w:rsidR="005E34EC" w:rsidRPr="003C511E" w:rsidRDefault="005E34EC">
      <w:pPr>
        <w:numPr>
          <w:ilvl w:val="1"/>
          <w:numId w:val="153"/>
        </w:numPr>
        <w:spacing w:after="0" w:line="240" w:lineRule="auto"/>
        <w:rPr>
          <w:rFonts w:eastAsia="Times New Roman"/>
          <w:color w:val="000000" w:themeColor="text1"/>
        </w:rPr>
      </w:pPr>
      <w:r w:rsidRPr="003C511E">
        <w:rPr>
          <w:rFonts w:eastAsia="Times New Roman"/>
          <w:color w:val="000000" w:themeColor="text1"/>
        </w:rPr>
        <w:t>Post Offices – Posters with tear off cards</w:t>
      </w:r>
      <w:r>
        <w:rPr>
          <w:rFonts w:eastAsia="Times New Roman"/>
          <w:color w:val="000000" w:themeColor="text1"/>
        </w:rPr>
        <w:t xml:space="preserve"> </w:t>
      </w:r>
    </w:p>
    <w:p w14:paraId="07A66A38" w14:textId="77777777" w:rsidR="005E34EC" w:rsidRPr="003C511E" w:rsidRDefault="005E34EC">
      <w:pPr>
        <w:numPr>
          <w:ilvl w:val="1"/>
          <w:numId w:val="153"/>
        </w:numPr>
        <w:spacing w:after="0" w:line="240" w:lineRule="auto"/>
        <w:rPr>
          <w:rFonts w:eastAsia="Times New Roman"/>
          <w:color w:val="000000" w:themeColor="text1"/>
        </w:rPr>
      </w:pPr>
      <w:r w:rsidRPr="003C511E">
        <w:rPr>
          <w:rFonts w:eastAsia="Times New Roman"/>
          <w:color w:val="000000" w:themeColor="text1"/>
        </w:rPr>
        <w:lastRenderedPageBreak/>
        <w:t>Grocery Stores – Grocery bag stuffers</w:t>
      </w:r>
    </w:p>
    <w:p w14:paraId="16459AB9" w14:textId="77777777" w:rsidR="005E34EC" w:rsidRPr="003C511E" w:rsidRDefault="005E34EC">
      <w:pPr>
        <w:numPr>
          <w:ilvl w:val="1"/>
          <w:numId w:val="153"/>
        </w:numPr>
        <w:spacing w:after="0" w:line="240" w:lineRule="auto"/>
        <w:rPr>
          <w:rFonts w:eastAsia="Times New Roman"/>
          <w:color w:val="000000" w:themeColor="text1"/>
        </w:rPr>
      </w:pPr>
      <w:r w:rsidRPr="003C511E">
        <w:rPr>
          <w:rFonts w:eastAsia="Times New Roman"/>
          <w:color w:val="000000" w:themeColor="text1"/>
        </w:rPr>
        <w:t>American Legions/VFW’s – Education, cards</w:t>
      </w:r>
    </w:p>
    <w:p w14:paraId="074D5D6A" w14:textId="77777777" w:rsidR="005E34EC" w:rsidRDefault="005E34EC">
      <w:pPr>
        <w:numPr>
          <w:ilvl w:val="1"/>
          <w:numId w:val="153"/>
        </w:numPr>
        <w:spacing w:after="0" w:line="240" w:lineRule="auto"/>
        <w:rPr>
          <w:rFonts w:eastAsia="Times New Roman"/>
          <w:color w:val="000000" w:themeColor="text1"/>
        </w:rPr>
      </w:pPr>
      <w:r w:rsidRPr="003C511E">
        <w:rPr>
          <w:rFonts w:eastAsia="Times New Roman"/>
          <w:color w:val="000000" w:themeColor="text1"/>
        </w:rPr>
        <w:t>Senior Centers – Education, cards</w:t>
      </w:r>
    </w:p>
    <w:p w14:paraId="3E055372" w14:textId="77777777" w:rsidR="005E34EC" w:rsidRPr="003C511E" w:rsidRDefault="005E34EC">
      <w:pPr>
        <w:numPr>
          <w:ilvl w:val="1"/>
          <w:numId w:val="153"/>
        </w:numPr>
        <w:spacing w:after="0" w:line="240" w:lineRule="auto"/>
        <w:rPr>
          <w:rFonts w:eastAsia="Times New Roman"/>
          <w:color w:val="000000" w:themeColor="text1"/>
        </w:rPr>
      </w:pPr>
      <w:r>
        <w:rPr>
          <w:rFonts w:eastAsia="Times New Roman"/>
          <w:color w:val="000000" w:themeColor="text1"/>
        </w:rPr>
        <w:t>State Legislators</w:t>
      </w:r>
    </w:p>
    <w:p w14:paraId="6D5F0F22" w14:textId="77777777" w:rsidR="005E34EC" w:rsidRDefault="005E34EC" w:rsidP="005E34EC">
      <w:pPr>
        <w:pStyle w:val="Heading2"/>
      </w:pPr>
      <w:r>
        <w:t>Resources:</w:t>
      </w:r>
    </w:p>
    <w:p w14:paraId="72D47991" w14:textId="77777777" w:rsidR="005E34EC" w:rsidRPr="00181288" w:rsidRDefault="005E34EC" w:rsidP="005E34EC">
      <w:hyperlink r:id="rId651" w:history="1">
        <w:proofErr w:type="spellStart"/>
        <w:r w:rsidRPr="00181288">
          <w:rPr>
            <w:rStyle w:val="Hyperlink"/>
          </w:rPr>
          <w:t>PACareKit</w:t>
        </w:r>
        <w:proofErr w:type="spellEnd"/>
      </w:hyperlink>
      <w:r>
        <w:t xml:space="preserve"> </w:t>
      </w:r>
      <w:r w:rsidRPr="00181288">
        <w:rPr>
          <w:rFonts w:cs="Arial"/>
          <w:color w:val="000000" w:themeColor="text1"/>
        </w:rPr>
        <w:t xml:space="preserve">is a collection of tools, information, and support to help you learn more, </w:t>
      </w:r>
      <w:proofErr w:type="gramStart"/>
      <w:r w:rsidRPr="00181288">
        <w:rPr>
          <w:rFonts w:cs="Arial"/>
          <w:color w:val="000000" w:themeColor="text1"/>
        </w:rPr>
        <w:t>plan ahead</w:t>
      </w:r>
      <w:proofErr w:type="gramEnd"/>
      <w:r w:rsidRPr="00181288">
        <w:rPr>
          <w:rFonts w:cs="Arial"/>
          <w:color w:val="000000" w:themeColor="text1"/>
        </w:rPr>
        <w:t>, or catch your breath. It’s here to support your role, your time, and your needs – because caregiving rarely comes with instructions.</w:t>
      </w:r>
    </w:p>
    <w:p w14:paraId="5C48B75F" w14:textId="77777777" w:rsidR="005E34EC" w:rsidRPr="0053725A" w:rsidRDefault="005E34EC" w:rsidP="005E34EC">
      <w:pPr>
        <w:widowControl w:val="0"/>
        <w:autoSpaceDE w:val="0"/>
        <w:autoSpaceDN w:val="0"/>
        <w:spacing w:after="0" w:line="225" w:lineRule="auto"/>
        <w:ind w:left="2340" w:hanging="2340"/>
        <w:rPr>
          <w:rFonts w:cs="Arial"/>
        </w:rPr>
      </w:pPr>
      <w:r w:rsidRPr="0053725A">
        <w:rPr>
          <w:rFonts w:cs="Arial"/>
        </w:rPr>
        <w:t xml:space="preserve">The Department of Aging administers the </w:t>
      </w:r>
      <w:hyperlink r:id="rId652" w:history="1">
        <w:r w:rsidRPr="00181288">
          <w:rPr>
            <w:rStyle w:val="Hyperlink"/>
            <w:rFonts w:cs="Arial"/>
          </w:rPr>
          <w:t>Caregiver Support Program</w:t>
        </w:r>
      </w:hyperlink>
      <w:r w:rsidRPr="0053725A">
        <w:rPr>
          <w:rFonts w:cs="Arial"/>
        </w:rPr>
        <w:t xml:space="preserve"> through the AAAs as one </w:t>
      </w:r>
    </w:p>
    <w:p w14:paraId="6CAF8F8D" w14:textId="77777777" w:rsidR="005E34EC" w:rsidRDefault="005E34EC" w:rsidP="005E34EC">
      <w:pPr>
        <w:widowControl w:val="0"/>
        <w:autoSpaceDE w:val="0"/>
        <w:autoSpaceDN w:val="0"/>
        <w:spacing w:after="0" w:line="225" w:lineRule="auto"/>
        <w:ind w:left="2340" w:hanging="2340"/>
        <w:rPr>
          <w:rFonts w:cs="Arial"/>
        </w:rPr>
      </w:pPr>
      <w:r w:rsidRPr="0053725A">
        <w:rPr>
          <w:rFonts w:cs="Arial"/>
        </w:rPr>
        <w:t xml:space="preserve">of the </w:t>
      </w:r>
      <w:proofErr w:type="gramStart"/>
      <w:r w:rsidRPr="0053725A">
        <w:rPr>
          <w:rFonts w:cs="Arial"/>
        </w:rPr>
        <w:t>federally-funded</w:t>
      </w:r>
      <w:proofErr w:type="gramEnd"/>
      <w:r w:rsidRPr="0053725A">
        <w:rPr>
          <w:rFonts w:cs="Arial"/>
        </w:rPr>
        <w:t xml:space="preserve"> core services required by the Older Americans Act.</w:t>
      </w:r>
    </w:p>
    <w:p w14:paraId="2622FE79" w14:textId="77777777" w:rsidR="005E34EC" w:rsidRPr="0053725A" w:rsidRDefault="005E34EC" w:rsidP="005E34EC">
      <w:pPr>
        <w:widowControl w:val="0"/>
        <w:autoSpaceDE w:val="0"/>
        <w:autoSpaceDN w:val="0"/>
        <w:spacing w:after="0" w:line="225" w:lineRule="auto"/>
        <w:rPr>
          <w:rFonts w:cs="Arial"/>
        </w:rPr>
      </w:pPr>
    </w:p>
    <w:p w14:paraId="27893150" w14:textId="77777777" w:rsidR="005E34EC" w:rsidRDefault="005E34EC" w:rsidP="005E34EC">
      <w:pPr>
        <w:pStyle w:val="Heading2"/>
      </w:pPr>
      <w:r>
        <w:t>Examples:</w:t>
      </w:r>
    </w:p>
    <w:p w14:paraId="55359D3B" w14:textId="77777777" w:rsidR="005E34EC" w:rsidRPr="006A2EBF" w:rsidRDefault="005E34EC" w:rsidP="005E34EC">
      <w:r>
        <w:t xml:space="preserve">The PA Homecare Association has a statewide, virtual </w:t>
      </w:r>
      <w:hyperlink r:id="rId653" w:history="1">
        <w:r w:rsidRPr="00AA1C1A">
          <w:rPr>
            <w:rStyle w:val="Hyperlink"/>
          </w:rPr>
          <w:t>Direct Care Worker Mentorship and Training Program</w:t>
        </w:r>
      </w:hyperlink>
      <w:r>
        <w:t>. The program provides coursework and reimbursement to direct care workers who are seeking to secure employment and/or advance their skills.</w:t>
      </w:r>
    </w:p>
    <w:p w14:paraId="04DDD21B" w14:textId="77777777" w:rsidR="005E34EC" w:rsidRPr="004F433B" w:rsidRDefault="005E34EC" w:rsidP="005E34EC">
      <w:pPr>
        <w:pStyle w:val="Heading2"/>
        <w:widowControl w:val="0"/>
        <w:tabs>
          <w:tab w:val="left" w:pos="1040"/>
        </w:tabs>
        <w:rPr>
          <w:rFonts w:ascii="Arial" w:hAnsi="Arial" w:cs="Arial"/>
          <w:b/>
          <w:bCs/>
        </w:rPr>
      </w:pPr>
      <w:r>
        <w:t>PCoA Contact:</w:t>
      </w:r>
    </w:p>
    <w:p w14:paraId="4CD1F7FA" w14:textId="77777777" w:rsidR="005E34EC" w:rsidRPr="00B96113" w:rsidRDefault="005E34EC" w:rsidP="005E34EC">
      <w:pPr>
        <w:pStyle w:val="Heading2"/>
        <w:rPr>
          <w:rFonts w:asciiTheme="minorHAnsi" w:hAnsiTheme="minorHAnsi"/>
          <w:color w:val="000000" w:themeColor="text1"/>
          <w:sz w:val="24"/>
          <w:szCs w:val="24"/>
        </w:rPr>
      </w:pPr>
      <w:r w:rsidRPr="00B96113">
        <w:rPr>
          <w:rFonts w:asciiTheme="minorHAnsi" w:hAnsiTheme="minorHAnsi" w:cs="Arial"/>
          <w:color w:val="000000" w:themeColor="text1"/>
          <w:spacing w:val="-4"/>
          <w:sz w:val="24"/>
          <w:szCs w:val="24"/>
        </w:rPr>
        <w:t>Jennifer Drake, jenniferd@udsfoundation.org</w:t>
      </w:r>
      <w:r w:rsidRPr="00B96113">
        <w:rPr>
          <w:rFonts w:asciiTheme="minorHAnsi" w:hAnsiTheme="minorHAnsi"/>
          <w:color w:val="000000" w:themeColor="text1"/>
          <w:sz w:val="24"/>
          <w:szCs w:val="24"/>
        </w:rPr>
        <w:t xml:space="preserve"> </w:t>
      </w:r>
    </w:p>
    <w:p w14:paraId="2E230511" w14:textId="77777777" w:rsidR="005E34EC" w:rsidRDefault="005E34EC" w:rsidP="005E34EC">
      <w:pPr>
        <w:pStyle w:val="Heading2"/>
      </w:pPr>
      <w:r>
        <w:t>Links:</w:t>
      </w:r>
    </w:p>
    <w:p w14:paraId="10862F73" w14:textId="77777777" w:rsidR="005E34EC" w:rsidRDefault="005E34EC">
      <w:pPr>
        <w:pStyle w:val="ListParagraph"/>
        <w:numPr>
          <w:ilvl w:val="0"/>
          <w:numId w:val="155"/>
        </w:numPr>
      </w:pPr>
      <w:hyperlink r:id="rId654" w:history="1">
        <w:r w:rsidRPr="00181288">
          <w:rPr>
            <w:rStyle w:val="Hyperlink"/>
          </w:rPr>
          <w:t>https://www.pa.gov/agencies/aging/pa-carekit</w:t>
        </w:r>
      </w:hyperlink>
    </w:p>
    <w:p w14:paraId="06D71331" w14:textId="77777777" w:rsidR="005E34EC" w:rsidRPr="006A2EBF" w:rsidRDefault="005E34EC">
      <w:pPr>
        <w:pStyle w:val="ListParagraph"/>
        <w:numPr>
          <w:ilvl w:val="0"/>
          <w:numId w:val="155"/>
        </w:numPr>
      </w:pPr>
      <w:r>
        <w:fldChar w:fldCharType="begin"/>
      </w:r>
      <w:r>
        <w:instrText>HYPERLINK "</w:instrText>
      </w:r>
      <w:r w:rsidRPr="006A2EBF">
        <w:instrText xml:space="preserve">https://www.pa.gov/agencies/aging/aging-programs-and-services/caregiver-support-program  </w:instrText>
      </w:r>
    </w:p>
    <w:p w14:paraId="0407EC10" w14:textId="77777777" w:rsidR="005E34EC" w:rsidRPr="00381CDF" w:rsidRDefault="005E34EC">
      <w:pPr>
        <w:pStyle w:val="ListParagraph"/>
        <w:numPr>
          <w:ilvl w:val="0"/>
          <w:numId w:val="155"/>
        </w:numPr>
        <w:rPr>
          <w:rStyle w:val="Hyperlink"/>
        </w:rPr>
      </w:pPr>
      <w:r>
        <w:instrText>"</w:instrText>
      </w:r>
      <w:r>
        <w:fldChar w:fldCharType="separate"/>
      </w:r>
      <w:r w:rsidRPr="00381CDF">
        <w:rPr>
          <w:rStyle w:val="Hyperlink"/>
        </w:rPr>
        <w:t xml:space="preserve">https://www.pa.gov/agencies/aging/aging-programs-and-services/caregiver-support-program  </w:t>
      </w:r>
    </w:p>
    <w:p w14:paraId="3EF7CA33" w14:textId="10C1C8A8" w:rsidR="005E34EC" w:rsidRDefault="005E34EC">
      <w:pPr>
        <w:pStyle w:val="ListParagraph"/>
        <w:numPr>
          <w:ilvl w:val="0"/>
          <w:numId w:val="155"/>
        </w:numPr>
      </w:pPr>
      <w:r>
        <w:fldChar w:fldCharType="end"/>
      </w:r>
      <w:hyperlink r:id="rId655" w:history="1">
        <w:r w:rsidRPr="00621DB0">
          <w:rPr>
            <w:rStyle w:val="Hyperlink"/>
          </w:rPr>
          <w:t>https://pahomecare.org/workforce-development/training-grant/</w:t>
        </w:r>
      </w:hyperlink>
      <w:r>
        <w:t xml:space="preserve"> </w:t>
      </w:r>
    </w:p>
    <w:p w14:paraId="753B9E02" w14:textId="77777777" w:rsidR="005E34EC" w:rsidRDefault="005E34EC">
      <w:r>
        <w:br w:type="page"/>
      </w:r>
    </w:p>
    <w:p w14:paraId="674B1BF4" w14:textId="77777777" w:rsidR="00C44A12" w:rsidRPr="00C44A12" w:rsidRDefault="00C44A12" w:rsidP="00C44A12">
      <w:pPr>
        <w:pStyle w:val="Heading1"/>
        <w:jc w:val="center"/>
        <w:rPr>
          <w:rFonts w:asciiTheme="minorHAnsi" w:hAnsiTheme="minorHAnsi"/>
        </w:rPr>
      </w:pPr>
      <w:r w:rsidRPr="00C44A12">
        <w:rPr>
          <w:rFonts w:asciiTheme="minorHAnsi" w:hAnsiTheme="minorHAnsi"/>
        </w:rPr>
        <w:lastRenderedPageBreak/>
        <w:t>Tactic Profile: Improve Services for Incarcerated Older Adults</w:t>
      </w:r>
    </w:p>
    <w:p w14:paraId="477C3B47" w14:textId="77777777" w:rsidR="00C44A12" w:rsidRPr="00C44A12" w:rsidRDefault="00C44A12" w:rsidP="00C44A12">
      <w:pPr>
        <w:pStyle w:val="Heading2"/>
        <w:widowControl w:val="0"/>
        <w:rPr>
          <w:rFonts w:asciiTheme="minorHAnsi" w:hAnsiTheme="minorHAnsi"/>
        </w:rPr>
      </w:pPr>
      <w:r w:rsidRPr="00C44A12">
        <w:rPr>
          <w:rFonts w:asciiTheme="minorHAnsi" w:hAnsiTheme="minorHAnsi"/>
          <w:i/>
          <w:iCs/>
        </w:rPr>
        <w:t>Aging Our Way, PA</w:t>
      </w:r>
      <w:r w:rsidRPr="00C44A12">
        <w:rPr>
          <w:rFonts w:asciiTheme="minorHAnsi" w:hAnsiTheme="minorHAnsi"/>
        </w:rPr>
        <w:t xml:space="preserve"> Tactic Language: </w:t>
      </w:r>
    </w:p>
    <w:p w14:paraId="03FAF241" w14:textId="77777777" w:rsidR="00C44A12" w:rsidRPr="00C44A12" w:rsidRDefault="00C44A12" w:rsidP="00C44A12">
      <w:pPr>
        <w:widowControl w:val="0"/>
        <w:rPr>
          <w:i/>
          <w:iCs/>
        </w:rPr>
      </w:pPr>
      <w:r w:rsidRPr="00C44A12">
        <w:rPr>
          <w:i/>
          <w:iCs/>
        </w:rPr>
        <w:t>Increase the availability and quality of comprehensive physical and mental health services, social engagement, and supportive accessibility adaptations for incarcerated older adults, including expanding older adult enrichment programming</w:t>
      </w:r>
      <w:r w:rsidRPr="00C44A12">
        <w:t xml:space="preserve"> (#6)</w:t>
      </w:r>
    </w:p>
    <w:p w14:paraId="4D2C6AD3" w14:textId="77777777" w:rsidR="00C44A12" w:rsidRPr="00C44A12" w:rsidRDefault="00C44A12" w:rsidP="00C44A12">
      <w:pPr>
        <w:pStyle w:val="Heading2"/>
        <w:rPr>
          <w:rFonts w:asciiTheme="minorHAnsi" w:hAnsiTheme="minorHAnsi"/>
        </w:rPr>
      </w:pPr>
      <w:r w:rsidRPr="00C44A12">
        <w:rPr>
          <w:rFonts w:asciiTheme="minorHAnsi" w:hAnsiTheme="minorHAnsi"/>
        </w:rPr>
        <w:t>Overview:</w:t>
      </w:r>
    </w:p>
    <w:p w14:paraId="3C213D46" w14:textId="77777777" w:rsidR="009761F3" w:rsidRDefault="00C44A12" w:rsidP="009761F3">
      <w:r w:rsidRPr="00C44A12">
        <w:t>In 2024, 12% (4,797) of inmates were age 60+ in PA state correctional institutions (SCI</w:t>
      </w:r>
      <w:r w:rsidR="009761F3">
        <w:t>s</w:t>
      </w:r>
      <w:r w:rsidRPr="00C44A12">
        <w:t xml:space="preserve">).  Specialized services are needed for older inmates addressing mental health needs, memory disorders, enrichment programs, accessibility, and health care. </w:t>
      </w:r>
    </w:p>
    <w:p w14:paraId="538EB8FB" w14:textId="255B56E4" w:rsidR="009761F3" w:rsidRDefault="00C44A12" w:rsidP="009761F3">
      <w:r w:rsidRPr="00C44A12">
        <w:t xml:space="preserve">PA state prisons can coordinate with local county prisons/wardens to assist older inmates needing additional treatment.  Area Agencies on Aging assist with local services available for inmates and families during incarceration and reentry. </w:t>
      </w:r>
    </w:p>
    <w:p w14:paraId="3C0AF7DF" w14:textId="61A00939" w:rsidR="00C44A12" w:rsidRPr="00C44A12" w:rsidRDefault="00C44A12" w:rsidP="009761F3">
      <w:pPr>
        <w:rPr>
          <w:spacing w:val="-10"/>
        </w:rPr>
      </w:pPr>
      <w:r w:rsidRPr="00C44A12">
        <w:t xml:space="preserve"> Local support from various community organizations will be helpful with offering and/or staffing programs in the prisons, provide support to families, and as volunteers through the AAAs current and developed programming.  </w:t>
      </w:r>
    </w:p>
    <w:p w14:paraId="0BD3E9FA" w14:textId="77777777" w:rsidR="00C44A12" w:rsidRPr="00C44A12" w:rsidRDefault="00C44A12" w:rsidP="00C44A12">
      <w:pPr>
        <w:pStyle w:val="Heading2"/>
        <w:rPr>
          <w:rFonts w:asciiTheme="minorHAnsi" w:hAnsiTheme="minorHAnsi"/>
        </w:rPr>
      </w:pPr>
      <w:r w:rsidRPr="00C44A12">
        <w:rPr>
          <w:rFonts w:asciiTheme="minorHAnsi" w:hAnsiTheme="minorHAnsi"/>
        </w:rPr>
        <w:t>Recommendations for Local Implementation:</w:t>
      </w:r>
    </w:p>
    <w:p w14:paraId="5BC3C5A1" w14:textId="77777777" w:rsidR="00C44A12" w:rsidRPr="00C44A12" w:rsidRDefault="00C44A12">
      <w:pPr>
        <w:pStyle w:val="ListParagraph"/>
        <w:widowControl w:val="0"/>
        <w:numPr>
          <w:ilvl w:val="0"/>
          <w:numId w:val="157"/>
        </w:numPr>
        <w:tabs>
          <w:tab w:val="left" w:pos="1006"/>
        </w:tabs>
        <w:autoSpaceDE w:val="0"/>
        <w:autoSpaceDN w:val="0"/>
        <w:spacing w:after="0" w:line="225" w:lineRule="auto"/>
        <w:ind w:right="888"/>
        <w:rPr>
          <w:rFonts w:cs="Arial"/>
        </w:rPr>
      </w:pPr>
      <w:r w:rsidRPr="00C44A12">
        <w:rPr>
          <w:rFonts w:cs="Arial"/>
        </w:rPr>
        <w:t xml:space="preserve">Connect with local county prison warden and board for status of older inmate programs and desired enhancements.  </w:t>
      </w:r>
    </w:p>
    <w:p w14:paraId="008198F8" w14:textId="77777777" w:rsidR="00C44A12" w:rsidRPr="00C44A12" w:rsidRDefault="00C44A12">
      <w:pPr>
        <w:pStyle w:val="ListParagraph"/>
        <w:widowControl w:val="0"/>
        <w:numPr>
          <w:ilvl w:val="0"/>
          <w:numId w:val="157"/>
        </w:numPr>
        <w:tabs>
          <w:tab w:val="left" w:pos="1006"/>
        </w:tabs>
        <w:autoSpaceDE w:val="0"/>
        <w:autoSpaceDN w:val="0"/>
        <w:spacing w:after="0" w:line="225" w:lineRule="auto"/>
        <w:ind w:right="888"/>
        <w:rPr>
          <w:rFonts w:cs="Arial"/>
        </w:rPr>
      </w:pPr>
      <w:r w:rsidRPr="00C44A12">
        <w:rPr>
          <w:rFonts w:cs="Arial"/>
        </w:rPr>
        <w:t>Consider local implementation of Senior Life Enhancement Program (SLEP) program and digital programming.</w:t>
      </w:r>
    </w:p>
    <w:p w14:paraId="06D60FA7" w14:textId="77777777" w:rsidR="00C44A12" w:rsidRPr="00C44A12" w:rsidRDefault="00C44A12">
      <w:pPr>
        <w:pStyle w:val="ListParagraph"/>
        <w:widowControl w:val="0"/>
        <w:numPr>
          <w:ilvl w:val="0"/>
          <w:numId w:val="157"/>
        </w:numPr>
        <w:tabs>
          <w:tab w:val="left" w:pos="1006"/>
        </w:tabs>
        <w:autoSpaceDE w:val="0"/>
        <w:autoSpaceDN w:val="0"/>
        <w:spacing w:after="0" w:line="225" w:lineRule="auto"/>
        <w:ind w:right="888"/>
        <w:rPr>
          <w:rFonts w:cs="Arial"/>
        </w:rPr>
      </w:pPr>
      <w:r w:rsidRPr="00C44A12">
        <w:rPr>
          <w:rFonts w:cs="Arial"/>
        </w:rPr>
        <w:t>Connect with Area Agency on Aging for status of support services and exploration of new opportunities and joint programming.</w:t>
      </w:r>
    </w:p>
    <w:p w14:paraId="5D233DED" w14:textId="77777777" w:rsidR="00C44A12" w:rsidRPr="00C44A12" w:rsidRDefault="00C44A12">
      <w:pPr>
        <w:pStyle w:val="ListParagraph"/>
        <w:widowControl w:val="0"/>
        <w:numPr>
          <w:ilvl w:val="0"/>
          <w:numId w:val="157"/>
        </w:numPr>
        <w:tabs>
          <w:tab w:val="left" w:pos="1006"/>
        </w:tabs>
        <w:autoSpaceDE w:val="0"/>
        <w:autoSpaceDN w:val="0"/>
        <w:spacing w:after="0" w:line="225" w:lineRule="auto"/>
        <w:ind w:right="888"/>
        <w:rPr>
          <w:rFonts w:cs="Arial"/>
        </w:rPr>
      </w:pPr>
      <w:r w:rsidRPr="00C44A12">
        <w:rPr>
          <w:rFonts w:cs="Arial"/>
        </w:rPr>
        <w:t>Prioritize family support throughout incarceration and reentry.</w:t>
      </w:r>
    </w:p>
    <w:p w14:paraId="2C0BA4A6" w14:textId="77777777" w:rsidR="00C44A12" w:rsidRPr="00C44A12" w:rsidRDefault="00C44A12" w:rsidP="00C44A12">
      <w:pPr>
        <w:spacing w:after="0"/>
      </w:pPr>
    </w:p>
    <w:p w14:paraId="55B8338B" w14:textId="77777777" w:rsidR="00C44A12" w:rsidRPr="00C44A12" w:rsidRDefault="00C44A12" w:rsidP="00C44A12">
      <w:pPr>
        <w:pStyle w:val="Heading2"/>
        <w:rPr>
          <w:rFonts w:asciiTheme="minorHAnsi" w:hAnsiTheme="minorHAnsi"/>
        </w:rPr>
      </w:pPr>
      <w:r w:rsidRPr="00C44A12">
        <w:rPr>
          <w:rFonts w:asciiTheme="minorHAnsi" w:hAnsiTheme="minorHAnsi"/>
        </w:rPr>
        <w:t>Key Players and Partners:</w:t>
      </w:r>
    </w:p>
    <w:p w14:paraId="169E4107" w14:textId="77777777" w:rsidR="00C44A12" w:rsidRPr="00C44A12" w:rsidRDefault="00C44A12">
      <w:pPr>
        <w:pStyle w:val="ListParagraph"/>
        <w:widowControl w:val="0"/>
        <w:numPr>
          <w:ilvl w:val="0"/>
          <w:numId w:val="156"/>
        </w:numPr>
        <w:tabs>
          <w:tab w:val="left" w:pos="1006"/>
        </w:tabs>
        <w:autoSpaceDE w:val="0"/>
        <w:autoSpaceDN w:val="0"/>
        <w:spacing w:after="0" w:line="225" w:lineRule="auto"/>
        <w:ind w:left="1080" w:right="888"/>
        <w:rPr>
          <w:rFonts w:cs="Arial"/>
        </w:rPr>
      </w:pPr>
      <w:hyperlink r:id="rId656" w:history="1">
        <w:r w:rsidRPr="00C44A12">
          <w:rPr>
            <w:rStyle w:val="Hyperlink"/>
            <w:rFonts w:cs="Arial"/>
          </w:rPr>
          <w:t>PA Department of Corrections</w:t>
        </w:r>
      </w:hyperlink>
    </w:p>
    <w:p w14:paraId="503161BD" w14:textId="77777777" w:rsidR="00C44A12" w:rsidRPr="00C44A12" w:rsidRDefault="00C44A12">
      <w:pPr>
        <w:pStyle w:val="ListParagraph"/>
        <w:widowControl w:val="0"/>
        <w:numPr>
          <w:ilvl w:val="0"/>
          <w:numId w:val="156"/>
        </w:numPr>
        <w:tabs>
          <w:tab w:val="left" w:pos="1006"/>
        </w:tabs>
        <w:autoSpaceDE w:val="0"/>
        <w:autoSpaceDN w:val="0"/>
        <w:spacing w:after="0" w:line="225" w:lineRule="auto"/>
        <w:ind w:left="1080"/>
        <w:rPr>
          <w:rFonts w:cs="Arial"/>
        </w:rPr>
      </w:pPr>
      <w:r w:rsidRPr="00C44A12">
        <w:rPr>
          <w:rFonts w:cs="Arial"/>
        </w:rPr>
        <w:t>County Prison Boards</w:t>
      </w:r>
    </w:p>
    <w:p w14:paraId="117F7258" w14:textId="77777777" w:rsidR="00C44A12" w:rsidRPr="00C44A12" w:rsidRDefault="00C44A12">
      <w:pPr>
        <w:pStyle w:val="ListParagraph"/>
        <w:widowControl w:val="0"/>
        <w:numPr>
          <w:ilvl w:val="0"/>
          <w:numId w:val="156"/>
        </w:numPr>
        <w:tabs>
          <w:tab w:val="left" w:pos="1006"/>
        </w:tabs>
        <w:autoSpaceDE w:val="0"/>
        <w:autoSpaceDN w:val="0"/>
        <w:spacing w:after="0" w:line="225" w:lineRule="auto"/>
        <w:ind w:left="1080"/>
        <w:rPr>
          <w:rFonts w:cs="Arial"/>
        </w:rPr>
      </w:pPr>
      <w:hyperlink r:id="rId657" w:history="1">
        <w:r w:rsidRPr="00C44A12">
          <w:rPr>
            <w:rStyle w:val="Hyperlink"/>
            <w:rFonts w:cs="Arial"/>
          </w:rPr>
          <w:t>Area Agencies on Aging</w:t>
        </w:r>
      </w:hyperlink>
    </w:p>
    <w:p w14:paraId="615255E9" w14:textId="77777777" w:rsidR="00C44A12" w:rsidRPr="00C44A12" w:rsidRDefault="00C44A12">
      <w:pPr>
        <w:pStyle w:val="ListParagraph"/>
        <w:widowControl w:val="0"/>
        <w:numPr>
          <w:ilvl w:val="0"/>
          <w:numId w:val="156"/>
        </w:numPr>
        <w:tabs>
          <w:tab w:val="left" w:pos="1006"/>
        </w:tabs>
        <w:autoSpaceDE w:val="0"/>
        <w:autoSpaceDN w:val="0"/>
        <w:spacing w:after="0" w:line="225" w:lineRule="auto"/>
        <w:ind w:left="1080" w:right="888"/>
        <w:rPr>
          <w:rStyle w:val="Hyperlink"/>
          <w:rFonts w:cs="Arial"/>
        </w:rPr>
      </w:pPr>
      <w:r w:rsidRPr="00C44A12">
        <w:rPr>
          <w:rFonts w:cs="Arial"/>
        </w:rPr>
        <w:fldChar w:fldCharType="begin"/>
      </w:r>
      <w:r w:rsidRPr="00C44A12">
        <w:rPr>
          <w:rFonts w:cs="Arial"/>
        </w:rPr>
        <w:instrText>HYPERLINK "https://www.prisonsociety.org/map"</w:instrText>
      </w:r>
      <w:r w:rsidRPr="00C44A12">
        <w:rPr>
          <w:rFonts w:cs="Arial"/>
        </w:rPr>
      </w:r>
      <w:r w:rsidRPr="00C44A12">
        <w:rPr>
          <w:rFonts w:cs="Arial"/>
        </w:rPr>
        <w:fldChar w:fldCharType="separate"/>
      </w:r>
      <w:r w:rsidRPr="00C44A12">
        <w:rPr>
          <w:rStyle w:val="Hyperlink"/>
          <w:rFonts w:cs="Arial"/>
        </w:rPr>
        <w:t>PA Prison Society</w:t>
      </w:r>
    </w:p>
    <w:p w14:paraId="2EB6B179" w14:textId="77777777" w:rsidR="00C44A12" w:rsidRPr="00C44A12" w:rsidRDefault="00C44A12" w:rsidP="00C44A12">
      <w:pPr>
        <w:spacing w:after="0"/>
        <w:ind w:left="1080"/>
      </w:pPr>
      <w:r w:rsidRPr="00C44A12">
        <w:rPr>
          <w:rFonts w:cs="Arial"/>
        </w:rPr>
        <w:fldChar w:fldCharType="end"/>
      </w:r>
    </w:p>
    <w:p w14:paraId="31C34307" w14:textId="77777777" w:rsidR="00C44A12" w:rsidRPr="00C44A12" w:rsidRDefault="00C44A12" w:rsidP="00C44A12">
      <w:pPr>
        <w:pStyle w:val="Heading2"/>
        <w:rPr>
          <w:rFonts w:asciiTheme="minorHAnsi" w:hAnsiTheme="minorHAnsi"/>
        </w:rPr>
      </w:pPr>
      <w:r w:rsidRPr="00C44A12">
        <w:rPr>
          <w:rFonts w:asciiTheme="minorHAnsi" w:hAnsiTheme="minorHAnsi"/>
        </w:rPr>
        <w:lastRenderedPageBreak/>
        <w:t>Resources:</w:t>
      </w:r>
    </w:p>
    <w:p w14:paraId="2AEF35BE" w14:textId="77777777" w:rsidR="00C44A12" w:rsidRPr="00C44A12" w:rsidRDefault="00C44A12" w:rsidP="00C44A12">
      <w:pPr>
        <w:widowControl w:val="0"/>
        <w:tabs>
          <w:tab w:val="left" w:pos="2160"/>
        </w:tabs>
        <w:autoSpaceDE w:val="0"/>
        <w:autoSpaceDN w:val="0"/>
        <w:spacing w:after="0" w:line="225" w:lineRule="auto"/>
        <w:ind w:right="888"/>
        <w:rPr>
          <w:rFonts w:cs="Arial"/>
        </w:rPr>
      </w:pPr>
      <w:hyperlink r:id="rId658" w:history="1">
        <w:r w:rsidRPr="00C44A12">
          <w:rPr>
            <w:rStyle w:val="Hyperlink"/>
            <w:rFonts w:cs="Arial"/>
          </w:rPr>
          <w:t>PA Department of Corrections overseeing SCIs.</w:t>
        </w:r>
      </w:hyperlink>
      <w:r w:rsidRPr="00C44A12">
        <w:rPr>
          <w:rFonts w:cs="Arial"/>
        </w:rPr>
        <w:t>- serves as locator for state institutions.</w:t>
      </w:r>
    </w:p>
    <w:p w14:paraId="35ED7777" w14:textId="77777777" w:rsidR="00C44A12" w:rsidRPr="00C44A12" w:rsidRDefault="00C44A12" w:rsidP="00C44A12">
      <w:pPr>
        <w:widowControl w:val="0"/>
        <w:tabs>
          <w:tab w:val="left" w:pos="2160"/>
        </w:tabs>
        <w:autoSpaceDE w:val="0"/>
        <w:autoSpaceDN w:val="0"/>
        <w:spacing w:after="0" w:line="225" w:lineRule="auto"/>
        <w:ind w:right="888"/>
        <w:rPr>
          <w:rFonts w:cs="Arial"/>
          <w:b/>
          <w:bCs/>
        </w:rPr>
      </w:pPr>
    </w:p>
    <w:p w14:paraId="720CE7F8" w14:textId="77777777" w:rsidR="00C44A12" w:rsidRPr="00C44A12" w:rsidRDefault="00C44A12" w:rsidP="00C44A12">
      <w:pPr>
        <w:widowControl w:val="0"/>
        <w:tabs>
          <w:tab w:val="left" w:pos="2160"/>
        </w:tabs>
        <w:autoSpaceDE w:val="0"/>
        <w:autoSpaceDN w:val="0"/>
        <w:spacing w:after="0" w:line="225" w:lineRule="auto"/>
        <w:ind w:right="888"/>
        <w:rPr>
          <w:rFonts w:cs="Arial"/>
        </w:rPr>
      </w:pPr>
      <w:hyperlink r:id="rId659" w:history="1">
        <w:r w:rsidRPr="00C44A12">
          <w:rPr>
            <w:rStyle w:val="Hyperlink"/>
            <w:rFonts w:cs="Arial"/>
          </w:rPr>
          <w:t>PA Prison Society</w:t>
        </w:r>
      </w:hyperlink>
      <w:r w:rsidRPr="00C44A12">
        <w:rPr>
          <w:rFonts w:cs="Arial"/>
        </w:rPr>
        <w:t xml:space="preserve"> promotes health, safety, and dignity of people in prison and their families.  Link shows map detailing county prisons data. </w:t>
      </w:r>
    </w:p>
    <w:p w14:paraId="742C09D4" w14:textId="77777777" w:rsidR="00C44A12" w:rsidRPr="00C44A12" w:rsidRDefault="00C44A12" w:rsidP="00C44A12">
      <w:pPr>
        <w:widowControl w:val="0"/>
        <w:tabs>
          <w:tab w:val="left" w:pos="2160"/>
        </w:tabs>
        <w:autoSpaceDE w:val="0"/>
        <w:autoSpaceDN w:val="0"/>
        <w:spacing w:after="0" w:line="225" w:lineRule="auto"/>
        <w:ind w:right="888"/>
        <w:rPr>
          <w:rFonts w:cs="Arial"/>
        </w:rPr>
      </w:pPr>
    </w:p>
    <w:p w14:paraId="58820A37" w14:textId="77777777" w:rsidR="00C44A12" w:rsidRPr="00C44A12" w:rsidRDefault="00C44A12" w:rsidP="00C44A12">
      <w:pPr>
        <w:rPr>
          <w:rFonts w:cs="Arial"/>
        </w:rPr>
      </w:pPr>
      <w:hyperlink r:id="rId660" w:history="1">
        <w:r w:rsidRPr="00C44A12">
          <w:rPr>
            <w:rStyle w:val="Hyperlink"/>
            <w:rFonts w:cs="Arial"/>
          </w:rPr>
          <w:t>Stateline</w:t>
        </w:r>
      </w:hyperlink>
      <w:r w:rsidRPr="00C44A12">
        <w:rPr>
          <w:rFonts w:cs="Arial"/>
        </w:rPr>
        <w:t xml:space="preserve"> tracks policy trends; highlights article on aging prison population challenges.</w:t>
      </w:r>
    </w:p>
    <w:p w14:paraId="0FCED818" w14:textId="77777777" w:rsidR="00C44A12" w:rsidRPr="00C44A12" w:rsidRDefault="00C44A12" w:rsidP="00C44A12">
      <w:pPr>
        <w:pStyle w:val="Heading2"/>
        <w:rPr>
          <w:rFonts w:asciiTheme="minorHAnsi" w:hAnsiTheme="minorHAnsi"/>
        </w:rPr>
      </w:pPr>
      <w:r w:rsidRPr="00C44A12">
        <w:rPr>
          <w:rFonts w:asciiTheme="minorHAnsi" w:hAnsiTheme="minorHAnsi"/>
        </w:rPr>
        <w:t>Examples:</w:t>
      </w:r>
    </w:p>
    <w:p w14:paraId="0D44CAB7" w14:textId="77777777" w:rsidR="00C44A12" w:rsidRPr="00C44A12" w:rsidRDefault="00C44A12" w:rsidP="00C44A12">
      <w:pPr>
        <w:widowControl w:val="0"/>
        <w:tabs>
          <w:tab w:val="left" w:pos="1006"/>
          <w:tab w:val="left" w:pos="2160"/>
        </w:tabs>
        <w:autoSpaceDE w:val="0"/>
        <w:autoSpaceDN w:val="0"/>
        <w:spacing w:after="0" w:line="225" w:lineRule="auto"/>
        <w:ind w:left="360" w:right="888"/>
        <w:rPr>
          <w:rFonts w:cs="Arial"/>
        </w:rPr>
      </w:pPr>
      <w:hyperlink r:id="rId661" w:anchor="accordion-c6048ad51d-item-3f41be0674" w:history="1">
        <w:r w:rsidRPr="00C44A12">
          <w:rPr>
            <w:rStyle w:val="Hyperlink"/>
            <w:rFonts w:cs="Arial"/>
          </w:rPr>
          <w:t>SCI Laurel Highlands</w:t>
        </w:r>
      </w:hyperlink>
      <w:r w:rsidRPr="00C44A12">
        <w:rPr>
          <w:rFonts w:cs="Arial"/>
        </w:rPr>
        <w:t xml:space="preserve"> has hospice and palliative care available and can be a resource for other prisons. PA Department of Corrections has a compassionate release eligibility process.</w:t>
      </w:r>
    </w:p>
    <w:p w14:paraId="23219896" w14:textId="77777777" w:rsidR="00C44A12" w:rsidRPr="00C44A12" w:rsidRDefault="00C44A12" w:rsidP="00C44A12">
      <w:pPr>
        <w:widowControl w:val="0"/>
        <w:tabs>
          <w:tab w:val="left" w:pos="1006"/>
          <w:tab w:val="left" w:pos="2160"/>
        </w:tabs>
        <w:autoSpaceDE w:val="0"/>
        <w:autoSpaceDN w:val="0"/>
        <w:spacing w:after="0" w:line="225" w:lineRule="auto"/>
        <w:ind w:left="360" w:right="888"/>
        <w:rPr>
          <w:rFonts w:cs="Arial"/>
        </w:rPr>
      </w:pPr>
    </w:p>
    <w:p w14:paraId="5AE77E9E" w14:textId="77777777" w:rsidR="00C44A12" w:rsidRPr="00C44A12" w:rsidRDefault="00C44A12" w:rsidP="00C44A12">
      <w:pPr>
        <w:widowControl w:val="0"/>
        <w:tabs>
          <w:tab w:val="left" w:pos="1006"/>
        </w:tabs>
        <w:autoSpaceDE w:val="0"/>
        <w:autoSpaceDN w:val="0"/>
        <w:spacing w:after="0" w:line="225" w:lineRule="auto"/>
        <w:ind w:left="360" w:right="888"/>
        <w:rPr>
          <w:rFonts w:cs="Arial"/>
        </w:rPr>
      </w:pPr>
      <w:hyperlink r:id="rId662" w:history="1">
        <w:r w:rsidRPr="00C44A12">
          <w:rPr>
            <w:rStyle w:val="Hyperlink"/>
            <w:rFonts w:cs="Arial"/>
          </w:rPr>
          <w:t>SCI Huntingdon</w:t>
        </w:r>
      </w:hyperlink>
      <w:r w:rsidRPr="00C44A12">
        <w:rPr>
          <w:rFonts w:cs="Arial"/>
        </w:rPr>
        <w:t xml:space="preserve"> opened a Senior Life Enhancement Program (SLEP) in September 2025.  SLEP offers a variety of enrichment activities. SLEP activities are offered several days per week and include arts, games, and socialization with peers.  There are 12 SLEP programs statewide for inmates age 50+; more information is available from PA Department of Corrections. </w:t>
      </w:r>
    </w:p>
    <w:p w14:paraId="7DF16237" w14:textId="77777777" w:rsidR="00C44A12" w:rsidRPr="00C44A12" w:rsidRDefault="00C44A12" w:rsidP="00C44A12">
      <w:pPr>
        <w:widowControl w:val="0"/>
        <w:tabs>
          <w:tab w:val="left" w:pos="1006"/>
        </w:tabs>
        <w:autoSpaceDE w:val="0"/>
        <w:autoSpaceDN w:val="0"/>
        <w:spacing w:after="0" w:line="225" w:lineRule="auto"/>
        <w:ind w:left="360" w:right="888"/>
        <w:rPr>
          <w:rFonts w:cs="Arial"/>
        </w:rPr>
      </w:pPr>
    </w:p>
    <w:p w14:paraId="4CD70C4E" w14:textId="6544D685" w:rsidR="00C44A12" w:rsidRPr="00C44A12" w:rsidRDefault="00C44A12" w:rsidP="009761F3">
      <w:pPr>
        <w:widowControl w:val="0"/>
        <w:tabs>
          <w:tab w:val="left" w:pos="1006"/>
        </w:tabs>
        <w:autoSpaceDE w:val="0"/>
        <w:autoSpaceDN w:val="0"/>
        <w:spacing w:after="0" w:line="225" w:lineRule="auto"/>
        <w:ind w:left="360" w:right="888"/>
      </w:pPr>
      <w:r w:rsidRPr="00C44A12">
        <w:rPr>
          <w:rFonts w:cs="Arial"/>
        </w:rPr>
        <w:t xml:space="preserve">Allegheny County Area Agency on Agency provides specific resources on its website for </w:t>
      </w:r>
      <w:hyperlink r:id="rId663" w:history="1">
        <w:r w:rsidRPr="00C44A12">
          <w:rPr>
            <w:rStyle w:val="Hyperlink"/>
            <w:rFonts w:cs="Arial"/>
          </w:rPr>
          <w:t xml:space="preserve">Allegheny </w:t>
        </w:r>
        <w:proofErr w:type="gramStart"/>
        <w:r w:rsidRPr="00C44A12">
          <w:rPr>
            <w:rStyle w:val="Hyperlink"/>
            <w:rFonts w:cs="Arial"/>
          </w:rPr>
          <w:t>In</w:t>
        </w:r>
        <w:proofErr w:type="gramEnd"/>
        <w:r w:rsidRPr="00C44A12">
          <w:rPr>
            <w:rStyle w:val="Hyperlink"/>
            <w:rFonts w:cs="Arial"/>
          </w:rPr>
          <w:t xml:space="preserve"> Jail and After Jail support</w:t>
        </w:r>
      </w:hyperlink>
      <w:r w:rsidR="0018523E">
        <w:rPr>
          <w:rFonts w:cs="Arial"/>
        </w:rPr>
        <w:t>.</w:t>
      </w:r>
    </w:p>
    <w:p w14:paraId="70FFDE4E" w14:textId="77777777" w:rsidR="00C44A12" w:rsidRPr="00C44A12" w:rsidRDefault="00C44A12" w:rsidP="00C44A12">
      <w:pPr>
        <w:pStyle w:val="Heading2"/>
        <w:widowControl w:val="0"/>
        <w:tabs>
          <w:tab w:val="left" w:pos="1040"/>
        </w:tabs>
        <w:rPr>
          <w:rFonts w:asciiTheme="minorHAnsi" w:hAnsiTheme="minorHAnsi"/>
        </w:rPr>
      </w:pPr>
      <w:r w:rsidRPr="00C44A12">
        <w:rPr>
          <w:rFonts w:asciiTheme="minorHAnsi" w:hAnsiTheme="minorHAnsi"/>
        </w:rPr>
        <w:t>PCoA Contact:</w:t>
      </w:r>
    </w:p>
    <w:p w14:paraId="23004B9A" w14:textId="77777777" w:rsidR="00C44A12" w:rsidRPr="00C44A12" w:rsidRDefault="00C44A12" w:rsidP="00C44A12">
      <w:r w:rsidRPr="00C44A12">
        <w:rPr>
          <w:rFonts w:cs="Arial"/>
          <w:spacing w:val="-4"/>
        </w:rPr>
        <w:t xml:space="preserve">Linda Doman, </w:t>
      </w:r>
      <w:hyperlink r:id="rId664" w:history="1">
        <w:r w:rsidRPr="00C44A12">
          <w:rPr>
            <w:rStyle w:val="Hyperlink"/>
            <w:rFonts w:cs="Arial"/>
            <w:spacing w:val="-4"/>
          </w:rPr>
          <w:t>ljdoman@comcast.net</w:t>
        </w:r>
      </w:hyperlink>
    </w:p>
    <w:p w14:paraId="5D6110C2" w14:textId="77777777" w:rsidR="00C44A12" w:rsidRPr="00C44A12" w:rsidRDefault="00C44A12" w:rsidP="00C44A12">
      <w:pPr>
        <w:pStyle w:val="Heading2"/>
        <w:rPr>
          <w:rFonts w:asciiTheme="minorHAnsi" w:hAnsiTheme="minorHAnsi"/>
        </w:rPr>
      </w:pPr>
      <w:r w:rsidRPr="00C44A12">
        <w:rPr>
          <w:rFonts w:asciiTheme="minorHAnsi" w:hAnsiTheme="minorHAnsi"/>
        </w:rPr>
        <w:t>Links:</w:t>
      </w:r>
    </w:p>
    <w:p w14:paraId="6FCCDD0F" w14:textId="77777777" w:rsidR="00C44A12" w:rsidRPr="00700A22" w:rsidRDefault="00C44A12">
      <w:pPr>
        <w:pStyle w:val="ListParagraph"/>
        <w:numPr>
          <w:ilvl w:val="0"/>
          <w:numId w:val="161"/>
        </w:numPr>
        <w:rPr>
          <w:color w:val="000000" w:themeColor="text1"/>
        </w:rPr>
      </w:pPr>
      <w:hyperlink r:id="rId665" w:history="1">
        <w:r w:rsidRPr="00C44A12">
          <w:rPr>
            <w:rStyle w:val="Hyperlink"/>
          </w:rPr>
          <w:t>https://www.pa.gov/agencies/cor</w:t>
        </w:r>
      </w:hyperlink>
      <w:r w:rsidRPr="00700A22">
        <w:rPr>
          <w:color w:val="000000" w:themeColor="text1"/>
        </w:rPr>
        <w:t xml:space="preserve"> </w:t>
      </w:r>
    </w:p>
    <w:p w14:paraId="21496896" w14:textId="77777777" w:rsidR="00C44A12" w:rsidRPr="00700A22" w:rsidRDefault="00C44A12">
      <w:pPr>
        <w:pStyle w:val="ListParagraph"/>
        <w:numPr>
          <w:ilvl w:val="0"/>
          <w:numId w:val="161"/>
        </w:numPr>
        <w:rPr>
          <w:color w:val="000000" w:themeColor="text1"/>
        </w:rPr>
      </w:pPr>
      <w:hyperlink r:id="rId666" w:history="1">
        <w:r w:rsidRPr="00700A22">
          <w:rPr>
            <w:rStyle w:val="Hyperlink"/>
            <w:color w:val="000000" w:themeColor="text1"/>
          </w:rPr>
          <w:t>https://www.pa.gov/agencies/aging/local-resources/area-agencies-on-aging-</w:t>
        </w:r>
      </w:hyperlink>
    </w:p>
    <w:p w14:paraId="183DF7C5" w14:textId="77777777" w:rsidR="00C44A12" w:rsidRPr="00700A22" w:rsidRDefault="00C44A12">
      <w:pPr>
        <w:pStyle w:val="ListParagraph"/>
        <w:numPr>
          <w:ilvl w:val="0"/>
          <w:numId w:val="161"/>
        </w:numPr>
        <w:rPr>
          <w:color w:val="000000" w:themeColor="text1"/>
        </w:rPr>
      </w:pPr>
      <w:hyperlink r:id="rId667" w:history="1">
        <w:r w:rsidRPr="00700A22">
          <w:rPr>
            <w:rStyle w:val="Hyperlink"/>
            <w:color w:val="000000" w:themeColor="text1"/>
          </w:rPr>
          <w:t>https://www.prisonsociety.org/map</w:t>
        </w:r>
      </w:hyperlink>
    </w:p>
    <w:p w14:paraId="1C56F9AA" w14:textId="77777777" w:rsidR="00C44A12" w:rsidRPr="00700A22" w:rsidRDefault="00C44A12">
      <w:pPr>
        <w:pStyle w:val="ListParagraph"/>
        <w:numPr>
          <w:ilvl w:val="0"/>
          <w:numId w:val="161"/>
        </w:numPr>
        <w:rPr>
          <w:color w:val="000000" w:themeColor="text1"/>
        </w:rPr>
      </w:pPr>
      <w:hyperlink r:id="rId668" w:history="1">
        <w:r w:rsidRPr="00700A22">
          <w:rPr>
            <w:rStyle w:val="Hyperlink"/>
            <w:color w:val="000000" w:themeColor="text1"/>
          </w:rPr>
          <w:t>https://www.pa.gov/agencies/cor/state-prisons</w:t>
        </w:r>
      </w:hyperlink>
    </w:p>
    <w:p w14:paraId="4FB4B1F8" w14:textId="77777777" w:rsidR="00C44A12" w:rsidRPr="00700A22" w:rsidRDefault="00C44A12">
      <w:pPr>
        <w:pStyle w:val="ListParagraph"/>
        <w:numPr>
          <w:ilvl w:val="0"/>
          <w:numId w:val="161"/>
        </w:numPr>
        <w:rPr>
          <w:color w:val="000000" w:themeColor="text1"/>
        </w:rPr>
      </w:pPr>
      <w:hyperlink r:id="rId669" w:history="1">
        <w:r w:rsidRPr="00700A22">
          <w:rPr>
            <w:rStyle w:val="Hyperlink"/>
            <w:color w:val="000000" w:themeColor="text1"/>
          </w:rPr>
          <w:t>https://stateline.org/2025/09/29/americas-aging-prison-population-is-posing-challenges-for-states/</w:t>
        </w:r>
      </w:hyperlink>
    </w:p>
    <w:p w14:paraId="621C4E4F" w14:textId="77777777" w:rsidR="00C44A12" w:rsidRPr="00700A22" w:rsidRDefault="00C44A12">
      <w:pPr>
        <w:pStyle w:val="ListParagraph"/>
        <w:widowControl w:val="0"/>
        <w:numPr>
          <w:ilvl w:val="0"/>
          <w:numId w:val="161"/>
        </w:numPr>
        <w:tabs>
          <w:tab w:val="left" w:pos="1006"/>
          <w:tab w:val="left" w:pos="2160"/>
        </w:tabs>
        <w:autoSpaceDE w:val="0"/>
        <w:autoSpaceDN w:val="0"/>
        <w:spacing w:after="0" w:line="225" w:lineRule="auto"/>
        <w:ind w:right="888"/>
        <w:rPr>
          <w:rFonts w:cs="Arial"/>
          <w:color w:val="000000" w:themeColor="text1"/>
        </w:rPr>
      </w:pPr>
      <w:hyperlink r:id="rId670" w:anchor="accordion-c6048ad51d-item-3f41be0674" w:history="1">
        <w:r w:rsidRPr="00700A22">
          <w:rPr>
            <w:rStyle w:val="Hyperlink"/>
            <w:rFonts w:cs="Arial"/>
            <w:color w:val="000000" w:themeColor="text1"/>
          </w:rPr>
          <w:t>https://www.pa.gov/agencies/cor/state-prisons/sci-laurel-highlands#accordion-c6048ad51d-item-3f41be0674</w:t>
        </w:r>
      </w:hyperlink>
    </w:p>
    <w:p w14:paraId="72F51705" w14:textId="77777777" w:rsidR="00C44A12" w:rsidRPr="00700A22" w:rsidRDefault="00C44A12">
      <w:pPr>
        <w:pStyle w:val="ListParagraph"/>
        <w:numPr>
          <w:ilvl w:val="0"/>
          <w:numId w:val="161"/>
        </w:numPr>
        <w:rPr>
          <w:color w:val="000000" w:themeColor="text1"/>
        </w:rPr>
      </w:pPr>
      <w:hyperlink r:id="rId671" w:history="1">
        <w:r w:rsidRPr="00700A22">
          <w:rPr>
            <w:rStyle w:val="Hyperlink"/>
            <w:rFonts w:cs="Arial"/>
            <w:color w:val="000000" w:themeColor="text1"/>
          </w:rPr>
          <w:t>https://www.pa.gov/agencies/cor/state-prisons/sci-huntingdon</w:t>
        </w:r>
      </w:hyperlink>
    </w:p>
    <w:p w14:paraId="3F81115A" w14:textId="77777777" w:rsidR="00C44A12" w:rsidRPr="00700A22" w:rsidRDefault="00C44A12">
      <w:pPr>
        <w:pStyle w:val="ListParagraph"/>
        <w:numPr>
          <w:ilvl w:val="0"/>
          <w:numId w:val="161"/>
        </w:numPr>
        <w:rPr>
          <w:color w:val="000000" w:themeColor="text1"/>
        </w:rPr>
      </w:pPr>
      <w:hyperlink r:id="rId672" w:history="1">
        <w:r w:rsidRPr="00700A22">
          <w:rPr>
            <w:rStyle w:val="Hyperlink"/>
            <w:color w:val="000000" w:themeColor="text1"/>
          </w:rPr>
          <w:t>https://connect.alleghenycounty.us/legal-help-jail-resources/support-resources-for-in-and-after-jail/</w:t>
        </w:r>
      </w:hyperlink>
    </w:p>
    <w:p w14:paraId="1202CEBC" w14:textId="77777777" w:rsidR="005E34EC" w:rsidRDefault="005E34EC" w:rsidP="00A919D8"/>
    <w:p w14:paraId="79012E21" w14:textId="77777777" w:rsidR="00700A22" w:rsidRDefault="00700A22" w:rsidP="00700A22">
      <w:pPr>
        <w:pStyle w:val="Heading1"/>
        <w:jc w:val="center"/>
      </w:pPr>
      <w:r>
        <w:lastRenderedPageBreak/>
        <w:t>Tactic Profile: Reduce Older Adult Suicide</w:t>
      </w:r>
    </w:p>
    <w:p w14:paraId="3D539C6D" w14:textId="77777777" w:rsidR="00700A22" w:rsidRPr="00C82D1C" w:rsidRDefault="00700A22" w:rsidP="00700A22">
      <w:pPr>
        <w:pStyle w:val="Heading2"/>
        <w:widowControl w:val="0"/>
      </w:pPr>
      <w:r w:rsidRPr="54D0903E">
        <w:rPr>
          <w:i/>
          <w:iCs/>
        </w:rPr>
        <w:t>Aging Our Way, PA</w:t>
      </w:r>
      <w:r w:rsidRPr="000E3EE4">
        <w:t xml:space="preserve"> Tactic Language: </w:t>
      </w:r>
    </w:p>
    <w:p w14:paraId="4BA4E5ED" w14:textId="77777777" w:rsidR="00700A22" w:rsidRPr="00ED756F" w:rsidRDefault="00700A22" w:rsidP="00700A22">
      <w:pPr>
        <w:widowControl w:val="0"/>
        <w:rPr>
          <w:i/>
          <w:iCs/>
        </w:rPr>
      </w:pPr>
      <w:r w:rsidRPr="00ED756F">
        <w:rPr>
          <w:i/>
          <w:iCs/>
        </w:rPr>
        <w:t>Increase access to evidence-based resources and training related to detecting and reducing the risk of suicide in older adults.</w:t>
      </w:r>
      <w:r>
        <w:rPr>
          <w:i/>
          <w:iCs/>
        </w:rPr>
        <w:t xml:space="preserve"> (#19)</w:t>
      </w:r>
    </w:p>
    <w:p w14:paraId="10159742" w14:textId="77777777" w:rsidR="00700A22" w:rsidRDefault="00700A22" w:rsidP="00700A22">
      <w:pPr>
        <w:pStyle w:val="Heading2"/>
      </w:pPr>
      <w:r>
        <w:t xml:space="preserve">Overview: </w:t>
      </w:r>
    </w:p>
    <w:p w14:paraId="27587082" w14:textId="77777777" w:rsidR="00700A22" w:rsidRDefault="00700A22" w:rsidP="00700A22">
      <w:r w:rsidRPr="00ED756F">
        <w:t>Older adult suicide continues to grow in disproportionate numbers across Pennsylvania</w:t>
      </w:r>
      <w:r>
        <w:t>, and the Commonwealth is beginning to take steps that specifically focus on</w:t>
      </w:r>
      <w:r w:rsidRPr="00ED756F">
        <w:t xml:space="preserve"> this growing concern among the older adult population. </w:t>
      </w:r>
    </w:p>
    <w:p w14:paraId="06E0E12E" w14:textId="77777777" w:rsidR="00700A22" w:rsidRDefault="00700A22" w:rsidP="00700A22">
      <w:r w:rsidRPr="00ED756F">
        <w:t xml:space="preserve">There is a </w:t>
      </w:r>
      <w:hyperlink r:id="rId673" w:history="1">
        <w:r w:rsidRPr="002F2346">
          <w:rPr>
            <w:rStyle w:val="Hyperlink"/>
          </w:rPr>
          <w:t>statewide suicide prevention plan</w:t>
        </w:r>
      </w:hyperlink>
      <w:r w:rsidRPr="00ED756F">
        <w:t>, under OMHSAS (Office of Mental Health and Substance Abuse Services)</w:t>
      </w:r>
      <w:r>
        <w:t>, but the plan does not focus on older adults specifically. T</w:t>
      </w:r>
      <w:r w:rsidRPr="00ED756F">
        <w:t xml:space="preserve">he Pennsylvania Older Adult Suicide Prevention Work Group, as part of </w:t>
      </w:r>
      <w:hyperlink r:id="rId674" w:history="1">
        <w:r w:rsidRPr="00ED756F">
          <w:rPr>
            <w:rStyle w:val="Hyperlink"/>
            <w:rFonts w:cs="Arial"/>
          </w:rPr>
          <w:t>the Older Adult Committee for the Mental Health Planning Council,</w:t>
        </w:r>
      </w:hyperlink>
      <w:r w:rsidRPr="00ED756F">
        <w:t xml:space="preserve"> recently completed a 5-year study on this issue and has produced a “Pennsylvania Older Adult Suicide Prevention Work Plan”</w:t>
      </w:r>
      <w:r>
        <w:t xml:space="preserve">, </w:t>
      </w:r>
      <w:r w:rsidRPr="00ED756F">
        <w:t>which will be helpful in implementing ways to address this issue at the local and state levels through awareness, training, outreach, and safety planning.</w:t>
      </w:r>
    </w:p>
    <w:p w14:paraId="7C2B4CCB" w14:textId="77777777" w:rsidR="00700A22" w:rsidRPr="00ED756F" w:rsidRDefault="00700A22" w:rsidP="00700A22">
      <w:pPr>
        <w:rPr>
          <w:spacing w:val="-10"/>
        </w:rPr>
      </w:pPr>
      <w:r>
        <w:t>Local governments and their health and outreach partners can use the Work Plan and other resources in this Tactic Profile to improve preventative outcomes for at-risk older adults in their own communities.</w:t>
      </w:r>
    </w:p>
    <w:p w14:paraId="242DF299" w14:textId="77777777" w:rsidR="00700A22" w:rsidRPr="00223A4F" w:rsidRDefault="00700A22" w:rsidP="00700A22">
      <w:pPr>
        <w:pStyle w:val="Heading2"/>
      </w:pPr>
      <w:r>
        <w:t>Recommendations for Local Implementation:</w:t>
      </w:r>
    </w:p>
    <w:p w14:paraId="11C08BF6" w14:textId="77777777" w:rsidR="00700A22" w:rsidRPr="00ED756F" w:rsidRDefault="00700A22">
      <w:pPr>
        <w:numPr>
          <w:ilvl w:val="0"/>
          <w:numId w:val="158"/>
        </w:numPr>
        <w:spacing w:after="0"/>
        <w:ind w:left="720"/>
      </w:pPr>
      <w:r w:rsidRPr="00ED756F">
        <w:t>Endorse the “Pennsylvania Older Adult Suicide Prevention Work Plan” from the Older Adult Committee of the Mental Health Planning Council to be adopted at the local and state levels for all groups working with older persons.</w:t>
      </w:r>
    </w:p>
    <w:p w14:paraId="22C60E92" w14:textId="77777777" w:rsidR="00700A22" w:rsidRPr="00ED756F" w:rsidRDefault="00700A22">
      <w:pPr>
        <w:numPr>
          <w:ilvl w:val="0"/>
          <w:numId w:val="158"/>
        </w:numPr>
        <w:spacing w:after="0"/>
        <w:ind w:left="720"/>
      </w:pPr>
      <w:r w:rsidRPr="00ED756F">
        <w:t xml:space="preserve">Utilize evidence-based training programs, such as the </w:t>
      </w:r>
      <w:hyperlink r:id="rId675" w:history="1">
        <w:r w:rsidRPr="002F2346">
          <w:rPr>
            <w:rStyle w:val="Hyperlink"/>
          </w:rPr>
          <w:t>E4 Center training modules</w:t>
        </w:r>
      </w:hyperlink>
      <w:r>
        <w:t>,</w:t>
      </w:r>
      <w:r w:rsidRPr="00ED756F">
        <w:t xml:space="preserve"> for local first responders and statewide crisis programs to ensure standardized, evidence-based, unbiased mental health and suicide crisis responses for older adults.</w:t>
      </w:r>
    </w:p>
    <w:p w14:paraId="2329C557" w14:textId="77777777" w:rsidR="00700A22" w:rsidRPr="00ED756F" w:rsidRDefault="00700A22">
      <w:pPr>
        <w:numPr>
          <w:ilvl w:val="0"/>
          <w:numId w:val="158"/>
        </w:numPr>
        <w:spacing w:after="0"/>
        <w:ind w:left="720"/>
      </w:pPr>
      <w:r w:rsidRPr="00ED756F">
        <w:t>Encourage the Aging Network and their partners to work with PDA and PA Department of Human Services (DHS) to identify and utilize evidence-based training for case managers and other staff within both the community and long-term care systems across the state.</w:t>
      </w:r>
    </w:p>
    <w:p w14:paraId="14846D54" w14:textId="77777777" w:rsidR="00700A22" w:rsidRPr="00ED756F" w:rsidRDefault="00700A22">
      <w:pPr>
        <w:numPr>
          <w:ilvl w:val="0"/>
          <w:numId w:val="158"/>
        </w:numPr>
        <w:spacing w:after="0"/>
        <w:ind w:left="720"/>
      </w:pPr>
      <w:r w:rsidRPr="00ED756F">
        <w:t>Encourage the Aging Network and partners to offer community-based training for older adults, caregivers, and community members to raise awareness and support.</w:t>
      </w:r>
    </w:p>
    <w:p w14:paraId="3762F75F" w14:textId="77777777" w:rsidR="00700A22" w:rsidRPr="009C3AD9" w:rsidRDefault="00700A22">
      <w:pPr>
        <w:numPr>
          <w:ilvl w:val="0"/>
          <w:numId w:val="158"/>
        </w:numPr>
        <w:spacing w:after="0"/>
        <w:ind w:left="720"/>
      </w:pPr>
      <w:r w:rsidRPr="00ED756F">
        <w:lastRenderedPageBreak/>
        <w:t>Work with county human services departments to develop cross-training between the aging network and healthcare providers, including mental health providers and crisis teams, to encourage integrated intervention procedures to improve crisis intervention outcomes for older adults.</w:t>
      </w:r>
    </w:p>
    <w:p w14:paraId="6AB8D8C4" w14:textId="77777777" w:rsidR="00700A22" w:rsidRDefault="00700A22" w:rsidP="00700A22">
      <w:pPr>
        <w:pStyle w:val="Heading2"/>
      </w:pPr>
      <w:r>
        <w:t>Key Players and Partners:</w:t>
      </w:r>
    </w:p>
    <w:p w14:paraId="5060CE90" w14:textId="77777777" w:rsidR="00700A22" w:rsidRPr="00ED756F" w:rsidRDefault="00700A22">
      <w:pPr>
        <w:numPr>
          <w:ilvl w:val="0"/>
          <w:numId w:val="159"/>
        </w:numPr>
        <w:spacing w:after="0"/>
        <w:ind w:left="1440"/>
      </w:pPr>
      <w:r w:rsidRPr="00ED756F">
        <w:rPr>
          <w:u w:val="single"/>
        </w:rPr>
        <w:t>State Level</w:t>
      </w:r>
      <w:r w:rsidRPr="00ED756F">
        <w:t xml:space="preserve"> – </w:t>
      </w:r>
      <w:hyperlink r:id="rId676" w:history="1">
        <w:r w:rsidRPr="00ED756F">
          <w:rPr>
            <w:rStyle w:val="Hyperlink"/>
          </w:rPr>
          <w:t>PA Department of Aging (PDA</w:t>
        </w:r>
      </w:hyperlink>
      <w:r w:rsidRPr="00ED756F">
        <w:t xml:space="preserve">), </w:t>
      </w:r>
      <w:hyperlink r:id="rId677" w:history="1">
        <w:r w:rsidRPr="00ED756F">
          <w:rPr>
            <w:rStyle w:val="Hyperlink"/>
          </w:rPr>
          <w:t>Office of Mental Health and Substance Abuse</w:t>
        </w:r>
      </w:hyperlink>
      <w:r w:rsidRPr="00ED756F">
        <w:t xml:space="preserve"> (OMHSAS), </w:t>
      </w:r>
      <w:hyperlink r:id="rId678" w:history="1">
        <w:r w:rsidRPr="00ED756F">
          <w:rPr>
            <w:rStyle w:val="Hyperlink"/>
          </w:rPr>
          <w:t>Office of Long Term Living (OLTL),</w:t>
        </w:r>
      </w:hyperlink>
      <w:r w:rsidRPr="00ED756F">
        <w:t xml:space="preserve"> and other state departments responsible to serve older adults can also ensure coordinated, statewide training and strategies to promote outreach, education, and action among staff and providers.</w:t>
      </w:r>
    </w:p>
    <w:p w14:paraId="2CE151B7" w14:textId="77777777" w:rsidR="00700A22" w:rsidRPr="00ED756F" w:rsidRDefault="00700A22">
      <w:pPr>
        <w:numPr>
          <w:ilvl w:val="0"/>
          <w:numId w:val="159"/>
        </w:numPr>
        <w:spacing w:after="0"/>
        <w:ind w:left="1440"/>
      </w:pPr>
      <w:r w:rsidRPr="00ED756F">
        <w:rPr>
          <w:u w:val="single"/>
        </w:rPr>
        <w:t>County Level</w:t>
      </w:r>
      <w:r w:rsidRPr="00ED756F">
        <w:t xml:space="preserve"> – Health, Human Service, and Aging departments at the County level can come together to coordinate efforts and support planning for older adult suicide prevention strategies and ensure inclusion in county-wide suicide prevention efforts and task force actions.</w:t>
      </w:r>
    </w:p>
    <w:p w14:paraId="5B08A66E" w14:textId="77777777" w:rsidR="00700A22" w:rsidRDefault="00700A22">
      <w:pPr>
        <w:numPr>
          <w:ilvl w:val="0"/>
          <w:numId w:val="159"/>
        </w:numPr>
        <w:spacing w:after="0"/>
        <w:ind w:left="1440"/>
      </w:pPr>
      <w:r w:rsidRPr="00ED756F">
        <w:rPr>
          <w:u w:val="single"/>
        </w:rPr>
        <w:t>Local Community Task Forces</w:t>
      </w:r>
      <w:r w:rsidRPr="00ED756F">
        <w:t xml:space="preserve"> – Emergency responders, local nonprofit and human service providers, health care systems, and long-term care providers can join local suicide prevention task force groups across PA to ensure the suicide prevention education and outreach is effectively reaching all who work with older adults in the community and effectively implementing trainings and outreach within the community in a coordinated way.</w:t>
      </w:r>
    </w:p>
    <w:p w14:paraId="75E5B8B4" w14:textId="77777777" w:rsidR="00700A22" w:rsidRDefault="00700A22" w:rsidP="00700A22">
      <w:pPr>
        <w:pStyle w:val="Heading2"/>
      </w:pPr>
      <w:r>
        <w:t>Resources:</w:t>
      </w:r>
    </w:p>
    <w:p w14:paraId="08EBBD11" w14:textId="77777777" w:rsidR="00700A22" w:rsidRDefault="00700A22" w:rsidP="00700A22">
      <w:r w:rsidRPr="00ED756F">
        <w:t>Pennsylvania Older Adult Suicide Prevention Work Plan</w:t>
      </w:r>
      <w:r>
        <w:t xml:space="preserve"> -</w:t>
      </w:r>
      <w:r w:rsidRPr="00ED756F">
        <w:t xml:space="preserve"> a five-year study with recommendations from the PA Older Adult Suicide Prevention Workgroup, part of the Mental Health Planning Council. This </w:t>
      </w:r>
      <w:r>
        <w:t>W</w:t>
      </w:r>
      <w:r w:rsidRPr="00ED756F">
        <w:t xml:space="preserve">ork </w:t>
      </w:r>
      <w:r>
        <w:t>P</w:t>
      </w:r>
      <w:r w:rsidRPr="00ED756F">
        <w:t>lan raises awareness of suicide among older adults as a growing community health problem, and outlines actions to address this issue and deter onset or reduce the incidence of risk. Co-chairs of this group are Tony Salvatore (</w:t>
      </w:r>
      <w:hyperlink r:id="rId679" w:history="1">
        <w:r w:rsidRPr="00ED756F">
          <w:rPr>
            <w:rStyle w:val="Hyperlink"/>
          </w:rPr>
          <w:t>tsalvatore@mces.org</w:t>
        </w:r>
      </w:hyperlink>
      <w:r w:rsidRPr="00ED756F">
        <w:t>) and Laurie Barnett Levine.</w:t>
      </w:r>
    </w:p>
    <w:p w14:paraId="56C0E966" w14:textId="77777777" w:rsidR="00700A22" w:rsidRPr="00372F0C" w:rsidRDefault="00700A22" w:rsidP="00700A22">
      <w:r>
        <w:t xml:space="preserve">While the Work Plan is not currently available online, a digital copy can be obtained by emailing Joanne Kline at </w:t>
      </w:r>
      <w:hyperlink r:id="rId680" w:history="1">
        <w:r w:rsidRPr="002B7658">
          <w:rPr>
            <w:rStyle w:val="Hyperlink"/>
          </w:rPr>
          <w:t>jkline414@hotmail.com</w:t>
        </w:r>
      </w:hyperlink>
      <w:r>
        <w:t xml:space="preserve"> (see PCoA Contact section below.)</w:t>
      </w:r>
    </w:p>
    <w:p w14:paraId="41C6DF0C" w14:textId="77777777" w:rsidR="00700A22" w:rsidRDefault="00700A22" w:rsidP="00700A22">
      <w:pPr>
        <w:pStyle w:val="Heading2"/>
      </w:pPr>
      <w:r>
        <w:t>Examples:</w:t>
      </w:r>
    </w:p>
    <w:p w14:paraId="0567A5E8" w14:textId="77777777" w:rsidR="00700A22" w:rsidRPr="00372F0C" w:rsidRDefault="00700A22" w:rsidP="00700A22">
      <w:r w:rsidRPr="00ED756F">
        <w:t xml:space="preserve">The Older Adult Suicide Prevention Task Force, a committee of the Montco Suicide Prevention Task Force, is currently working within Montgomery County to raise awareness of older adult suicide risk and prevention among providers serving seniors in county. This committee has created detailed fact sheets to help in training, and plans are underway for </w:t>
      </w:r>
      <w:r w:rsidRPr="00ED756F">
        <w:lastRenderedPageBreak/>
        <w:t>screening, outreach and education aimed at prevention activities at all levels of care for older adults, including community/home care; assisted living; skilled nursing/rehab; CCRC’s, etc.</w:t>
      </w:r>
      <w:r w:rsidRPr="00ED756F">
        <w:br/>
      </w:r>
      <w:r w:rsidRPr="00ED756F">
        <w:rPr>
          <w:u w:val="single"/>
        </w:rPr>
        <w:t>Contact</w:t>
      </w:r>
      <w:r w:rsidRPr="00ED756F">
        <w:t xml:space="preserve">: </w:t>
      </w:r>
      <w:r w:rsidRPr="00ED756F">
        <w:rPr>
          <w:color w:val="242424"/>
          <w:bdr w:val="none" w:sz="0" w:space="0" w:color="auto" w:frame="1"/>
        </w:rPr>
        <w:t xml:space="preserve">Tony Salvatore, </w:t>
      </w:r>
      <w:hyperlink r:id="rId681" w:history="1">
        <w:r w:rsidRPr="00ED756F">
          <w:rPr>
            <w:rStyle w:val="Hyperlink"/>
            <w:rFonts w:cs="Arial"/>
            <w:bdr w:val="none" w:sz="0" w:space="0" w:color="auto" w:frame="1"/>
          </w:rPr>
          <w:t>Montgomery County Emergency Services</w:t>
        </w:r>
      </w:hyperlink>
      <w:r w:rsidRPr="00ED756F">
        <w:rPr>
          <w:color w:val="242424"/>
          <w:bdr w:val="none" w:sz="0" w:space="0" w:color="auto" w:frame="1"/>
        </w:rPr>
        <w:t xml:space="preserve">, </w:t>
      </w:r>
      <w:hyperlink r:id="rId682" w:history="1">
        <w:r w:rsidRPr="00ED756F">
          <w:rPr>
            <w:rStyle w:val="Hyperlink"/>
            <w:rFonts w:cs="Arial"/>
            <w:bdr w:val="none" w:sz="0" w:space="0" w:color="auto" w:frame="1"/>
          </w:rPr>
          <w:t>tsalvatore@mces.org</w:t>
        </w:r>
      </w:hyperlink>
      <w:r w:rsidRPr="00ED756F">
        <w:rPr>
          <w:color w:val="242424"/>
          <w:bdr w:val="none" w:sz="0" w:space="0" w:color="auto" w:frame="1"/>
        </w:rPr>
        <w:t xml:space="preserve"> </w:t>
      </w:r>
    </w:p>
    <w:p w14:paraId="745460E3" w14:textId="77777777" w:rsidR="00700A22" w:rsidRPr="004F433B" w:rsidRDefault="00700A22" w:rsidP="00700A22">
      <w:pPr>
        <w:pStyle w:val="Heading2"/>
        <w:widowControl w:val="0"/>
        <w:tabs>
          <w:tab w:val="left" w:pos="1040"/>
        </w:tabs>
        <w:rPr>
          <w:rFonts w:ascii="Arial" w:hAnsi="Arial" w:cs="Arial"/>
          <w:b/>
          <w:bCs/>
        </w:rPr>
      </w:pPr>
      <w:r>
        <w:t>PCoA Contact:</w:t>
      </w:r>
    </w:p>
    <w:p w14:paraId="6415D9BA" w14:textId="77777777" w:rsidR="00700A22" w:rsidRPr="00ED756F" w:rsidRDefault="00700A22" w:rsidP="00700A22">
      <w:pPr>
        <w:spacing w:after="0"/>
      </w:pPr>
      <w:r w:rsidRPr="00ED756F">
        <w:rPr>
          <w:rFonts w:ascii="Arial" w:hAnsi="Arial" w:cs="Arial"/>
          <w:color w:val="000000" w:themeColor="text1"/>
          <w:spacing w:val="-4"/>
        </w:rPr>
        <w:t>Joanne Kline jkline414@hotmail.com</w:t>
      </w:r>
    </w:p>
    <w:p w14:paraId="354E98C0" w14:textId="77777777" w:rsidR="00700A22" w:rsidRDefault="00700A22" w:rsidP="00700A22">
      <w:pPr>
        <w:pStyle w:val="Heading2"/>
      </w:pPr>
      <w:r>
        <w:t>Links:</w:t>
      </w:r>
    </w:p>
    <w:p w14:paraId="2346D1F9" w14:textId="77777777" w:rsidR="00700A22" w:rsidRDefault="00700A22">
      <w:pPr>
        <w:pStyle w:val="ListParagraph"/>
        <w:numPr>
          <w:ilvl w:val="0"/>
          <w:numId w:val="160"/>
        </w:numPr>
      </w:pPr>
      <w:hyperlink r:id="rId683" w:history="1">
        <w:r w:rsidRPr="002F2346">
          <w:rPr>
            <w:rStyle w:val="Hyperlink"/>
          </w:rPr>
          <w:t>pa.gov/content/dam/copapwp-pagov/en/dhs/documents/services/mental-health-in-pa/documents/PA Statewide Suicide Prevention Plan.pdf</w:t>
        </w:r>
      </w:hyperlink>
    </w:p>
    <w:p w14:paraId="6EF1F739" w14:textId="77777777" w:rsidR="00700A22" w:rsidRDefault="00700A22">
      <w:pPr>
        <w:pStyle w:val="ListParagraph"/>
        <w:numPr>
          <w:ilvl w:val="0"/>
          <w:numId w:val="160"/>
        </w:numPr>
      </w:pPr>
      <w:hyperlink r:id="rId684" w:history="1">
        <w:r w:rsidRPr="002B7658">
          <w:rPr>
            <w:rStyle w:val="Hyperlink"/>
          </w:rPr>
          <w:t>https://www.pa.gov/agencies/dhs/resources/mental-health-substance-use-disorder/mental-health-planning-council</w:t>
        </w:r>
      </w:hyperlink>
    </w:p>
    <w:p w14:paraId="53A647A2" w14:textId="77777777" w:rsidR="00700A22" w:rsidRDefault="00700A22">
      <w:pPr>
        <w:pStyle w:val="ListParagraph"/>
        <w:numPr>
          <w:ilvl w:val="0"/>
          <w:numId w:val="160"/>
        </w:numPr>
      </w:pPr>
      <w:hyperlink r:id="rId685" w:history="1">
        <w:r w:rsidRPr="002B7658">
          <w:rPr>
            <w:rStyle w:val="Hyperlink"/>
          </w:rPr>
          <w:t>https://e4center.org/training-and-technical-assistance/</w:t>
        </w:r>
      </w:hyperlink>
      <w:r>
        <w:t xml:space="preserve"> </w:t>
      </w:r>
    </w:p>
    <w:p w14:paraId="2D16EA7E" w14:textId="77777777" w:rsidR="00700A22" w:rsidRDefault="00700A22">
      <w:pPr>
        <w:pStyle w:val="ListParagraph"/>
        <w:numPr>
          <w:ilvl w:val="0"/>
          <w:numId w:val="160"/>
        </w:numPr>
      </w:pPr>
      <w:hyperlink r:id="rId686" w:history="1">
        <w:r w:rsidRPr="00BF1BFA">
          <w:rPr>
            <w:rStyle w:val="Hyperlink"/>
          </w:rPr>
          <w:t>https://www.pa.gov/agencies/aging</w:t>
        </w:r>
      </w:hyperlink>
    </w:p>
    <w:p w14:paraId="632EB90A" w14:textId="77777777" w:rsidR="00700A22" w:rsidRDefault="00700A22">
      <w:pPr>
        <w:pStyle w:val="ListParagraph"/>
        <w:numPr>
          <w:ilvl w:val="0"/>
          <w:numId w:val="160"/>
        </w:numPr>
      </w:pPr>
      <w:hyperlink r:id="rId687" w:history="1">
        <w:r w:rsidRPr="002B7658">
          <w:rPr>
            <w:rStyle w:val="Hyperlink"/>
          </w:rPr>
          <w:t>https://www.pa.gov/agencies/dhs/departments-offices/omhsas-info</w:t>
        </w:r>
      </w:hyperlink>
      <w:r>
        <w:t xml:space="preserve"> </w:t>
      </w:r>
    </w:p>
    <w:p w14:paraId="127DA999" w14:textId="77777777" w:rsidR="00700A22" w:rsidRDefault="00700A22">
      <w:pPr>
        <w:pStyle w:val="ListParagraph"/>
        <w:numPr>
          <w:ilvl w:val="0"/>
          <w:numId w:val="160"/>
        </w:numPr>
      </w:pPr>
      <w:hyperlink r:id="rId688" w:history="1">
        <w:r w:rsidRPr="00BF1BFA">
          <w:rPr>
            <w:rStyle w:val="Hyperlink"/>
          </w:rPr>
          <w:t>https://www.pa.gov/agencies/dhs/departments-offices/oltl-info</w:t>
        </w:r>
      </w:hyperlink>
    </w:p>
    <w:p w14:paraId="79E01ACF" w14:textId="77777777" w:rsidR="00700A22" w:rsidRPr="00372F0C" w:rsidRDefault="00700A22">
      <w:pPr>
        <w:pStyle w:val="ListParagraph"/>
        <w:numPr>
          <w:ilvl w:val="0"/>
          <w:numId w:val="160"/>
        </w:numPr>
      </w:pPr>
      <w:hyperlink r:id="rId689" w:history="1">
        <w:r w:rsidRPr="00BF1BFA">
          <w:rPr>
            <w:rStyle w:val="Hyperlink"/>
          </w:rPr>
          <w:t>https://mces.org/WordPress/suicide-prevention/</w:t>
        </w:r>
      </w:hyperlink>
    </w:p>
    <w:p w14:paraId="3EE43462" w14:textId="6EDDC4DF" w:rsidR="00700A22" w:rsidRDefault="00700A22">
      <w:pPr>
        <w:rPr>
          <w:rFonts w:asciiTheme="majorHAnsi" w:eastAsiaTheme="majorEastAsia" w:hAnsiTheme="majorHAnsi" w:cstheme="majorBidi"/>
          <w:color w:val="0F4761" w:themeColor="accent1" w:themeShade="BF"/>
          <w:sz w:val="40"/>
          <w:szCs w:val="40"/>
        </w:rPr>
      </w:pPr>
      <w:r>
        <w:br w:type="page"/>
      </w:r>
    </w:p>
    <w:p w14:paraId="14ACDDDC" w14:textId="77777777" w:rsidR="00811D5E" w:rsidRDefault="00811D5E" w:rsidP="00811D5E">
      <w:pPr>
        <w:pStyle w:val="Heading1"/>
        <w:jc w:val="center"/>
      </w:pPr>
      <w:r>
        <w:lastRenderedPageBreak/>
        <w:t>Tactic Profile: Resource Partnerships for Reentry</w:t>
      </w:r>
    </w:p>
    <w:p w14:paraId="46C7FEF6" w14:textId="77777777" w:rsidR="00811D5E" w:rsidRPr="00C82D1C" w:rsidRDefault="00811D5E" w:rsidP="00811D5E">
      <w:pPr>
        <w:pStyle w:val="Heading2"/>
        <w:widowControl w:val="0"/>
      </w:pPr>
      <w:r w:rsidRPr="54D0903E">
        <w:rPr>
          <w:i/>
          <w:iCs/>
        </w:rPr>
        <w:t>Aging Our Way, PA</w:t>
      </w:r>
      <w:r w:rsidRPr="000E3EE4">
        <w:t xml:space="preserve"> Tactic Language: </w:t>
      </w:r>
    </w:p>
    <w:p w14:paraId="018D0C7F" w14:textId="77777777" w:rsidR="00811D5E" w:rsidRPr="00CD0261" w:rsidRDefault="00811D5E" w:rsidP="00811D5E">
      <w:pPr>
        <w:widowControl w:val="0"/>
        <w:rPr>
          <w:i/>
          <w:iCs/>
        </w:rPr>
      </w:pPr>
      <w:r w:rsidRPr="00CD0261">
        <w:rPr>
          <w:i/>
          <w:iCs/>
        </w:rPr>
        <w:t>Review licensure requirements for skilled nursing facilities (SNF), Assisted Living Residences (ALRs), Personal Care Homes (PCHs), and administrators with respect to older adults with</w:t>
      </w:r>
      <w:r>
        <w:rPr>
          <w:i/>
          <w:iCs/>
        </w:rPr>
        <w:t xml:space="preserve"> long term services and supports (</w:t>
      </w:r>
      <w:r w:rsidRPr="00CD0261">
        <w:rPr>
          <w:i/>
          <w:iCs/>
        </w:rPr>
        <w:t>LTSS</w:t>
      </w:r>
      <w:r>
        <w:rPr>
          <w:i/>
          <w:iCs/>
        </w:rPr>
        <w:t>)</w:t>
      </w:r>
      <w:r w:rsidRPr="00CD0261">
        <w:rPr>
          <w:i/>
          <w:iCs/>
        </w:rPr>
        <w:t xml:space="preserve"> needs and behavioral health issues, including substance use disorder and those leaving the justice system, and modify policies and requirements to ensure facilities promote a culture of safety and reduce barriers for admission to facilities when needed and preferred</w:t>
      </w:r>
      <w:r>
        <w:rPr>
          <w:i/>
          <w:iCs/>
        </w:rPr>
        <w:t>.  (#7)</w:t>
      </w:r>
    </w:p>
    <w:p w14:paraId="1B25118C" w14:textId="77777777" w:rsidR="00811D5E" w:rsidRDefault="00811D5E" w:rsidP="00811D5E">
      <w:pPr>
        <w:pStyle w:val="Heading2"/>
      </w:pPr>
      <w:r>
        <w:t>Overview:</w:t>
      </w:r>
    </w:p>
    <w:p w14:paraId="781EDE2E" w14:textId="77777777" w:rsidR="00811D5E" w:rsidRDefault="00811D5E" w:rsidP="00811D5E">
      <w:r w:rsidRPr="00CD0261">
        <w:t>Approximately 27% of Pennsylvania's prison population is considered geriatric (aged 55+), a demographic that has grown by 300% since 2001, driving up medical costs and straining the system.</w:t>
      </w:r>
      <w:r>
        <w:t xml:space="preserve"> This presents an opportunity for local municipalities to engage with Long-Term Care options in their communities to ensure safety and address barriers faced by older adults to access needed services.</w:t>
      </w:r>
    </w:p>
    <w:p w14:paraId="533E8A80" w14:textId="77777777" w:rsidR="00811D5E" w:rsidRPr="00395550" w:rsidRDefault="00811D5E" w:rsidP="00811D5E">
      <w:pPr>
        <w:rPr>
          <w:spacing w:val="-10"/>
        </w:rPr>
      </w:pPr>
      <w:r w:rsidRPr="00CD0261">
        <w:t>Pennsylvania Department of Health licenses Skilled Nursing Facilities (SNF).  Personal Care Homes (PCH) and Assisted Living Residences (ALR) are licensed by the PA Department of Human Services Office of Long-Term Living. Admission to SNF, PCH, and ALR is regulated by these entities.  There are barriers because of regulatory requirement</w:t>
      </w:r>
      <w:r>
        <w:t>s</w:t>
      </w:r>
      <w:r w:rsidRPr="00CD0261">
        <w:t xml:space="preserve"> </w:t>
      </w:r>
      <w:r>
        <w:t>surrounding</w:t>
      </w:r>
      <w:r w:rsidRPr="00CD0261">
        <w:t xml:space="preserve"> older adults with specific health issues, financial abilities</w:t>
      </w:r>
      <w:r>
        <w:t>,</w:t>
      </w:r>
      <w:r w:rsidRPr="00CD0261">
        <w:t xml:space="preserve"> and criminal background</w:t>
      </w:r>
      <w:r>
        <w:t>s</w:t>
      </w:r>
      <w:r w:rsidRPr="00CD0261">
        <w:t xml:space="preserve"> be</w:t>
      </w:r>
      <w:r>
        <w:t>ing</w:t>
      </w:r>
      <w:r w:rsidRPr="00CD0261">
        <w:t xml:space="preserve"> admitted to a facility.  </w:t>
      </w:r>
    </w:p>
    <w:p w14:paraId="2154356E" w14:textId="77777777" w:rsidR="00811D5E" w:rsidRPr="00223A4F" w:rsidRDefault="00811D5E" w:rsidP="00811D5E">
      <w:pPr>
        <w:pStyle w:val="Heading2"/>
      </w:pPr>
      <w:r>
        <w:t>Recommendations for Local Implementation:</w:t>
      </w:r>
    </w:p>
    <w:p w14:paraId="36928A23" w14:textId="77777777" w:rsidR="00811D5E" w:rsidRPr="00CD0261" w:rsidRDefault="00811D5E">
      <w:pPr>
        <w:pStyle w:val="ListParagraph"/>
        <w:widowControl w:val="0"/>
        <w:numPr>
          <w:ilvl w:val="0"/>
          <w:numId w:val="162"/>
        </w:numPr>
        <w:tabs>
          <w:tab w:val="left" w:pos="1006"/>
        </w:tabs>
        <w:autoSpaceDE w:val="0"/>
        <w:autoSpaceDN w:val="0"/>
        <w:spacing w:after="0" w:line="225" w:lineRule="auto"/>
        <w:ind w:left="720" w:right="888"/>
        <w:rPr>
          <w:rFonts w:cs="Arial"/>
          <w:b/>
          <w:bCs/>
        </w:rPr>
      </w:pPr>
      <w:r w:rsidRPr="00CD0261">
        <w:rPr>
          <w:rFonts w:cs="Arial"/>
        </w:rPr>
        <w:t xml:space="preserve">Develop a relationship with the Long-Term Care options for your local area and provide information on admission criteria to assist residents in choosing a facility based on their health needs. </w:t>
      </w:r>
    </w:p>
    <w:p w14:paraId="2ECA3E00" w14:textId="77777777" w:rsidR="00811D5E" w:rsidRPr="00CD0261" w:rsidRDefault="00811D5E">
      <w:pPr>
        <w:pStyle w:val="ListParagraph"/>
        <w:widowControl w:val="0"/>
        <w:numPr>
          <w:ilvl w:val="0"/>
          <w:numId w:val="162"/>
        </w:numPr>
        <w:tabs>
          <w:tab w:val="left" w:pos="1006"/>
        </w:tabs>
        <w:autoSpaceDE w:val="0"/>
        <w:autoSpaceDN w:val="0"/>
        <w:spacing w:after="0" w:line="225" w:lineRule="auto"/>
        <w:ind w:left="720" w:right="888"/>
        <w:rPr>
          <w:rFonts w:cs="Arial"/>
          <w:bCs/>
        </w:rPr>
      </w:pPr>
      <w:r w:rsidRPr="00CD0261">
        <w:rPr>
          <w:rFonts w:cs="Arial"/>
          <w:bCs/>
        </w:rPr>
        <w:t>Support legislation to establish funding and regulatory changes to serve the changing medication needs of residents.</w:t>
      </w:r>
    </w:p>
    <w:p w14:paraId="1FB96550" w14:textId="77777777" w:rsidR="00811D5E" w:rsidRPr="00CD0261" w:rsidRDefault="00811D5E">
      <w:pPr>
        <w:pStyle w:val="ListParagraph"/>
        <w:widowControl w:val="0"/>
        <w:numPr>
          <w:ilvl w:val="0"/>
          <w:numId w:val="162"/>
        </w:numPr>
        <w:tabs>
          <w:tab w:val="left" w:pos="1006"/>
        </w:tabs>
        <w:autoSpaceDE w:val="0"/>
        <w:autoSpaceDN w:val="0"/>
        <w:spacing w:after="0" w:line="225" w:lineRule="auto"/>
        <w:ind w:left="720" w:right="888"/>
        <w:rPr>
          <w:rFonts w:cs="Arial"/>
          <w:bCs/>
        </w:rPr>
      </w:pPr>
      <w:r w:rsidRPr="00CD0261">
        <w:rPr>
          <w:rFonts w:cs="Arial"/>
          <w:bCs/>
        </w:rPr>
        <w:t xml:space="preserve">Review current facilities and closed facilities in your community that can be redeveloped to provide the programming needs of residents.  </w:t>
      </w:r>
    </w:p>
    <w:p w14:paraId="26706357" w14:textId="77777777" w:rsidR="00811D5E" w:rsidRPr="00CD0261" w:rsidRDefault="00811D5E">
      <w:pPr>
        <w:pStyle w:val="ListParagraph"/>
        <w:widowControl w:val="0"/>
        <w:numPr>
          <w:ilvl w:val="0"/>
          <w:numId w:val="162"/>
        </w:numPr>
        <w:tabs>
          <w:tab w:val="left" w:pos="1006"/>
        </w:tabs>
        <w:autoSpaceDE w:val="0"/>
        <w:autoSpaceDN w:val="0"/>
        <w:spacing w:after="0" w:line="225" w:lineRule="auto"/>
        <w:ind w:left="720" w:right="888"/>
        <w:rPr>
          <w:rFonts w:cs="Arial"/>
          <w:bCs/>
        </w:rPr>
      </w:pPr>
      <w:r w:rsidRPr="00CD0261">
        <w:rPr>
          <w:rFonts w:cs="Arial"/>
          <w:bCs/>
        </w:rPr>
        <w:t xml:space="preserve">Advocate for funding increases for PCH Supplement to increase the availability of housing options for low-income older adults.  Advocate for expanding Medicaid to ALR’s to provide this housing option for older adults that do not require a SNF. </w:t>
      </w:r>
    </w:p>
    <w:p w14:paraId="409FB9B3" w14:textId="77777777" w:rsidR="00811D5E" w:rsidRPr="00CD0261" w:rsidRDefault="00811D5E">
      <w:pPr>
        <w:pStyle w:val="ListParagraph"/>
        <w:widowControl w:val="0"/>
        <w:numPr>
          <w:ilvl w:val="0"/>
          <w:numId w:val="162"/>
        </w:numPr>
        <w:tabs>
          <w:tab w:val="left" w:pos="1006"/>
        </w:tabs>
        <w:autoSpaceDE w:val="0"/>
        <w:autoSpaceDN w:val="0"/>
        <w:spacing w:after="0" w:line="225" w:lineRule="auto"/>
        <w:ind w:left="720" w:right="888"/>
        <w:rPr>
          <w:rFonts w:cs="Arial"/>
          <w:bCs/>
        </w:rPr>
      </w:pPr>
      <w:r w:rsidRPr="00CD0261">
        <w:rPr>
          <w:rFonts w:cs="Arial"/>
          <w:bCs/>
        </w:rPr>
        <w:t xml:space="preserve">Support requirements for education on non-pharmacological interventions, crisis prevention intervention and </w:t>
      </w:r>
      <w:r w:rsidRPr="00395550">
        <w:rPr>
          <w:rFonts w:cs="Arial"/>
          <w:bCs/>
          <w:color w:val="000000" w:themeColor="text1"/>
        </w:rPr>
        <w:t xml:space="preserve">LECOM Bridges education </w:t>
      </w:r>
      <w:r w:rsidRPr="00CD0261">
        <w:rPr>
          <w:rFonts w:cs="Arial"/>
          <w:bCs/>
        </w:rPr>
        <w:t xml:space="preserve">related to understanding behavioral health. </w:t>
      </w:r>
    </w:p>
    <w:p w14:paraId="4AA3F19A" w14:textId="77777777" w:rsidR="00811D5E" w:rsidRPr="00395550" w:rsidRDefault="00811D5E">
      <w:pPr>
        <w:pStyle w:val="ListParagraph"/>
        <w:widowControl w:val="0"/>
        <w:numPr>
          <w:ilvl w:val="0"/>
          <w:numId w:val="162"/>
        </w:numPr>
        <w:tabs>
          <w:tab w:val="left" w:pos="1006"/>
        </w:tabs>
        <w:autoSpaceDE w:val="0"/>
        <w:autoSpaceDN w:val="0"/>
        <w:spacing w:before="160" w:after="80" w:line="225" w:lineRule="auto"/>
        <w:ind w:left="720" w:right="888"/>
        <w:rPr>
          <w:rFonts w:cs="Arial"/>
          <w:bCs/>
        </w:rPr>
      </w:pPr>
      <w:r w:rsidRPr="00CD0261">
        <w:rPr>
          <w:rFonts w:cs="Arial"/>
          <w:bCs/>
        </w:rPr>
        <w:t xml:space="preserve">Promote the </w:t>
      </w:r>
      <w:hyperlink r:id="rId690" w:history="1">
        <w:r w:rsidRPr="00CD0261">
          <w:rPr>
            <w:rStyle w:val="Hyperlink"/>
            <w:rFonts w:cs="Arial"/>
            <w:bCs/>
          </w:rPr>
          <w:t>PA211</w:t>
        </w:r>
      </w:hyperlink>
      <w:r w:rsidRPr="00CD0261">
        <w:rPr>
          <w:rFonts w:cs="Arial"/>
          <w:bCs/>
        </w:rPr>
        <w:t xml:space="preserve"> as a resource for older adults for services. </w:t>
      </w:r>
    </w:p>
    <w:p w14:paraId="0E78782A" w14:textId="77777777" w:rsidR="00811D5E" w:rsidRDefault="00811D5E" w:rsidP="00811D5E">
      <w:pPr>
        <w:pStyle w:val="Heading2"/>
      </w:pPr>
      <w:r>
        <w:lastRenderedPageBreak/>
        <w:t xml:space="preserve">Key Players and Partners: </w:t>
      </w:r>
    </w:p>
    <w:p w14:paraId="3EA6A738" w14:textId="77777777" w:rsidR="00811D5E" w:rsidRPr="00395550" w:rsidRDefault="00811D5E" w:rsidP="00811D5E">
      <w:r>
        <w:t>Reach out to local or regional offices of the following for representatives:</w:t>
      </w:r>
    </w:p>
    <w:p w14:paraId="1A69DF85" w14:textId="77777777" w:rsidR="00811D5E" w:rsidRPr="00395550" w:rsidRDefault="00811D5E">
      <w:pPr>
        <w:pStyle w:val="ListParagraph"/>
        <w:widowControl w:val="0"/>
        <w:numPr>
          <w:ilvl w:val="0"/>
          <w:numId w:val="164"/>
        </w:numPr>
        <w:tabs>
          <w:tab w:val="left" w:pos="1040"/>
        </w:tabs>
        <w:autoSpaceDE w:val="0"/>
        <w:autoSpaceDN w:val="0"/>
        <w:spacing w:before="114" w:after="0" w:line="225" w:lineRule="auto"/>
        <w:ind w:right="676"/>
        <w:rPr>
          <w:rFonts w:cs="Arial"/>
          <w:b/>
          <w:bCs/>
          <w:color w:val="000000" w:themeColor="text1"/>
        </w:rPr>
      </w:pPr>
      <w:hyperlink r:id="rId691" w:history="1">
        <w:r w:rsidRPr="00395550">
          <w:rPr>
            <w:rStyle w:val="Hyperlink"/>
            <w:rFonts w:cs="Arial"/>
          </w:rPr>
          <w:t>PA Department of Health SNF</w:t>
        </w:r>
      </w:hyperlink>
      <w:r w:rsidRPr="00395550">
        <w:rPr>
          <w:rFonts w:cs="Arial"/>
          <w:color w:val="000000" w:themeColor="text1"/>
        </w:rPr>
        <w:t xml:space="preserve">     </w:t>
      </w:r>
    </w:p>
    <w:p w14:paraId="6AB0B26D" w14:textId="77777777" w:rsidR="00811D5E" w:rsidRPr="00395550" w:rsidRDefault="00811D5E">
      <w:pPr>
        <w:pStyle w:val="ListParagraph"/>
        <w:widowControl w:val="0"/>
        <w:numPr>
          <w:ilvl w:val="0"/>
          <w:numId w:val="163"/>
        </w:numPr>
        <w:tabs>
          <w:tab w:val="left" w:pos="2160"/>
        </w:tabs>
        <w:autoSpaceDE w:val="0"/>
        <w:autoSpaceDN w:val="0"/>
        <w:spacing w:after="0" w:line="225" w:lineRule="auto"/>
        <w:ind w:right="888"/>
        <w:rPr>
          <w:rFonts w:cs="Arial"/>
          <w:b/>
          <w:bCs/>
          <w:color w:val="000000" w:themeColor="text1"/>
        </w:rPr>
      </w:pPr>
      <w:hyperlink r:id="rId692" w:history="1">
        <w:r w:rsidRPr="00395550">
          <w:rPr>
            <w:rStyle w:val="Hyperlink"/>
            <w:rFonts w:cs="Arial"/>
          </w:rPr>
          <w:t xml:space="preserve">PA Department of Human Services PCH and ALF    </w:t>
        </w:r>
      </w:hyperlink>
    </w:p>
    <w:p w14:paraId="17B9F9E2" w14:textId="77777777" w:rsidR="00811D5E" w:rsidRPr="00395550" w:rsidRDefault="00811D5E">
      <w:pPr>
        <w:pStyle w:val="ListParagraph"/>
        <w:widowControl w:val="0"/>
        <w:numPr>
          <w:ilvl w:val="0"/>
          <w:numId w:val="163"/>
        </w:numPr>
        <w:tabs>
          <w:tab w:val="left" w:pos="2160"/>
        </w:tabs>
        <w:autoSpaceDE w:val="0"/>
        <w:autoSpaceDN w:val="0"/>
        <w:spacing w:after="0" w:line="225" w:lineRule="auto"/>
        <w:ind w:right="888"/>
        <w:rPr>
          <w:rFonts w:cs="Arial"/>
          <w:b/>
          <w:bCs/>
          <w:color w:val="000000" w:themeColor="text1"/>
        </w:rPr>
      </w:pPr>
      <w:hyperlink r:id="rId693" w:history="1">
        <w:r w:rsidRPr="00395550">
          <w:rPr>
            <w:rStyle w:val="Hyperlink"/>
            <w:rFonts w:cs="Arial"/>
          </w:rPr>
          <w:t>PA Department of Corrections</w:t>
        </w:r>
      </w:hyperlink>
      <w:r w:rsidRPr="00395550">
        <w:rPr>
          <w:rFonts w:cs="Arial"/>
          <w:color w:val="000000" w:themeColor="text1"/>
        </w:rPr>
        <w:t xml:space="preserve"> </w:t>
      </w:r>
    </w:p>
    <w:p w14:paraId="54B4175C" w14:textId="77777777" w:rsidR="00811D5E" w:rsidRPr="00395550" w:rsidRDefault="00811D5E">
      <w:pPr>
        <w:pStyle w:val="ListParagraph"/>
        <w:widowControl w:val="0"/>
        <w:numPr>
          <w:ilvl w:val="0"/>
          <w:numId w:val="163"/>
        </w:numPr>
        <w:tabs>
          <w:tab w:val="left" w:pos="2160"/>
        </w:tabs>
        <w:autoSpaceDE w:val="0"/>
        <w:autoSpaceDN w:val="0"/>
        <w:spacing w:after="0" w:line="225" w:lineRule="auto"/>
        <w:ind w:right="888"/>
        <w:rPr>
          <w:rFonts w:cs="Arial"/>
          <w:b/>
          <w:bCs/>
          <w:color w:val="000000" w:themeColor="text1"/>
        </w:rPr>
      </w:pPr>
      <w:hyperlink r:id="rId694" w:history="1">
        <w:r w:rsidRPr="00395550">
          <w:rPr>
            <w:rStyle w:val="Hyperlink"/>
            <w:rFonts w:cs="Arial"/>
          </w:rPr>
          <w:t>PA Department of Aging</w:t>
        </w:r>
      </w:hyperlink>
    </w:p>
    <w:p w14:paraId="1BF11079" w14:textId="77777777" w:rsidR="00811D5E" w:rsidRPr="00395550" w:rsidRDefault="00811D5E">
      <w:pPr>
        <w:pStyle w:val="ListParagraph"/>
        <w:widowControl w:val="0"/>
        <w:numPr>
          <w:ilvl w:val="0"/>
          <w:numId w:val="163"/>
        </w:numPr>
        <w:tabs>
          <w:tab w:val="left" w:pos="2160"/>
        </w:tabs>
        <w:autoSpaceDE w:val="0"/>
        <w:autoSpaceDN w:val="0"/>
        <w:spacing w:after="0" w:line="225" w:lineRule="auto"/>
        <w:ind w:right="888"/>
        <w:rPr>
          <w:rFonts w:cs="Arial"/>
          <w:b/>
          <w:bCs/>
          <w:color w:val="000000" w:themeColor="text1"/>
        </w:rPr>
      </w:pPr>
      <w:hyperlink r:id="rId695" w:history="1">
        <w:r w:rsidRPr="00395550">
          <w:rPr>
            <w:rStyle w:val="Hyperlink"/>
            <w:rFonts w:cs="Arial"/>
          </w:rPr>
          <w:t>PA Department of Drug and Alcohol</w:t>
        </w:r>
      </w:hyperlink>
      <w:r w:rsidRPr="00395550">
        <w:rPr>
          <w:rFonts w:cs="Arial"/>
          <w:color w:val="000000" w:themeColor="text1"/>
        </w:rPr>
        <w:t xml:space="preserve"> </w:t>
      </w:r>
    </w:p>
    <w:p w14:paraId="0A11A297" w14:textId="77777777" w:rsidR="00811D5E" w:rsidRDefault="00811D5E" w:rsidP="00811D5E">
      <w:pPr>
        <w:spacing w:after="0"/>
      </w:pPr>
    </w:p>
    <w:p w14:paraId="619729E9" w14:textId="77777777" w:rsidR="00811D5E" w:rsidRDefault="00811D5E" w:rsidP="00811D5E">
      <w:pPr>
        <w:pStyle w:val="Heading2"/>
      </w:pPr>
      <w:r>
        <w:t>Resources:</w:t>
      </w:r>
    </w:p>
    <w:p w14:paraId="7F2FAC2D" w14:textId="77777777" w:rsidR="00811D5E" w:rsidRPr="00395550" w:rsidRDefault="00811D5E" w:rsidP="00811D5E">
      <w:pPr>
        <w:spacing w:after="0"/>
      </w:pPr>
      <w:hyperlink r:id="rId696" w:history="1">
        <w:proofErr w:type="spellStart"/>
        <w:r w:rsidRPr="00395550">
          <w:rPr>
            <w:rStyle w:val="Hyperlink"/>
            <w:rFonts w:cs="Arial"/>
            <w:bCs/>
          </w:rPr>
          <w:t>LeadingAgePA</w:t>
        </w:r>
        <w:proofErr w:type="spellEnd"/>
      </w:hyperlink>
      <w:r w:rsidRPr="00395550">
        <w:t xml:space="preserve"> </w:t>
      </w:r>
      <w:r w:rsidRPr="00395550">
        <w:rPr>
          <w:rFonts w:eastAsia="Times New Roman" w:cs="Arial"/>
          <w:color w:val="222222"/>
          <w:kern w:val="0"/>
          <w14:ligatures w14:val="none"/>
        </w:rPr>
        <w:t xml:space="preserve">is an association of senior service providers.  This chapter is part of a national organization. </w:t>
      </w:r>
    </w:p>
    <w:p w14:paraId="62ED4710" w14:textId="77777777" w:rsidR="00811D5E" w:rsidRPr="00395550" w:rsidRDefault="00811D5E" w:rsidP="00811D5E">
      <w:pPr>
        <w:spacing w:after="0"/>
      </w:pPr>
      <w:hyperlink r:id="rId697" w:history="1">
        <w:r w:rsidRPr="00395550">
          <w:rPr>
            <w:rStyle w:val="Hyperlink"/>
            <w:rFonts w:cs="Arial"/>
            <w:bCs/>
          </w:rPr>
          <w:t>Hospital and Healthcare Association PA (HAP)</w:t>
        </w:r>
      </w:hyperlink>
      <w:r w:rsidRPr="00395550">
        <w:rPr>
          <w:color w:val="4B5459"/>
          <w:shd w:val="clear" w:color="auto" w:fill="FFFFFF"/>
        </w:rPr>
        <w:t xml:space="preserve"> is a statewide membership services organization that represents 235 hospitals as well as the patients and communities they serve.</w:t>
      </w:r>
    </w:p>
    <w:p w14:paraId="43CC0F72" w14:textId="77777777" w:rsidR="00811D5E" w:rsidRPr="00395550" w:rsidRDefault="00811D5E" w:rsidP="00811D5E">
      <w:pPr>
        <w:spacing w:after="0"/>
      </w:pPr>
      <w:hyperlink r:id="rId698" w:history="1">
        <w:r>
          <w:rPr>
            <w:rStyle w:val="Hyperlink"/>
            <w:rFonts w:cs="Arial"/>
            <w:bCs/>
          </w:rPr>
          <w:t>PA</w:t>
        </w:r>
        <w:r w:rsidRPr="00395550">
          <w:rPr>
            <w:rStyle w:val="Hyperlink"/>
            <w:rFonts w:cs="Arial"/>
            <w:bCs/>
          </w:rPr>
          <w:t xml:space="preserve"> Association of Area Agencies on Aging </w:t>
        </w:r>
        <w:r>
          <w:rPr>
            <w:rStyle w:val="Hyperlink"/>
            <w:rFonts w:cs="Arial"/>
            <w:bCs/>
          </w:rPr>
          <w:t>(</w:t>
        </w:r>
        <w:r w:rsidRPr="00395550">
          <w:rPr>
            <w:rStyle w:val="Hyperlink"/>
            <w:rFonts w:cs="Arial"/>
            <w:bCs/>
          </w:rPr>
          <w:t>P4A</w:t>
        </w:r>
      </w:hyperlink>
      <w:r>
        <w:t>)</w:t>
      </w:r>
      <w:r w:rsidRPr="00395550">
        <w:t xml:space="preserve"> is a statewide association of Area Agencies on Aging, serving as advocates and resources for older Pennsylvanians.</w:t>
      </w:r>
    </w:p>
    <w:p w14:paraId="06797211" w14:textId="77777777" w:rsidR="00811D5E" w:rsidRDefault="00811D5E" w:rsidP="00811D5E">
      <w:pPr>
        <w:spacing w:after="0"/>
      </w:pPr>
      <w:hyperlink r:id="rId699" w:history="1">
        <w:r w:rsidRPr="00395550">
          <w:rPr>
            <w:rStyle w:val="Hyperlink"/>
          </w:rPr>
          <w:t>PA Assisted Living Association (PALA)</w:t>
        </w:r>
      </w:hyperlink>
      <w:r w:rsidRPr="00395550">
        <w:t xml:space="preserve"> </w:t>
      </w:r>
      <w:r>
        <w:t>is an organization dedicated exclusively to the Assisted Living and Personal Care Home industry.</w:t>
      </w:r>
      <w:r w:rsidRPr="00395550">
        <w:t xml:space="preserve">   </w:t>
      </w:r>
    </w:p>
    <w:p w14:paraId="7C19ADFE" w14:textId="77777777" w:rsidR="00811D5E" w:rsidRPr="00395550" w:rsidRDefault="00811D5E" w:rsidP="00811D5E">
      <w:pPr>
        <w:spacing w:after="0"/>
      </w:pPr>
      <w:hyperlink r:id="rId700" w:history="1">
        <w:r w:rsidRPr="00395550">
          <w:rPr>
            <w:rStyle w:val="Hyperlink"/>
          </w:rPr>
          <w:t>PA Healthcare Association (PHCA)</w:t>
        </w:r>
      </w:hyperlink>
      <w:r>
        <w:t xml:space="preserve"> advocates for the most vulnerable population and their providers.  </w:t>
      </w:r>
    </w:p>
    <w:p w14:paraId="0034F5D8" w14:textId="77777777" w:rsidR="00811D5E" w:rsidRPr="00395550" w:rsidRDefault="00811D5E" w:rsidP="00811D5E">
      <w:pPr>
        <w:spacing w:after="0"/>
      </w:pPr>
      <w:hyperlink r:id="rId701" w:history="1">
        <w:r w:rsidRPr="00395550">
          <w:rPr>
            <w:rStyle w:val="Hyperlink"/>
          </w:rPr>
          <w:t>PA 211</w:t>
        </w:r>
      </w:hyperlink>
      <w:r>
        <w:t xml:space="preserve"> – connects consumers with resources in their community for all ages.  </w:t>
      </w:r>
    </w:p>
    <w:p w14:paraId="0AC809A8" w14:textId="77777777" w:rsidR="00811D5E" w:rsidRPr="00395550" w:rsidRDefault="00811D5E" w:rsidP="00811D5E">
      <w:pPr>
        <w:spacing w:after="0"/>
      </w:pPr>
      <w:hyperlink r:id="rId702" w:history="1">
        <w:r w:rsidRPr="002D33A1">
          <w:rPr>
            <w:rStyle w:val="Hyperlink"/>
          </w:rPr>
          <w:t>LECOM Health Bridges for Older Adults</w:t>
        </w:r>
      </w:hyperlink>
      <w:r>
        <w:t xml:space="preserve"> is a training program for healthcare workers who work with older adults that builds competencies in behavioral health intervention and support. Administered by LECOM in Northwest Pennsylvania, it is available statewide.</w:t>
      </w:r>
    </w:p>
    <w:p w14:paraId="37272FA0" w14:textId="77777777" w:rsidR="00811D5E" w:rsidRPr="00395550" w:rsidRDefault="00811D5E" w:rsidP="00811D5E">
      <w:pPr>
        <w:spacing w:after="0"/>
      </w:pPr>
      <w:hyperlink r:id="rId703" w:history="1">
        <w:r w:rsidRPr="00395550">
          <w:rPr>
            <w:rStyle w:val="Hyperlink"/>
          </w:rPr>
          <w:t>Crisis Prevention Institute</w:t>
        </w:r>
      </w:hyperlink>
      <w:r>
        <w:t xml:space="preserve"> – train the trainer institute focusing on managing workplace crises.</w:t>
      </w:r>
    </w:p>
    <w:p w14:paraId="755ADAD0" w14:textId="77777777" w:rsidR="00811D5E" w:rsidRDefault="00811D5E" w:rsidP="00811D5E">
      <w:pPr>
        <w:spacing w:after="0"/>
      </w:pPr>
    </w:p>
    <w:p w14:paraId="39895C58" w14:textId="77777777" w:rsidR="00811D5E" w:rsidRDefault="00811D5E" w:rsidP="00811D5E">
      <w:pPr>
        <w:pStyle w:val="Heading2"/>
      </w:pPr>
      <w:r>
        <w:t>Examples:</w:t>
      </w:r>
    </w:p>
    <w:p w14:paraId="65A85C55" w14:textId="77777777" w:rsidR="00811D5E" w:rsidRPr="002D33A1" w:rsidRDefault="00811D5E" w:rsidP="00811D5E">
      <w:pPr>
        <w:widowControl w:val="0"/>
        <w:tabs>
          <w:tab w:val="left" w:pos="1006"/>
        </w:tabs>
        <w:autoSpaceDE w:val="0"/>
        <w:autoSpaceDN w:val="0"/>
        <w:spacing w:after="0" w:line="225" w:lineRule="auto"/>
        <w:ind w:right="888"/>
        <w:rPr>
          <w:rFonts w:cs="Arial"/>
          <w:color w:val="343434"/>
          <w:shd w:val="clear" w:color="auto" w:fill="FFFFFF"/>
        </w:rPr>
      </w:pPr>
      <w:hyperlink r:id="rId704" w:history="1">
        <w:r w:rsidRPr="00395550">
          <w:rPr>
            <w:rStyle w:val="Hyperlink"/>
            <w:rFonts w:cs="Arial"/>
            <w:bCs/>
          </w:rPr>
          <w:t>Devereux Cares</w:t>
        </w:r>
      </w:hyperlink>
      <w:r w:rsidRPr="00395550">
        <w:rPr>
          <w:rFonts w:cs="Arial"/>
          <w:bCs/>
        </w:rPr>
        <w:t xml:space="preserve"> </w:t>
      </w:r>
      <w:r w:rsidRPr="00395550">
        <w:rPr>
          <w:rFonts w:cs="Arial"/>
          <w:color w:val="343434"/>
          <w:shd w:val="clear" w:color="auto" w:fill="FFFFFF"/>
        </w:rPr>
        <w:t xml:space="preserve">integrates the latest scientific and medical advancements with time-tested philosophies and compassionate family engagement to provide practical, effective and efficient care. </w:t>
      </w:r>
    </w:p>
    <w:p w14:paraId="06EB03D8" w14:textId="77777777" w:rsidR="00811D5E" w:rsidRPr="002D33A1" w:rsidRDefault="00811D5E" w:rsidP="00811D5E">
      <w:pPr>
        <w:spacing w:after="0" w:line="240" w:lineRule="auto"/>
        <w:rPr>
          <w:rFonts w:eastAsia="Times New Roman" w:cs="Arial"/>
          <w:color w:val="222222"/>
          <w:kern w:val="0"/>
          <w14:ligatures w14:val="none"/>
        </w:rPr>
      </w:pPr>
      <w:r w:rsidRPr="00A46828">
        <w:rPr>
          <w:rFonts w:eastAsia="Times New Roman" w:cs="Arial"/>
          <w:kern w:val="0"/>
          <w14:ligatures w14:val="none"/>
        </w:rPr>
        <w:t>LeadingAge PA</w:t>
      </w:r>
      <w:r w:rsidRPr="00395550">
        <w:rPr>
          <w:rFonts w:eastAsia="Times New Roman" w:cs="Arial"/>
          <w:color w:val="222222"/>
          <w:kern w:val="0"/>
          <w14:ligatures w14:val="none"/>
        </w:rPr>
        <w:t xml:space="preserve"> convened a task force of members from the Behavioral Health community that developed the concept of a HUB – a 6 full-time member team composed of RNs, Part-time Psychiatrist, Mental Health Counselor, and a Rehab professional.  The HUB is a space in a Long-Term Care facility that would be able to admit and treat complex cases with the goal of building capacity. The staff would be educated to provide expert care to the </w:t>
      </w:r>
      <w:r w:rsidRPr="00395550">
        <w:rPr>
          <w:rFonts w:eastAsia="Times New Roman" w:cs="Arial"/>
          <w:color w:val="222222"/>
          <w:kern w:val="0"/>
          <w14:ligatures w14:val="none"/>
        </w:rPr>
        <w:lastRenderedPageBreak/>
        <w:t>residents.  </w:t>
      </w:r>
      <w:r>
        <w:rPr>
          <w:rFonts w:eastAsia="Times New Roman" w:cs="Arial"/>
          <w:color w:val="222222"/>
          <w:kern w:val="0"/>
          <w14:ligatures w14:val="none"/>
        </w:rPr>
        <w:t xml:space="preserve">For information on the project, reach out directly to LeadingAge at </w:t>
      </w:r>
      <w:hyperlink r:id="rId705" w:history="1">
        <w:r w:rsidRPr="00A46828">
          <w:rPr>
            <w:rStyle w:val="Hyperlink"/>
            <w:rFonts w:eastAsia="Times New Roman" w:cs="Arial"/>
            <w:b/>
            <w:bCs/>
            <w:kern w:val="0"/>
            <w14:ligatures w14:val="none"/>
          </w:rPr>
          <w:t>info@leadingage.org</w:t>
        </w:r>
      </w:hyperlink>
      <w:r>
        <w:rPr>
          <w:rFonts w:eastAsia="Times New Roman" w:cs="Arial"/>
          <w:color w:val="222222"/>
          <w:kern w:val="0"/>
          <w14:ligatures w14:val="none"/>
        </w:rPr>
        <w:t>.</w:t>
      </w:r>
    </w:p>
    <w:p w14:paraId="00FF3C94" w14:textId="77777777" w:rsidR="00811D5E" w:rsidRPr="00395550" w:rsidRDefault="00811D5E" w:rsidP="00811D5E">
      <w:pPr>
        <w:widowControl w:val="0"/>
        <w:tabs>
          <w:tab w:val="left" w:pos="2160"/>
        </w:tabs>
        <w:autoSpaceDE w:val="0"/>
        <w:autoSpaceDN w:val="0"/>
        <w:spacing w:after="0" w:line="225" w:lineRule="auto"/>
        <w:ind w:right="888"/>
        <w:rPr>
          <w:rFonts w:cs="Arial"/>
          <w:bCs/>
        </w:rPr>
      </w:pPr>
      <w:hyperlink r:id="rId706" w:history="1">
        <w:r w:rsidRPr="00395550">
          <w:rPr>
            <w:rStyle w:val="Hyperlink"/>
            <w:rFonts w:cs="Arial"/>
            <w:bCs/>
          </w:rPr>
          <w:t>Lancaster County Area Agency on Aging</w:t>
        </w:r>
      </w:hyperlink>
      <w:r w:rsidRPr="00395550">
        <w:rPr>
          <w:rFonts w:cs="Arial"/>
          <w:bCs/>
        </w:rPr>
        <w:t xml:space="preserve"> website for the AAA includes information on Long Term Care options and how to choose a facility.  </w:t>
      </w:r>
    </w:p>
    <w:p w14:paraId="5AC3BBB4" w14:textId="77777777" w:rsidR="00811D5E" w:rsidRPr="00395550" w:rsidRDefault="00811D5E" w:rsidP="00811D5E">
      <w:pPr>
        <w:widowControl w:val="0"/>
        <w:tabs>
          <w:tab w:val="left" w:pos="2160"/>
        </w:tabs>
        <w:autoSpaceDE w:val="0"/>
        <w:autoSpaceDN w:val="0"/>
        <w:spacing w:after="0" w:line="225" w:lineRule="auto"/>
        <w:ind w:right="888"/>
        <w:rPr>
          <w:rFonts w:cs="Arial"/>
          <w:bCs/>
        </w:rPr>
      </w:pPr>
      <w:hyperlink r:id="rId707" w:history="1">
        <w:r w:rsidRPr="00395550">
          <w:rPr>
            <w:rStyle w:val="Hyperlink"/>
            <w:rFonts w:cs="Arial"/>
            <w:bCs/>
          </w:rPr>
          <w:t>Tapestry Senior Living in Moon Township</w:t>
        </w:r>
      </w:hyperlink>
      <w:r w:rsidRPr="00395550">
        <w:rPr>
          <w:rFonts w:cs="Arial"/>
          <w:bCs/>
        </w:rPr>
        <w:t xml:space="preserve"> participates in </w:t>
      </w:r>
      <w:hyperlink r:id="rId708" w:history="1">
        <w:r w:rsidRPr="00395550">
          <w:rPr>
            <w:rStyle w:val="Hyperlink"/>
            <w:rFonts w:cs="Arial"/>
            <w:bCs/>
          </w:rPr>
          <w:t>Community Health Choices</w:t>
        </w:r>
      </w:hyperlink>
      <w:r w:rsidRPr="00395550">
        <w:t>.</w:t>
      </w:r>
      <w:r w:rsidRPr="00395550">
        <w:rPr>
          <w:rFonts w:cs="Arial"/>
          <w:bCs/>
        </w:rPr>
        <w:t xml:space="preserve"> In lieu of services, the program provides low-income older adults an alternative to a skilled Nursing Facility (SNF). </w:t>
      </w:r>
    </w:p>
    <w:p w14:paraId="2204BC3D" w14:textId="77777777" w:rsidR="00811D5E" w:rsidRPr="004F433B" w:rsidRDefault="00811D5E" w:rsidP="00811D5E">
      <w:pPr>
        <w:pStyle w:val="Heading2"/>
        <w:widowControl w:val="0"/>
        <w:tabs>
          <w:tab w:val="left" w:pos="1040"/>
        </w:tabs>
        <w:rPr>
          <w:rFonts w:ascii="Arial" w:hAnsi="Arial" w:cs="Arial"/>
          <w:b/>
          <w:bCs/>
        </w:rPr>
      </w:pPr>
      <w:r>
        <w:t>PCoA Contact:</w:t>
      </w:r>
    </w:p>
    <w:p w14:paraId="2AB638EB" w14:textId="77777777" w:rsidR="00811D5E" w:rsidRPr="00395550" w:rsidRDefault="00811D5E" w:rsidP="00811D5E">
      <w:pPr>
        <w:widowControl w:val="0"/>
        <w:tabs>
          <w:tab w:val="left" w:pos="1040"/>
        </w:tabs>
        <w:autoSpaceDE w:val="0"/>
        <w:autoSpaceDN w:val="0"/>
        <w:spacing w:before="114" w:after="0" w:line="225" w:lineRule="auto"/>
        <w:ind w:left="2340" w:right="676" w:hanging="2340"/>
        <w:rPr>
          <w:rFonts w:cs="Arial"/>
          <w:bCs/>
          <w:color w:val="124F1A" w:themeColor="accent3" w:themeShade="BF"/>
          <w:u w:val="single"/>
        </w:rPr>
      </w:pPr>
      <w:r w:rsidRPr="00395550">
        <w:rPr>
          <w:rFonts w:cs="Arial"/>
          <w:bCs/>
        </w:rPr>
        <w:t xml:space="preserve">Linda R. Stumpf </w:t>
      </w:r>
      <w:hyperlink r:id="rId709" w:history="1">
        <w:r w:rsidRPr="00395550">
          <w:rPr>
            <w:rStyle w:val="Hyperlink"/>
            <w:rFonts w:cs="Arial"/>
            <w:bCs/>
          </w:rPr>
          <w:t>lrstumpf25@gmail.com</w:t>
        </w:r>
      </w:hyperlink>
    </w:p>
    <w:p w14:paraId="2BB25129" w14:textId="77777777" w:rsidR="00811D5E" w:rsidRPr="00395550" w:rsidRDefault="00811D5E" w:rsidP="00811D5E">
      <w:pPr>
        <w:widowControl w:val="0"/>
        <w:tabs>
          <w:tab w:val="left" w:pos="1040"/>
        </w:tabs>
        <w:autoSpaceDE w:val="0"/>
        <w:autoSpaceDN w:val="0"/>
        <w:spacing w:before="114" w:after="0" w:line="225" w:lineRule="auto"/>
        <w:ind w:left="2340" w:right="676" w:hanging="2340"/>
        <w:rPr>
          <w:rFonts w:cs="Arial"/>
        </w:rPr>
      </w:pPr>
      <w:r w:rsidRPr="00395550">
        <w:rPr>
          <w:rFonts w:cs="Arial"/>
        </w:rPr>
        <w:t>Margie Zelenak</w:t>
      </w:r>
      <w:r>
        <w:rPr>
          <w:rFonts w:cs="Arial"/>
        </w:rPr>
        <w:t xml:space="preserve"> </w:t>
      </w:r>
      <w:r w:rsidRPr="00395550">
        <w:rPr>
          <w:rFonts w:cs="Arial"/>
        </w:rPr>
        <w:t>mazelenak@gmail.com</w:t>
      </w:r>
    </w:p>
    <w:p w14:paraId="72E057CD" w14:textId="77777777" w:rsidR="00811D5E" w:rsidRPr="00395550" w:rsidRDefault="00811D5E" w:rsidP="00811D5E">
      <w:pPr>
        <w:pStyle w:val="Heading2"/>
      </w:pPr>
      <w:r w:rsidRPr="00395550">
        <w:t>Links</w:t>
      </w:r>
    </w:p>
    <w:p w14:paraId="23953F5F" w14:textId="77777777" w:rsidR="00811D5E" w:rsidRPr="00811D5E" w:rsidRDefault="00811D5E">
      <w:pPr>
        <w:pStyle w:val="ListParagraph"/>
        <w:numPr>
          <w:ilvl w:val="0"/>
          <w:numId w:val="165"/>
        </w:numPr>
        <w:rPr>
          <w:color w:val="0F4761" w:themeColor="accent1" w:themeShade="BF"/>
        </w:rPr>
      </w:pPr>
      <w:hyperlink r:id="rId710" w:history="1">
        <w:r w:rsidRPr="00811D5E">
          <w:rPr>
            <w:rStyle w:val="Hyperlink"/>
            <w:color w:val="345964" w:themeColor="hyperlink" w:themeShade="BF"/>
          </w:rPr>
          <w:t>https://www.pa211.org</w:t>
        </w:r>
      </w:hyperlink>
    </w:p>
    <w:p w14:paraId="2FACE891" w14:textId="77777777" w:rsidR="00811D5E" w:rsidRDefault="00811D5E">
      <w:pPr>
        <w:pStyle w:val="ListParagraph"/>
        <w:numPr>
          <w:ilvl w:val="0"/>
          <w:numId w:val="165"/>
        </w:numPr>
      </w:pPr>
      <w:hyperlink r:id="rId711" w:history="1">
        <w:r w:rsidRPr="00BF1BFA">
          <w:rPr>
            <w:rStyle w:val="Hyperlink"/>
          </w:rPr>
          <w:t>https://www.pa.gov/agencies/health/facilities/in-patient-healthcare-facilities/nursing-homes</w:t>
        </w:r>
      </w:hyperlink>
    </w:p>
    <w:p w14:paraId="1762E057" w14:textId="77777777" w:rsidR="00811D5E" w:rsidRDefault="00811D5E">
      <w:pPr>
        <w:pStyle w:val="ListParagraph"/>
        <w:numPr>
          <w:ilvl w:val="0"/>
          <w:numId w:val="165"/>
        </w:numPr>
      </w:pPr>
      <w:hyperlink r:id="rId712" w:history="1">
        <w:r w:rsidRPr="00BF1BFA">
          <w:rPr>
            <w:rStyle w:val="Hyperlink"/>
          </w:rPr>
          <w:t>https://www.pa.gov/agencies/dhs/departments-offices/oltl-info/oltl-bureau-human-services-licensing</w:t>
        </w:r>
      </w:hyperlink>
    </w:p>
    <w:p w14:paraId="47451F07" w14:textId="77777777" w:rsidR="00811D5E" w:rsidRDefault="00811D5E">
      <w:pPr>
        <w:pStyle w:val="ListParagraph"/>
        <w:numPr>
          <w:ilvl w:val="0"/>
          <w:numId w:val="165"/>
        </w:numPr>
      </w:pPr>
      <w:hyperlink r:id="rId713" w:history="1">
        <w:r w:rsidRPr="00BF1BFA">
          <w:rPr>
            <w:rStyle w:val="Hyperlink"/>
          </w:rPr>
          <w:t>https://www.pa.gov/agencies/cor</w:t>
        </w:r>
      </w:hyperlink>
    </w:p>
    <w:p w14:paraId="41C43CF0" w14:textId="77777777" w:rsidR="00811D5E" w:rsidRDefault="00811D5E">
      <w:pPr>
        <w:pStyle w:val="ListParagraph"/>
        <w:numPr>
          <w:ilvl w:val="0"/>
          <w:numId w:val="165"/>
        </w:numPr>
      </w:pPr>
      <w:hyperlink r:id="rId714" w:history="1">
        <w:r w:rsidRPr="00BF1BFA">
          <w:rPr>
            <w:rStyle w:val="Hyperlink"/>
          </w:rPr>
          <w:t>https://www.pa.gov/agencies/aging</w:t>
        </w:r>
      </w:hyperlink>
    </w:p>
    <w:p w14:paraId="2062A486" w14:textId="77777777" w:rsidR="00811D5E" w:rsidRDefault="00811D5E">
      <w:pPr>
        <w:pStyle w:val="ListParagraph"/>
        <w:numPr>
          <w:ilvl w:val="0"/>
          <w:numId w:val="165"/>
        </w:numPr>
      </w:pPr>
      <w:hyperlink r:id="rId715" w:history="1">
        <w:r w:rsidRPr="00BF1BFA">
          <w:rPr>
            <w:rStyle w:val="Hyperlink"/>
          </w:rPr>
          <w:t>https://www.pa.gov/agencies/ddap</w:t>
        </w:r>
      </w:hyperlink>
    </w:p>
    <w:p w14:paraId="034E5A49" w14:textId="77777777" w:rsidR="00811D5E" w:rsidRDefault="00811D5E">
      <w:pPr>
        <w:pStyle w:val="ListParagraph"/>
        <w:numPr>
          <w:ilvl w:val="0"/>
          <w:numId w:val="165"/>
        </w:numPr>
      </w:pPr>
      <w:hyperlink r:id="rId716" w:history="1">
        <w:r w:rsidRPr="00BF1BFA">
          <w:rPr>
            <w:rStyle w:val="Hyperlink"/>
          </w:rPr>
          <w:t>https://www.leadingagepa.org</w:t>
        </w:r>
      </w:hyperlink>
    </w:p>
    <w:p w14:paraId="6FEA5F6F" w14:textId="77777777" w:rsidR="00811D5E" w:rsidRDefault="00811D5E">
      <w:pPr>
        <w:pStyle w:val="ListParagraph"/>
        <w:numPr>
          <w:ilvl w:val="0"/>
          <w:numId w:val="165"/>
        </w:numPr>
      </w:pPr>
      <w:hyperlink r:id="rId717" w:history="1">
        <w:r w:rsidRPr="00BF1BFA">
          <w:rPr>
            <w:rStyle w:val="Hyperlink"/>
          </w:rPr>
          <w:t>https://www.haponline.org</w:t>
        </w:r>
      </w:hyperlink>
      <w:r>
        <w:t xml:space="preserve"> </w:t>
      </w:r>
    </w:p>
    <w:p w14:paraId="0D5C1905" w14:textId="77777777" w:rsidR="00811D5E" w:rsidRDefault="00811D5E">
      <w:pPr>
        <w:pStyle w:val="ListParagraph"/>
        <w:numPr>
          <w:ilvl w:val="0"/>
          <w:numId w:val="165"/>
        </w:numPr>
      </w:pPr>
      <w:hyperlink r:id="rId718" w:history="1">
        <w:r w:rsidRPr="00BF1BFA">
          <w:rPr>
            <w:rStyle w:val="Hyperlink"/>
          </w:rPr>
          <w:t>https://p4a.org</w:t>
        </w:r>
      </w:hyperlink>
    </w:p>
    <w:p w14:paraId="21388A64" w14:textId="77777777" w:rsidR="00811D5E" w:rsidRDefault="00811D5E">
      <w:pPr>
        <w:pStyle w:val="ListParagraph"/>
        <w:numPr>
          <w:ilvl w:val="0"/>
          <w:numId w:val="165"/>
        </w:numPr>
      </w:pPr>
      <w:hyperlink r:id="rId719" w:history="1">
        <w:r w:rsidRPr="00BF1BFA">
          <w:rPr>
            <w:rStyle w:val="Hyperlink"/>
          </w:rPr>
          <w:t>https://www.pala.org</w:t>
        </w:r>
      </w:hyperlink>
    </w:p>
    <w:p w14:paraId="1121F34D" w14:textId="77777777" w:rsidR="00811D5E" w:rsidRDefault="00811D5E">
      <w:pPr>
        <w:pStyle w:val="ListParagraph"/>
        <w:numPr>
          <w:ilvl w:val="0"/>
          <w:numId w:val="165"/>
        </w:numPr>
      </w:pPr>
      <w:hyperlink r:id="rId720" w:history="1">
        <w:r w:rsidRPr="00BF1BFA">
          <w:rPr>
            <w:rStyle w:val="Hyperlink"/>
          </w:rPr>
          <w:t>https://phca.org</w:t>
        </w:r>
      </w:hyperlink>
      <w:r>
        <w:t xml:space="preserve"> </w:t>
      </w:r>
    </w:p>
    <w:p w14:paraId="5E7F83B3" w14:textId="77777777" w:rsidR="00811D5E" w:rsidRPr="00811D5E" w:rsidRDefault="00811D5E">
      <w:pPr>
        <w:pStyle w:val="ListParagraph"/>
        <w:numPr>
          <w:ilvl w:val="0"/>
          <w:numId w:val="165"/>
        </w:numPr>
        <w:rPr>
          <w:color w:val="0F4761" w:themeColor="accent1" w:themeShade="BF"/>
        </w:rPr>
      </w:pPr>
      <w:hyperlink r:id="rId721" w:history="1">
        <w:r w:rsidRPr="00811D5E">
          <w:rPr>
            <w:rStyle w:val="Hyperlink"/>
            <w:color w:val="345964" w:themeColor="hyperlink" w:themeShade="BF"/>
          </w:rPr>
          <w:t>https://www.pa211.org</w:t>
        </w:r>
      </w:hyperlink>
      <w:r>
        <w:t xml:space="preserve"> </w:t>
      </w:r>
    </w:p>
    <w:p w14:paraId="5CEC42BE" w14:textId="77777777" w:rsidR="00811D5E" w:rsidRPr="002D33A1" w:rsidRDefault="00811D5E">
      <w:pPr>
        <w:pStyle w:val="ListParagraph"/>
        <w:numPr>
          <w:ilvl w:val="0"/>
          <w:numId w:val="165"/>
        </w:numPr>
      </w:pPr>
      <w:hyperlink r:id="rId722" w:history="1">
        <w:r w:rsidRPr="00746328">
          <w:rPr>
            <w:rStyle w:val="Hyperlink"/>
          </w:rPr>
          <w:t>https://lecomhealthbridges.org/</w:t>
        </w:r>
      </w:hyperlink>
    </w:p>
    <w:p w14:paraId="6EC94F42" w14:textId="77777777" w:rsidR="00811D5E" w:rsidRDefault="00811D5E">
      <w:pPr>
        <w:pStyle w:val="ListParagraph"/>
        <w:numPr>
          <w:ilvl w:val="0"/>
          <w:numId w:val="165"/>
        </w:numPr>
      </w:pPr>
      <w:hyperlink r:id="rId723" w:history="1">
        <w:r w:rsidRPr="00BF1BFA">
          <w:rPr>
            <w:rStyle w:val="Hyperlink"/>
          </w:rPr>
          <w:t>https://www.crisisprevention.com</w:t>
        </w:r>
      </w:hyperlink>
    </w:p>
    <w:p w14:paraId="3BF287D2" w14:textId="77777777" w:rsidR="00811D5E" w:rsidRDefault="00811D5E">
      <w:pPr>
        <w:pStyle w:val="ListParagraph"/>
        <w:numPr>
          <w:ilvl w:val="0"/>
          <w:numId w:val="165"/>
        </w:numPr>
      </w:pPr>
      <w:hyperlink r:id="rId724" w:history="1">
        <w:r w:rsidRPr="00BF1BFA">
          <w:rPr>
            <w:rStyle w:val="Hyperlink"/>
          </w:rPr>
          <w:t>https://www.devereux.org/site/SPageServer/?pagename=penn_services_for_adults</w:t>
        </w:r>
      </w:hyperlink>
    </w:p>
    <w:p w14:paraId="62514C0B" w14:textId="77777777" w:rsidR="00811D5E" w:rsidRDefault="00811D5E">
      <w:pPr>
        <w:pStyle w:val="ListParagraph"/>
        <w:numPr>
          <w:ilvl w:val="0"/>
          <w:numId w:val="165"/>
        </w:numPr>
      </w:pPr>
      <w:hyperlink r:id="rId725" w:history="1">
        <w:r w:rsidRPr="00BF1BFA">
          <w:rPr>
            <w:rStyle w:val="Hyperlink"/>
          </w:rPr>
          <w:t>https://lancoaging.org/151/Resources-Benefits</w:t>
        </w:r>
      </w:hyperlink>
    </w:p>
    <w:p w14:paraId="63DF2A25" w14:textId="77777777" w:rsidR="00811D5E" w:rsidRDefault="00811D5E">
      <w:pPr>
        <w:pStyle w:val="ListParagraph"/>
        <w:numPr>
          <w:ilvl w:val="0"/>
          <w:numId w:val="165"/>
        </w:numPr>
      </w:pPr>
      <w:hyperlink r:id="rId726" w:history="1">
        <w:r w:rsidRPr="00BF1BFA">
          <w:rPr>
            <w:rStyle w:val="Hyperlink"/>
          </w:rPr>
          <w:t>https://www.tapestrysenior.com/moon/living-options/</w:t>
        </w:r>
      </w:hyperlink>
    </w:p>
    <w:p w14:paraId="5096E9A4" w14:textId="408954A1" w:rsidR="00F06547" w:rsidRPr="009E7CA7" w:rsidRDefault="00811D5E">
      <w:pPr>
        <w:pStyle w:val="ListParagraph"/>
        <w:numPr>
          <w:ilvl w:val="0"/>
          <w:numId w:val="165"/>
        </w:numPr>
      </w:pPr>
      <w:hyperlink r:id="rId727" w:history="1">
        <w:r w:rsidRPr="00BF1BFA">
          <w:rPr>
            <w:rStyle w:val="Hyperlink"/>
          </w:rPr>
          <w:t>https://www.pa.gov/agencies/dhs/resources/medicaid/chc</w:t>
        </w:r>
      </w:hyperlink>
    </w:p>
    <w:p w14:paraId="26605D33" w14:textId="77777777" w:rsidR="00F06547" w:rsidRPr="009C3AD9" w:rsidRDefault="00F06547" w:rsidP="00F06547">
      <w:pPr>
        <w:spacing w:after="0"/>
      </w:pPr>
    </w:p>
    <w:p w14:paraId="41E4E46B" w14:textId="6E202DED" w:rsidR="00E525BD" w:rsidRDefault="00E525BD" w:rsidP="00E525BD">
      <w:pPr>
        <w:pStyle w:val="Heading1"/>
      </w:pPr>
      <w:r>
        <w:br w:type="page"/>
      </w:r>
    </w:p>
    <w:p w14:paraId="357B3B66" w14:textId="5B4D5C90" w:rsidR="00A8745B" w:rsidRPr="00A8745B" w:rsidRDefault="006B5DB5" w:rsidP="00A8745B">
      <w:pPr>
        <w:pStyle w:val="Heading1"/>
      </w:pPr>
      <w:r>
        <w:lastRenderedPageBreak/>
        <w:t>Domain 8: Communication and Information</w:t>
      </w:r>
    </w:p>
    <w:p w14:paraId="1ECE3E4D" w14:textId="77777777" w:rsidR="006B5DB5" w:rsidRDefault="006B5DB5">
      <w:pPr>
        <w:rPr>
          <w:rFonts w:asciiTheme="majorHAnsi" w:eastAsiaTheme="majorEastAsia" w:hAnsiTheme="majorHAnsi" w:cstheme="majorBidi"/>
          <w:color w:val="0F4761" w:themeColor="accent1" w:themeShade="BF"/>
          <w:sz w:val="40"/>
          <w:szCs w:val="40"/>
        </w:rPr>
      </w:pPr>
      <w:r>
        <w:br w:type="page"/>
      </w:r>
    </w:p>
    <w:p w14:paraId="7BF50F79" w14:textId="77777777" w:rsidR="00AC25C2" w:rsidRDefault="00AC25C2" w:rsidP="00AC25C2">
      <w:pPr>
        <w:pStyle w:val="Heading1"/>
        <w:jc w:val="center"/>
      </w:pPr>
      <w:r>
        <w:lastRenderedPageBreak/>
        <w:t>Tactic Profile: Caregiver Toolkit</w:t>
      </w:r>
    </w:p>
    <w:p w14:paraId="035F94CA" w14:textId="77777777" w:rsidR="00AC25C2" w:rsidRPr="00C82D1C" w:rsidRDefault="00AC25C2" w:rsidP="00AC25C2">
      <w:pPr>
        <w:pStyle w:val="Heading2"/>
        <w:widowControl w:val="0"/>
      </w:pPr>
      <w:r w:rsidRPr="54D0903E">
        <w:rPr>
          <w:i/>
          <w:iCs/>
        </w:rPr>
        <w:t>Aging Our Way, PA</w:t>
      </w:r>
      <w:r w:rsidRPr="000E3EE4">
        <w:t xml:space="preserve"> Tactic Language: </w:t>
      </w:r>
    </w:p>
    <w:p w14:paraId="04DBB85E" w14:textId="77777777" w:rsidR="00AC25C2" w:rsidRPr="00427AA6" w:rsidRDefault="00AC25C2" w:rsidP="00AC25C2">
      <w:pPr>
        <w:widowControl w:val="0"/>
        <w:rPr>
          <w:i/>
          <w:iCs/>
        </w:rPr>
      </w:pPr>
      <w:r w:rsidRPr="00427AA6">
        <w:rPr>
          <w:i/>
          <w:iCs/>
        </w:rPr>
        <w:t>Develop a statewide Caregiver Toolkit, including information on supports and resources and a caregiver screening tool.</w:t>
      </w:r>
      <w:r>
        <w:rPr>
          <w:i/>
          <w:iCs/>
        </w:rPr>
        <w:t xml:space="preserve"> (#128)</w:t>
      </w:r>
    </w:p>
    <w:p w14:paraId="7C3C9D5A" w14:textId="77777777" w:rsidR="00AC25C2" w:rsidRPr="009321B0" w:rsidRDefault="00AC25C2" w:rsidP="00AC25C2">
      <w:pPr>
        <w:pStyle w:val="Heading2"/>
        <w:rPr>
          <w:spacing w:val="-10"/>
        </w:rPr>
      </w:pPr>
      <w:r>
        <w:t>Overview:</w:t>
      </w:r>
    </w:p>
    <w:p w14:paraId="3C6D702B" w14:textId="77777777" w:rsidR="00AC25C2" w:rsidRDefault="00AC25C2" w:rsidP="00AC25C2">
      <w:pPr>
        <w:widowControl w:val="0"/>
        <w:autoSpaceDE w:val="0"/>
        <w:autoSpaceDN w:val="0"/>
        <w:spacing w:after="0" w:line="240" w:lineRule="auto"/>
        <w:rPr>
          <w:rFonts w:cs="Arial"/>
        </w:rPr>
      </w:pPr>
      <w:r w:rsidRPr="00427AA6">
        <w:rPr>
          <w:rFonts w:cs="Arial"/>
        </w:rPr>
        <w:t xml:space="preserve">The </w:t>
      </w:r>
      <w:hyperlink r:id="rId728" w:history="1">
        <w:r w:rsidRPr="006008ED">
          <w:rPr>
            <w:rStyle w:val="Hyperlink"/>
            <w:rFonts w:cs="Arial"/>
          </w:rPr>
          <w:t xml:space="preserve">PA </w:t>
        </w:r>
        <w:proofErr w:type="spellStart"/>
        <w:r w:rsidRPr="006008ED">
          <w:rPr>
            <w:rStyle w:val="Hyperlink"/>
            <w:rFonts w:cs="Arial"/>
          </w:rPr>
          <w:t>Carekit</w:t>
        </w:r>
        <w:proofErr w:type="spellEnd"/>
      </w:hyperlink>
      <w:r w:rsidRPr="00427AA6">
        <w:rPr>
          <w:rFonts w:cs="Arial"/>
        </w:rPr>
        <w:t xml:space="preserve"> is </w:t>
      </w:r>
      <w:r>
        <w:rPr>
          <w:rFonts w:cs="Arial"/>
        </w:rPr>
        <w:t xml:space="preserve">a collection of customizable tools, information, and support that helps caregivers navigate the many facets of the caregiving journey. The resource is available digitally in eighteen </w:t>
      </w:r>
      <w:proofErr w:type="spellStart"/>
      <w:r>
        <w:rPr>
          <w:rFonts w:cs="Arial"/>
        </w:rPr>
        <w:t>lanugages</w:t>
      </w:r>
      <w:proofErr w:type="spellEnd"/>
      <w:r>
        <w:rPr>
          <w:rFonts w:cs="Arial"/>
        </w:rPr>
        <w:t xml:space="preserve"> on the PDA </w:t>
      </w:r>
      <w:proofErr w:type="gramStart"/>
      <w:r>
        <w:rPr>
          <w:rFonts w:cs="Arial"/>
        </w:rPr>
        <w:t>website, and</w:t>
      </w:r>
      <w:proofErr w:type="gramEnd"/>
      <w:r>
        <w:rPr>
          <w:rFonts w:cs="Arial"/>
        </w:rPr>
        <w:t xml:space="preserve"> is </w:t>
      </w:r>
      <w:r w:rsidRPr="00427AA6">
        <w:rPr>
          <w:rFonts w:cs="Arial"/>
        </w:rPr>
        <w:t>available in print</w:t>
      </w:r>
      <w:r>
        <w:rPr>
          <w:rFonts w:cs="Arial"/>
        </w:rPr>
        <w:t xml:space="preserve"> (English only) at AAAs, Senior Community Centers, and libraries</w:t>
      </w:r>
      <w:r w:rsidRPr="00427AA6">
        <w:rPr>
          <w:rFonts w:cs="Arial"/>
        </w:rPr>
        <w:t>.</w:t>
      </w:r>
    </w:p>
    <w:p w14:paraId="4D74FFCE" w14:textId="77777777" w:rsidR="00AC25C2" w:rsidRDefault="00AC25C2" w:rsidP="00AC25C2">
      <w:pPr>
        <w:widowControl w:val="0"/>
        <w:autoSpaceDE w:val="0"/>
        <w:autoSpaceDN w:val="0"/>
        <w:spacing w:after="0" w:line="240" w:lineRule="auto"/>
        <w:rPr>
          <w:rFonts w:cs="Arial"/>
        </w:rPr>
      </w:pPr>
    </w:p>
    <w:p w14:paraId="1C86680A" w14:textId="77777777" w:rsidR="00AC25C2" w:rsidRPr="00427AA6" w:rsidRDefault="00AC25C2" w:rsidP="00AC25C2">
      <w:pPr>
        <w:widowControl w:val="0"/>
        <w:autoSpaceDE w:val="0"/>
        <w:autoSpaceDN w:val="0"/>
        <w:spacing w:after="0" w:line="240" w:lineRule="auto"/>
        <w:rPr>
          <w:rFonts w:cs="Times New Roman"/>
        </w:rPr>
      </w:pPr>
      <w:r w:rsidRPr="00427AA6">
        <w:rPr>
          <w:rFonts w:cs="Arial"/>
        </w:rPr>
        <w:t xml:space="preserve">The Department of Aging is </w:t>
      </w:r>
      <w:r>
        <w:rPr>
          <w:rFonts w:cs="Arial"/>
        </w:rPr>
        <w:t>conducting</w:t>
      </w:r>
      <w:r w:rsidRPr="00427AA6">
        <w:rPr>
          <w:rFonts w:cs="Arial"/>
        </w:rPr>
        <w:t xml:space="preserve"> an outreach and engagement campaign to introduce this vital tool to caregivers who need it. </w:t>
      </w:r>
      <w:r>
        <w:rPr>
          <w:rFonts w:cs="Arial"/>
        </w:rPr>
        <w:t>C</w:t>
      </w:r>
      <w:r w:rsidRPr="00427AA6">
        <w:rPr>
          <w:rFonts w:cs="Arial"/>
        </w:rPr>
        <w:t>urrently, this work is being led by libraries, AAAs, and Senior Community Centers.</w:t>
      </w:r>
      <w:r>
        <w:rPr>
          <w:rFonts w:cs="Arial"/>
        </w:rPr>
        <w:t xml:space="preserve"> Local government and their partners are positioned to continue this outreach in their communities. </w:t>
      </w:r>
    </w:p>
    <w:p w14:paraId="6B52182E" w14:textId="77777777" w:rsidR="00AC25C2" w:rsidRPr="00223A4F" w:rsidRDefault="00AC25C2" w:rsidP="00AC25C2">
      <w:pPr>
        <w:pStyle w:val="Heading2"/>
      </w:pPr>
      <w:r>
        <w:t>Recommendations for Local Implementation:</w:t>
      </w:r>
    </w:p>
    <w:p w14:paraId="477680AA" w14:textId="77777777" w:rsidR="00AC25C2" w:rsidRPr="00B155A0" w:rsidRDefault="00AC25C2" w:rsidP="00283125">
      <w:pPr>
        <w:pStyle w:val="ListParagraph"/>
        <w:widowControl w:val="0"/>
        <w:numPr>
          <w:ilvl w:val="0"/>
          <w:numId w:val="60"/>
        </w:numPr>
        <w:tabs>
          <w:tab w:val="left" w:pos="1006"/>
        </w:tabs>
        <w:autoSpaceDE w:val="0"/>
        <w:autoSpaceDN w:val="0"/>
        <w:spacing w:after="0" w:line="225" w:lineRule="auto"/>
        <w:ind w:right="888"/>
        <w:rPr>
          <w:rFonts w:cs="Arial"/>
        </w:rPr>
      </w:pPr>
      <w:r w:rsidRPr="00B155A0">
        <w:rPr>
          <w:rFonts w:cs="Arial"/>
        </w:rPr>
        <w:t xml:space="preserve">Convene Town Hall Meetings to present </w:t>
      </w:r>
      <w:r>
        <w:rPr>
          <w:rFonts w:cs="Arial"/>
        </w:rPr>
        <w:t xml:space="preserve">the </w:t>
      </w:r>
      <w:proofErr w:type="spellStart"/>
      <w:r w:rsidRPr="00B155A0">
        <w:rPr>
          <w:rFonts w:cs="Arial"/>
        </w:rPr>
        <w:t>CareKit</w:t>
      </w:r>
      <w:proofErr w:type="spellEnd"/>
      <w:r w:rsidRPr="00B155A0">
        <w:rPr>
          <w:rFonts w:cs="Arial"/>
        </w:rPr>
        <w:t xml:space="preserve"> and other resources</w:t>
      </w:r>
    </w:p>
    <w:p w14:paraId="2832DF96" w14:textId="77777777" w:rsidR="00AC25C2" w:rsidRPr="00B155A0" w:rsidRDefault="00AC25C2" w:rsidP="00283125">
      <w:pPr>
        <w:pStyle w:val="ListParagraph"/>
        <w:widowControl w:val="0"/>
        <w:numPr>
          <w:ilvl w:val="0"/>
          <w:numId w:val="60"/>
        </w:numPr>
        <w:tabs>
          <w:tab w:val="left" w:pos="1006"/>
        </w:tabs>
        <w:autoSpaceDE w:val="0"/>
        <w:autoSpaceDN w:val="0"/>
        <w:spacing w:after="0" w:line="225" w:lineRule="auto"/>
        <w:ind w:right="888"/>
        <w:rPr>
          <w:rFonts w:cs="Arial"/>
        </w:rPr>
      </w:pPr>
      <w:r w:rsidRPr="00B155A0">
        <w:rPr>
          <w:rFonts w:cs="Arial"/>
        </w:rPr>
        <w:t xml:space="preserve">Hold </w:t>
      </w:r>
      <w:r>
        <w:rPr>
          <w:rFonts w:cs="Arial"/>
        </w:rPr>
        <w:t>e</w:t>
      </w:r>
      <w:r w:rsidRPr="00B155A0">
        <w:rPr>
          <w:rFonts w:cs="Arial"/>
        </w:rPr>
        <w:t>ducational sessions at public events</w:t>
      </w:r>
      <w:r>
        <w:rPr>
          <w:rFonts w:cs="Arial"/>
        </w:rPr>
        <w:t xml:space="preserve"> and in partnership with community organizations</w:t>
      </w:r>
    </w:p>
    <w:p w14:paraId="42B85190" w14:textId="77777777" w:rsidR="00AC25C2" w:rsidRPr="006008ED" w:rsidRDefault="00AC25C2" w:rsidP="00283125">
      <w:pPr>
        <w:pStyle w:val="ListParagraph"/>
        <w:widowControl w:val="0"/>
        <w:numPr>
          <w:ilvl w:val="0"/>
          <w:numId w:val="60"/>
        </w:numPr>
        <w:tabs>
          <w:tab w:val="left" w:pos="1006"/>
        </w:tabs>
        <w:autoSpaceDE w:val="0"/>
        <w:autoSpaceDN w:val="0"/>
        <w:spacing w:after="0" w:line="225" w:lineRule="auto"/>
        <w:ind w:right="888"/>
        <w:rPr>
          <w:rFonts w:cs="Arial"/>
          <w:b/>
          <w:bCs/>
        </w:rPr>
      </w:pPr>
      <w:r w:rsidRPr="00B155A0">
        <w:rPr>
          <w:rFonts w:cs="Arial"/>
        </w:rPr>
        <w:t>Continue to provide informational sessions at libraries, senior centers</w:t>
      </w:r>
      <w:r>
        <w:rPr>
          <w:rFonts w:cs="Arial"/>
        </w:rPr>
        <w:t>, and AAAs</w:t>
      </w:r>
    </w:p>
    <w:p w14:paraId="341DD383" w14:textId="77777777" w:rsidR="00AC25C2" w:rsidRPr="00427AA6" w:rsidRDefault="00AC25C2" w:rsidP="00AC25C2">
      <w:pPr>
        <w:pStyle w:val="Heading2"/>
      </w:pPr>
      <w:r w:rsidRPr="00427AA6">
        <w:t>Key Players and Partners:</w:t>
      </w:r>
    </w:p>
    <w:p w14:paraId="77480607" w14:textId="77777777" w:rsidR="00AC25C2" w:rsidRPr="00B155A0" w:rsidRDefault="00AC25C2" w:rsidP="00AC25C2">
      <w:pPr>
        <w:spacing w:after="0"/>
      </w:pPr>
      <w:r w:rsidRPr="00B155A0">
        <w:t>Libraries</w:t>
      </w:r>
    </w:p>
    <w:p w14:paraId="211C38A6" w14:textId="77777777" w:rsidR="00AC25C2" w:rsidRPr="00B155A0" w:rsidRDefault="00AC25C2" w:rsidP="00AC25C2">
      <w:pPr>
        <w:spacing w:after="0"/>
      </w:pPr>
      <w:r w:rsidRPr="00B155A0">
        <w:t xml:space="preserve">Service providers, social workers, and other community organizations </w:t>
      </w:r>
    </w:p>
    <w:p w14:paraId="52B606C1" w14:textId="77777777" w:rsidR="00AC25C2" w:rsidRPr="00B155A0" w:rsidRDefault="00AC25C2" w:rsidP="00AC25C2">
      <w:pPr>
        <w:spacing w:after="0"/>
      </w:pPr>
      <w:r w:rsidRPr="00B155A0">
        <w:t xml:space="preserve">Healthcare professionals and staff </w:t>
      </w:r>
    </w:p>
    <w:p w14:paraId="2C2DFAC6" w14:textId="77777777" w:rsidR="00AC25C2" w:rsidRPr="00B155A0" w:rsidRDefault="00AC25C2" w:rsidP="00AC25C2">
      <w:pPr>
        <w:spacing w:after="0"/>
      </w:pPr>
      <w:r w:rsidRPr="00B155A0">
        <w:t>Local governments</w:t>
      </w:r>
    </w:p>
    <w:p w14:paraId="7AFA3D8A" w14:textId="77777777" w:rsidR="00AC25C2" w:rsidRPr="00B155A0" w:rsidRDefault="00AC25C2" w:rsidP="00AC25C2">
      <w:pPr>
        <w:spacing w:after="0"/>
      </w:pPr>
      <w:r>
        <w:t>Faith-based organizations</w:t>
      </w:r>
    </w:p>
    <w:p w14:paraId="6D17DF80" w14:textId="77777777" w:rsidR="00AC25C2" w:rsidRDefault="00AC25C2" w:rsidP="00AC25C2">
      <w:pPr>
        <w:pStyle w:val="Heading2"/>
      </w:pPr>
      <w:r>
        <w:t>Resources:</w:t>
      </w:r>
    </w:p>
    <w:p w14:paraId="47E621D1" w14:textId="77777777" w:rsidR="00AC25C2" w:rsidRDefault="00AC25C2" w:rsidP="00283125">
      <w:pPr>
        <w:pStyle w:val="ListParagraph"/>
        <w:widowControl w:val="0"/>
        <w:numPr>
          <w:ilvl w:val="0"/>
          <w:numId w:val="61"/>
        </w:numPr>
        <w:tabs>
          <w:tab w:val="left" w:pos="2160"/>
        </w:tabs>
        <w:autoSpaceDE w:val="0"/>
        <w:autoSpaceDN w:val="0"/>
        <w:spacing w:after="0" w:line="225" w:lineRule="auto"/>
        <w:ind w:right="888"/>
        <w:rPr>
          <w:rFonts w:cs="Arial"/>
        </w:rPr>
      </w:pPr>
      <w:r>
        <w:rPr>
          <w:rFonts w:cs="Arial"/>
        </w:rPr>
        <w:t xml:space="preserve">PBS created a </w:t>
      </w:r>
      <w:hyperlink r:id="rId729">
        <w:r w:rsidRPr="037F7824">
          <w:rPr>
            <w:rStyle w:val="Hyperlink"/>
            <w:rFonts w:cs="Arial"/>
          </w:rPr>
          <w:t>video</w:t>
        </w:r>
      </w:hyperlink>
      <w:r>
        <w:rPr>
          <w:rFonts w:cs="Arial"/>
        </w:rPr>
        <w:t xml:space="preserve"> that outlines the importance of the </w:t>
      </w:r>
      <w:proofErr w:type="spellStart"/>
      <w:r>
        <w:rPr>
          <w:rFonts w:cs="Arial"/>
        </w:rPr>
        <w:t>CareKit</w:t>
      </w:r>
      <w:proofErr w:type="spellEnd"/>
      <w:r>
        <w:rPr>
          <w:rFonts w:cs="Arial"/>
        </w:rPr>
        <w:t>, and provides an overview of support and tools for caregivers</w:t>
      </w:r>
    </w:p>
    <w:p w14:paraId="62AC338D" w14:textId="77777777" w:rsidR="00AC25C2" w:rsidRDefault="00AC25C2" w:rsidP="00283125">
      <w:pPr>
        <w:pStyle w:val="ListParagraph"/>
        <w:widowControl w:val="0"/>
        <w:numPr>
          <w:ilvl w:val="0"/>
          <w:numId w:val="61"/>
        </w:numPr>
        <w:tabs>
          <w:tab w:val="left" w:pos="2160"/>
        </w:tabs>
        <w:autoSpaceDE w:val="0"/>
        <w:autoSpaceDN w:val="0"/>
        <w:spacing w:after="0" w:line="225" w:lineRule="auto"/>
        <w:ind w:right="888"/>
        <w:rPr>
          <w:rFonts w:cs="Arial"/>
        </w:rPr>
      </w:pPr>
      <w:r w:rsidRPr="037F7824">
        <w:rPr>
          <w:rFonts w:cs="Arial"/>
        </w:rPr>
        <w:t xml:space="preserve">PDA partnered with Achieva to provide a detailed </w:t>
      </w:r>
      <w:hyperlink r:id="rId730">
        <w:r w:rsidRPr="037F7824">
          <w:rPr>
            <w:rStyle w:val="Hyperlink"/>
          </w:rPr>
          <w:t>overview and tutorial</w:t>
        </w:r>
      </w:hyperlink>
      <w:r w:rsidRPr="037F7824">
        <w:rPr>
          <w:rFonts w:cs="Arial"/>
        </w:rPr>
        <w:t xml:space="preserve"> of the Carekit for caregivers, providers, and outreach partners.</w:t>
      </w:r>
    </w:p>
    <w:p w14:paraId="0342A642" w14:textId="77777777" w:rsidR="00AC25C2" w:rsidRDefault="00AC25C2" w:rsidP="00283125">
      <w:pPr>
        <w:pStyle w:val="ListParagraph"/>
        <w:widowControl w:val="0"/>
        <w:numPr>
          <w:ilvl w:val="0"/>
          <w:numId w:val="61"/>
        </w:numPr>
        <w:tabs>
          <w:tab w:val="left" w:pos="2160"/>
        </w:tabs>
        <w:autoSpaceDE w:val="0"/>
        <w:autoSpaceDN w:val="0"/>
        <w:spacing w:after="0" w:line="225" w:lineRule="auto"/>
        <w:ind w:right="888"/>
        <w:rPr>
          <w:rFonts w:cs="Arial"/>
        </w:rPr>
      </w:pPr>
      <w:r>
        <w:rPr>
          <w:rFonts w:cs="Arial"/>
        </w:rPr>
        <w:t>The “</w:t>
      </w:r>
      <w:hyperlink r:id="rId731" w:anchor="download" w:history="1">
        <w:r w:rsidRPr="00484477">
          <w:rPr>
            <w:rStyle w:val="Hyperlink"/>
            <w:rFonts w:cs="Arial"/>
          </w:rPr>
          <w:t>Future Role of Public Libraries in Pennsylvania</w:t>
        </w:r>
      </w:hyperlink>
      <w:r>
        <w:rPr>
          <w:rFonts w:cs="Arial"/>
        </w:rPr>
        <w:t>” Report explores Pennsylvanians’ needs and perceptions of libraries, and highlights how libraries can be leveraged as a trusted resource.</w:t>
      </w:r>
    </w:p>
    <w:p w14:paraId="2EF0D305" w14:textId="77777777" w:rsidR="00AC25C2" w:rsidRDefault="00AC25C2" w:rsidP="00AC25C2">
      <w:pPr>
        <w:pStyle w:val="Heading2"/>
      </w:pPr>
      <w:r>
        <w:lastRenderedPageBreak/>
        <w:t>Examples:</w:t>
      </w:r>
    </w:p>
    <w:p w14:paraId="67DC44A0" w14:textId="77777777" w:rsidR="00AC25C2" w:rsidRDefault="00AC25C2" w:rsidP="00AC25C2">
      <w:r>
        <w:t xml:space="preserve">The PDA </w:t>
      </w:r>
      <w:proofErr w:type="spellStart"/>
      <w:r>
        <w:t>Youtube</w:t>
      </w:r>
      <w:proofErr w:type="spellEnd"/>
      <w:r>
        <w:t xml:space="preserve"> Channel has many </w:t>
      </w:r>
      <w:hyperlink r:id="rId732" w:history="1">
        <w:r w:rsidRPr="009B228D">
          <w:rPr>
            <w:rStyle w:val="Hyperlink"/>
          </w:rPr>
          <w:t>promotional videos</w:t>
        </w:r>
      </w:hyperlink>
      <w:r>
        <w:t xml:space="preserve"> available in English, Spanish, and Mandarin that provide relatable profiles of different kinds of </w:t>
      </w:r>
      <w:proofErr w:type="gramStart"/>
      <w:r>
        <w:t>caregivers, and</w:t>
      </w:r>
      <w:proofErr w:type="gramEnd"/>
      <w:r>
        <w:t xml:space="preserve"> highlight how the </w:t>
      </w:r>
      <w:proofErr w:type="spellStart"/>
      <w:r>
        <w:t>CareKit</w:t>
      </w:r>
      <w:proofErr w:type="spellEnd"/>
      <w:r>
        <w:t xml:space="preserve"> can help.</w:t>
      </w:r>
    </w:p>
    <w:p w14:paraId="0841AEDB" w14:textId="77777777" w:rsidR="00AC25C2" w:rsidRDefault="00AC25C2" w:rsidP="00AC25C2">
      <w:pPr>
        <w:pStyle w:val="Heading2"/>
        <w:widowControl w:val="0"/>
        <w:tabs>
          <w:tab w:val="left" w:pos="1040"/>
        </w:tabs>
        <w:rPr>
          <w:rFonts w:ascii="Arial" w:eastAsiaTheme="minorHAnsi" w:hAnsi="Arial" w:cs="Arial"/>
          <w:b/>
          <w:bCs/>
          <w:color w:val="auto"/>
          <w:spacing w:val="-4"/>
          <w:sz w:val="24"/>
          <w:szCs w:val="24"/>
        </w:rPr>
      </w:pPr>
      <w:r>
        <w:t>PCoA Contact:</w:t>
      </w:r>
      <w:r w:rsidRPr="00427AA6">
        <w:rPr>
          <w:rFonts w:ascii="Arial" w:eastAsiaTheme="minorHAnsi" w:hAnsi="Arial" w:cs="Arial"/>
          <w:b/>
          <w:bCs/>
          <w:color w:val="auto"/>
          <w:spacing w:val="-4"/>
          <w:sz w:val="24"/>
          <w:szCs w:val="24"/>
        </w:rPr>
        <w:t xml:space="preserve"> </w:t>
      </w:r>
    </w:p>
    <w:p w14:paraId="5ADDBD48" w14:textId="77777777" w:rsidR="00AC25C2" w:rsidRPr="004F433B" w:rsidRDefault="00AC25C2" w:rsidP="00AC25C2">
      <w:pPr>
        <w:pStyle w:val="Heading2"/>
        <w:widowControl w:val="0"/>
        <w:tabs>
          <w:tab w:val="left" w:pos="1040"/>
        </w:tabs>
        <w:rPr>
          <w:rFonts w:ascii="Arial" w:hAnsi="Arial" w:cs="Arial"/>
          <w:b/>
          <w:bCs/>
        </w:rPr>
      </w:pPr>
      <w:r w:rsidRPr="00427AA6">
        <w:rPr>
          <w:sz w:val="24"/>
          <w:szCs w:val="24"/>
        </w:rPr>
        <w:t>Jennifer Drake, jenniferd@udsfoundation.org</w:t>
      </w:r>
    </w:p>
    <w:p w14:paraId="07B35611" w14:textId="77777777" w:rsidR="00AC25C2" w:rsidRDefault="00AC25C2" w:rsidP="00AC25C2">
      <w:pPr>
        <w:pStyle w:val="Heading2"/>
      </w:pPr>
      <w:r>
        <w:t>Links:</w:t>
      </w:r>
    </w:p>
    <w:p w14:paraId="05F974AA" w14:textId="77777777" w:rsidR="00AC25C2" w:rsidRDefault="00AC25C2">
      <w:pPr>
        <w:pStyle w:val="ListParagraph"/>
        <w:numPr>
          <w:ilvl w:val="0"/>
          <w:numId w:val="103"/>
        </w:numPr>
      </w:pPr>
      <w:hyperlink r:id="rId733" w:history="1">
        <w:r w:rsidRPr="00BF1BFA">
          <w:rPr>
            <w:rStyle w:val="Hyperlink"/>
          </w:rPr>
          <w:t>https://www.pa.gov/agencies/aging/pa-carekit</w:t>
        </w:r>
      </w:hyperlink>
    </w:p>
    <w:p w14:paraId="4DFD50DC" w14:textId="77777777" w:rsidR="00AC25C2" w:rsidRPr="00A3704D" w:rsidRDefault="00AC25C2">
      <w:pPr>
        <w:pStyle w:val="ListParagraph"/>
        <w:numPr>
          <w:ilvl w:val="0"/>
          <w:numId w:val="103"/>
        </w:numPr>
        <w:rPr>
          <w:rFonts w:cs="Arial"/>
        </w:rPr>
      </w:pPr>
      <w:hyperlink r:id="rId734">
        <w:r w:rsidRPr="00A3704D">
          <w:rPr>
            <w:rStyle w:val="Hyperlink"/>
            <w:rFonts w:cs="Arial"/>
          </w:rPr>
          <w:t>https://www.pbs.org/video/the-pa-care-kit-essential-support-for-caregivers-in-pennsylvania-oh1pkp/</w:t>
        </w:r>
      </w:hyperlink>
      <w:r w:rsidRPr="00A3704D">
        <w:rPr>
          <w:rFonts w:cs="Arial"/>
        </w:rPr>
        <w:t xml:space="preserve"> </w:t>
      </w:r>
    </w:p>
    <w:p w14:paraId="0A13DD1E" w14:textId="77777777" w:rsidR="00AC25C2" w:rsidRPr="00A3704D" w:rsidRDefault="00AC25C2">
      <w:pPr>
        <w:pStyle w:val="ListParagraph"/>
        <w:numPr>
          <w:ilvl w:val="0"/>
          <w:numId w:val="103"/>
        </w:numPr>
        <w:rPr>
          <w:rFonts w:cs="Arial"/>
        </w:rPr>
      </w:pPr>
      <w:hyperlink r:id="rId735">
        <w:r w:rsidRPr="037F7824">
          <w:rPr>
            <w:rStyle w:val="Hyperlink"/>
          </w:rPr>
          <w:t>https://www.achieva.info/blog/what-every-caregiver-in-pa-should-know-about-this-new-toolkit</w:t>
        </w:r>
      </w:hyperlink>
      <w:r w:rsidRPr="00A3704D">
        <w:rPr>
          <w:rFonts w:cs="Arial"/>
        </w:rPr>
        <w:t xml:space="preserve"> </w:t>
      </w:r>
    </w:p>
    <w:p w14:paraId="37168F88" w14:textId="77777777" w:rsidR="00AC25C2" w:rsidRDefault="00AC25C2">
      <w:pPr>
        <w:pStyle w:val="ListParagraph"/>
        <w:numPr>
          <w:ilvl w:val="0"/>
          <w:numId w:val="103"/>
        </w:numPr>
      </w:pPr>
      <w:hyperlink r:id="rId736" w:anchor="download" w:history="1">
        <w:r w:rsidRPr="00E761C4">
          <w:rPr>
            <w:rStyle w:val="Hyperlink"/>
          </w:rPr>
          <w:t>https://www.pa.gov/agencies/statelibrary/libraries#download</w:t>
        </w:r>
      </w:hyperlink>
      <w:r>
        <w:t xml:space="preserve"> </w:t>
      </w:r>
    </w:p>
    <w:p w14:paraId="778D20C1" w14:textId="77777777" w:rsidR="00283258" w:rsidRDefault="00AC25C2">
      <w:pPr>
        <w:pStyle w:val="ListParagraph"/>
        <w:numPr>
          <w:ilvl w:val="0"/>
          <w:numId w:val="103"/>
        </w:numPr>
      </w:pPr>
      <w:hyperlink r:id="rId737">
        <w:r w:rsidRPr="6E5E30CA">
          <w:rPr>
            <w:rStyle w:val="Hyperlink"/>
          </w:rPr>
          <w:t>https://youtu.be/lK0dYXjzqfM?si=1YVPxp_-PMm6wFmA</w:t>
        </w:r>
      </w:hyperlink>
      <w:r>
        <w:t xml:space="preserve"> </w:t>
      </w:r>
    </w:p>
    <w:p w14:paraId="38B38090" w14:textId="77777777" w:rsidR="00283258" w:rsidRDefault="00283258">
      <w:r>
        <w:br w:type="page"/>
      </w:r>
    </w:p>
    <w:p w14:paraId="667C00C3" w14:textId="77777777" w:rsidR="00B55830" w:rsidRDefault="00B55830" w:rsidP="00B55830">
      <w:pPr>
        <w:pStyle w:val="Heading1"/>
        <w:jc w:val="center"/>
      </w:pPr>
      <w:r>
        <w:lastRenderedPageBreak/>
        <w:t xml:space="preserve">Tactic Profile: Community Information Hubs </w:t>
      </w:r>
    </w:p>
    <w:p w14:paraId="3E361FF1" w14:textId="77777777" w:rsidR="00B55830" w:rsidRPr="00C82D1C" w:rsidRDefault="00B55830" w:rsidP="00B55830">
      <w:pPr>
        <w:pStyle w:val="Heading2"/>
        <w:widowControl w:val="0"/>
      </w:pPr>
      <w:r w:rsidRPr="54D0903E">
        <w:rPr>
          <w:i/>
          <w:iCs/>
        </w:rPr>
        <w:t>Aging Our Way, PA</w:t>
      </w:r>
      <w:r w:rsidRPr="000E3EE4">
        <w:t xml:space="preserve"> Tactic Language: </w:t>
      </w:r>
    </w:p>
    <w:p w14:paraId="3D7437FE" w14:textId="77777777" w:rsidR="00B55830" w:rsidRPr="00A51C9A" w:rsidRDefault="00B55830" w:rsidP="00B55830">
      <w:pPr>
        <w:widowControl w:val="0"/>
        <w:rPr>
          <w:i/>
          <w:iCs/>
        </w:rPr>
      </w:pPr>
      <w:r w:rsidRPr="00A51C9A">
        <w:rPr>
          <w:i/>
          <w:iCs/>
        </w:rPr>
        <w:t xml:space="preserve">Utilize community spaces, such as Senior Community Centers and libraries, to provide information to connect older adults and individuals with disabilities to services and supports. </w:t>
      </w:r>
      <w:r>
        <w:rPr>
          <w:i/>
          <w:iCs/>
        </w:rPr>
        <w:t>(#133)</w:t>
      </w:r>
    </w:p>
    <w:p w14:paraId="2E94E424" w14:textId="77777777" w:rsidR="00B55830" w:rsidRPr="009321B0" w:rsidRDefault="00B55830" w:rsidP="00B55830">
      <w:pPr>
        <w:pStyle w:val="Heading2"/>
        <w:rPr>
          <w:spacing w:val="-10"/>
        </w:rPr>
      </w:pPr>
      <w:r>
        <w:t>Overview:</w:t>
      </w:r>
    </w:p>
    <w:p w14:paraId="2100FCE4" w14:textId="77777777" w:rsidR="00B55830" w:rsidRDefault="00B55830" w:rsidP="00B55830">
      <w:pPr>
        <w:rPr>
          <w:rFonts w:cs="Times New Roman"/>
        </w:rPr>
      </w:pPr>
      <w:r>
        <w:rPr>
          <w:rFonts w:cs="Times New Roman"/>
        </w:rPr>
        <w:t xml:space="preserve">Social connectedness and service navigation often go </w:t>
      </w:r>
      <w:proofErr w:type="gramStart"/>
      <w:r>
        <w:rPr>
          <w:rFonts w:cs="Times New Roman"/>
        </w:rPr>
        <w:t>hand-in-hand</w:t>
      </w:r>
      <w:proofErr w:type="gramEnd"/>
      <w:r>
        <w:rPr>
          <w:rFonts w:cs="Times New Roman"/>
        </w:rPr>
        <w:t xml:space="preserve"> for people of all ages. Senior Community Centers (SCCs) and libraries are among the most important sites of community connection for older adults, especially those residing in their homes.</w:t>
      </w:r>
    </w:p>
    <w:p w14:paraId="3DF27911" w14:textId="77777777" w:rsidR="00B55830" w:rsidRDefault="00B55830" w:rsidP="00B55830">
      <w:pPr>
        <w:rPr>
          <w:rFonts w:cs="Times New Roman"/>
        </w:rPr>
      </w:pPr>
      <w:r>
        <w:rPr>
          <w:rFonts w:cs="Times New Roman"/>
        </w:rPr>
        <w:t>With the older population rising, and SCC attendance in decline, SCCs and other community spaces are adapting to serve the changing needs and preferences of older residents.</w:t>
      </w:r>
    </w:p>
    <w:p w14:paraId="1A1B4A89" w14:textId="77777777" w:rsidR="00B55830" w:rsidRPr="00FA6C23" w:rsidRDefault="00B55830" w:rsidP="00B55830">
      <w:pPr>
        <w:rPr>
          <w:rFonts w:cs="Times New Roman"/>
          <w:color w:val="EE0000"/>
        </w:rPr>
      </w:pPr>
      <w:r>
        <w:rPr>
          <w:rFonts w:cs="Times New Roman"/>
        </w:rPr>
        <w:t>The support of local government will help to ensure that the innovations highlighted in this profile result in positive impacts for older residents across the Commonwealth.</w:t>
      </w:r>
    </w:p>
    <w:p w14:paraId="24071694" w14:textId="77777777" w:rsidR="00B55830" w:rsidRPr="00223A4F" w:rsidRDefault="00B55830" w:rsidP="00B55830">
      <w:pPr>
        <w:pStyle w:val="Heading2"/>
      </w:pPr>
      <w:r>
        <w:t>Recommendations for Local Implementation:</w:t>
      </w:r>
    </w:p>
    <w:p w14:paraId="3EF9F712" w14:textId="77777777" w:rsidR="00B55830" w:rsidRPr="00267D72" w:rsidRDefault="00B55830" w:rsidP="00283125">
      <w:pPr>
        <w:pStyle w:val="ListParagraph"/>
        <w:numPr>
          <w:ilvl w:val="0"/>
          <w:numId w:val="62"/>
        </w:numPr>
        <w:shd w:val="clear" w:color="auto" w:fill="FFFFFF"/>
        <w:spacing w:line="224" w:lineRule="atLeast"/>
        <w:rPr>
          <w:rFonts w:eastAsia="Times New Roman" w:cstheme="majorBidi"/>
          <w:color w:val="222222"/>
          <w:lang w:eastAsia="zh-CN"/>
        </w:rPr>
      </w:pPr>
      <w:r w:rsidRPr="005D3985">
        <w:rPr>
          <w:rFonts w:cstheme="majorBidi"/>
        </w:rPr>
        <w:t>Identify “shared space” venues between SCCs and other community organizations, such as places of worship, VFWs, YMCAs, libraries, and others, to ensure programming quality is maintained while reducing funding demand</w:t>
      </w:r>
      <w:r>
        <w:rPr>
          <w:rFonts w:cstheme="majorBidi"/>
        </w:rPr>
        <w:t>.</w:t>
      </w:r>
    </w:p>
    <w:p w14:paraId="16883613" w14:textId="77777777" w:rsidR="00B55830" w:rsidRPr="005D3985" w:rsidRDefault="00B55830" w:rsidP="00283125">
      <w:pPr>
        <w:pStyle w:val="ListParagraph"/>
        <w:numPr>
          <w:ilvl w:val="0"/>
          <w:numId w:val="62"/>
        </w:numPr>
        <w:shd w:val="clear" w:color="auto" w:fill="FFFFFF"/>
        <w:spacing w:line="224" w:lineRule="atLeast"/>
        <w:rPr>
          <w:rFonts w:eastAsia="Times New Roman" w:cstheme="majorBidi"/>
          <w:color w:val="222222"/>
          <w:lang w:eastAsia="zh-CN"/>
        </w:rPr>
      </w:pPr>
      <w:r w:rsidRPr="005D3985">
        <w:rPr>
          <w:rFonts w:eastAsia="Times New Roman" w:cstheme="majorBidi"/>
          <w:color w:val="222222"/>
          <w:lang w:eastAsia="zh-CN"/>
        </w:rPr>
        <w:t xml:space="preserve">Increase digital and virtual offerings to bring programming to more older residents who are homebound or otherwise face barriers to attendance; however, it is critical that these offerings be interactive to prevent social isolation. </w:t>
      </w:r>
    </w:p>
    <w:p w14:paraId="028F23CA" w14:textId="77777777" w:rsidR="00B55830" w:rsidRPr="005D3985" w:rsidRDefault="00B55830" w:rsidP="00283125">
      <w:pPr>
        <w:pStyle w:val="ListParagraph"/>
        <w:numPr>
          <w:ilvl w:val="0"/>
          <w:numId w:val="62"/>
        </w:numPr>
        <w:shd w:val="clear" w:color="auto" w:fill="FFFFFF"/>
        <w:spacing w:line="224" w:lineRule="atLeast"/>
        <w:rPr>
          <w:rFonts w:eastAsia="Times New Roman" w:cstheme="majorBidi"/>
          <w:color w:val="222222"/>
          <w:lang w:eastAsia="zh-CN"/>
        </w:rPr>
      </w:pPr>
      <w:r w:rsidRPr="005D3985">
        <w:rPr>
          <w:rFonts w:cstheme="majorBidi"/>
        </w:rPr>
        <w:t xml:space="preserve">Coordinate with colleges, universities, or seminary programs in the outreach area to provide field placements or visits to SCCs and other community organizations, where students provide educational programming, service navigation, and other support. </w:t>
      </w:r>
    </w:p>
    <w:p w14:paraId="485CA84A" w14:textId="77777777" w:rsidR="00B55830" w:rsidRPr="005D3985" w:rsidRDefault="00B55830" w:rsidP="00283125">
      <w:pPr>
        <w:pStyle w:val="ListParagraph"/>
        <w:numPr>
          <w:ilvl w:val="0"/>
          <w:numId w:val="62"/>
        </w:numPr>
        <w:shd w:val="clear" w:color="auto" w:fill="FFFFFF"/>
        <w:spacing w:line="224" w:lineRule="atLeast"/>
        <w:rPr>
          <w:rFonts w:eastAsia="Times New Roman" w:cstheme="majorBidi"/>
          <w:color w:val="222222"/>
          <w:lang w:eastAsia="zh-CN"/>
        </w:rPr>
      </w:pPr>
      <w:r w:rsidRPr="005D3985">
        <w:rPr>
          <w:rFonts w:cs="Times New Roman"/>
        </w:rPr>
        <w:t xml:space="preserve">Ensure social engagement in local communities is equitable and inclusive for all older residents. </w:t>
      </w:r>
    </w:p>
    <w:p w14:paraId="25B109A9" w14:textId="77777777" w:rsidR="00B55830" w:rsidRDefault="00B55830" w:rsidP="00B55830">
      <w:pPr>
        <w:pStyle w:val="Heading2"/>
      </w:pPr>
      <w:r>
        <w:t>Key Players and Partners:</w:t>
      </w:r>
    </w:p>
    <w:p w14:paraId="13CC5CA8" w14:textId="77777777" w:rsidR="00B55830" w:rsidRPr="004B1C28" w:rsidRDefault="00B55830" w:rsidP="00283125">
      <w:pPr>
        <w:pStyle w:val="ListParagraph"/>
        <w:numPr>
          <w:ilvl w:val="0"/>
          <w:numId w:val="63"/>
        </w:numPr>
        <w:spacing w:after="0"/>
        <w:rPr>
          <w:rFonts w:cs="Times New Roman"/>
        </w:rPr>
      </w:pPr>
      <w:hyperlink r:id="rId738" w:history="1">
        <w:r w:rsidRPr="004B1C28">
          <w:rPr>
            <w:rStyle w:val="Hyperlink"/>
            <w:rFonts w:cs="Times New Roman"/>
          </w:rPr>
          <w:t>PA Association of Senior Centers (PASC)</w:t>
        </w:r>
      </w:hyperlink>
    </w:p>
    <w:p w14:paraId="220B5EB7" w14:textId="77777777" w:rsidR="00B55830" w:rsidRPr="004B1C28" w:rsidRDefault="00B55830" w:rsidP="00283125">
      <w:pPr>
        <w:pStyle w:val="ListParagraph"/>
        <w:numPr>
          <w:ilvl w:val="0"/>
          <w:numId w:val="63"/>
        </w:numPr>
        <w:spacing w:after="0"/>
        <w:rPr>
          <w:rFonts w:cs="Times New Roman"/>
        </w:rPr>
      </w:pPr>
      <w:r w:rsidRPr="004B1C28">
        <w:rPr>
          <w:rFonts w:cs="Times New Roman"/>
        </w:rPr>
        <w:t>Local libraries</w:t>
      </w:r>
    </w:p>
    <w:p w14:paraId="293D6979" w14:textId="77777777" w:rsidR="00B55830" w:rsidRPr="004B1C28" w:rsidRDefault="00B55830" w:rsidP="00283125">
      <w:pPr>
        <w:pStyle w:val="ListParagraph"/>
        <w:numPr>
          <w:ilvl w:val="0"/>
          <w:numId w:val="63"/>
        </w:numPr>
        <w:spacing w:after="0"/>
        <w:rPr>
          <w:rFonts w:cs="Times New Roman"/>
        </w:rPr>
      </w:pPr>
      <w:r w:rsidRPr="004B1C28">
        <w:rPr>
          <w:rFonts w:cs="Times New Roman"/>
        </w:rPr>
        <w:t xml:space="preserve">Local governments </w:t>
      </w:r>
    </w:p>
    <w:p w14:paraId="34041C60" w14:textId="77777777" w:rsidR="00B55830" w:rsidRPr="004B1C28" w:rsidRDefault="00B55830" w:rsidP="00283125">
      <w:pPr>
        <w:pStyle w:val="ListParagraph"/>
        <w:numPr>
          <w:ilvl w:val="0"/>
          <w:numId w:val="63"/>
        </w:numPr>
        <w:spacing w:after="0"/>
        <w:rPr>
          <w:rFonts w:cs="Times New Roman"/>
        </w:rPr>
      </w:pPr>
      <w:r w:rsidRPr="004B1C28">
        <w:rPr>
          <w:rFonts w:cs="Times New Roman"/>
        </w:rPr>
        <w:t>State agencies (PDA, PDE, DOC, DMVA)</w:t>
      </w:r>
    </w:p>
    <w:p w14:paraId="1CC16B6A" w14:textId="77777777" w:rsidR="00B55830" w:rsidRPr="004B1C28" w:rsidRDefault="00B55830" w:rsidP="00283125">
      <w:pPr>
        <w:pStyle w:val="ListParagraph"/>
        <w:numPr>
          <w:ilvl w:val="0"/>
          <w:numId w:val="63"/>
        </w:numPr>
        <w:spacing w:after="0"/>
        <w:rPr>
          <w:rFonts w:cs="Times New Roman"/>
        </w:rPr>
      </w:pPr>
      <w:r w:rsidRPr="004B1C28">
        <w:rPr>
          <w:rFonts w:cs="Times New Roman"/>
        </w:rPr>
        <w:lastRenderedPageBreak/>
        <w:t xml:space="preserve">Local colleges and universities – with specialties in gerontology or health-related programs.  </w:t>
      </w:r>
    </w:p>
    <w:p w14:paraId="4342817F" w14:textId="77777777" w:rsidR="00B55830" w:rsidRPr="00FA6C23" w:rsidRDefault="00B55830" w:rsidP="00B55830">
      <w:pPr>
        <w:pStyle w:val="Heading2"/>
        <w:rPr>
          <w:rFonts w:asciiTheme="minorHAnsi" w:hAnsiTheme="minorHAnsi"/>
        </w:rPr>
      </w:pPr>
      <w:r>
        <w:t>Resources:</w:t>
      </w:r>
    </w:p>
    <w:p w14:paraId="696EC39E" w14:textId="77777777" w:rsidR="00B55830" w:rsidRPr="00FA6C23" w:rsidRDefault="00B55830" w:rsidP="00B55830">
      <w:pPr>
        <w:rPr>
          <w:rFonts w:cs="Times New Roman"/>
        </w:rPr>
      </w:pPr>
      <w:r>
        <w:rPr>
          <w:rFonts w:cs="Times New Roman"/>
        </w:rPr>
        <w:t>PDA’s “</w:t>
      </w:r>
      <w:hyperlink r:id="rId739" w:history="1">
        <w:r w:rsidRPr="00213E7A">
          <w:rPr>
            <w:rStyle w:val="Hyperlink"/>
            <w:rFonts w:cs="Times New Roman"/>
          </w:rPr>
          <w:t>Reframing Communications about Senior Community Centers</w:t>
        </w:r>
      </w:hyperlink>
      <w:r>
        <w:rPr>
          <w:rFonts w:cs="Times New Roman"/>
        </w:rPr>
        <w:t xml:space="preserve">” report highlights ways that Senior Community Centers and other community organizations can adapt their outreach to effectively engage potential attendees.  </w:t>
      </w:r>
    </w:p>
    <w:p w14:paraId="59538679" w14:textId="77777777" w:rsidR="00B55830" w:rsidRDefault="00B55830" w:rsidP="00B55830">
      <w:r>
        <w:t>The Office of Commonwealth Libraries’ “</w:t>
      </w:r>
      <w:hyperlink r:id="rId740" w:anchor="download" w:history="1">
        <w:r w:rsidRPr="00267D72">
          <w:rPr>
            <w:rStyle w:val="Hyperlink"/>
          </w:rPr>
          <w:t>Future Role of Public Libraries in Pennsylvania</w:t>
        </w:r>
      </w:hyperlink>
      <w:r>
        <w:t>” provides an overview of how public libraries are adapting to changing needs and expectations across Pennsylvania, including better serving older adults.</w:t>
      </w:r>
    </w:p>
    <w:p w14:paraId="745AB662" w14:textId="77777777" w:rsidR="00B55830" w:rsidRDefault="00B55830" w:rsidP="00B55830">
      <w:pPr>
        <w:rPr>
          <w:rFonts w:cs="Times New Roman"/>
        </w:rPr>
      </w:pPr>
      <w:hyperlink r:id="rId741" w:history="1">
        <w:r w:rsidRPr="00FA6C23">
          <w:rPr>
            <w:rStyle w:val="Hyperlink"/>
            <w:rFonts w:cs="Times New Roman"/>
          </w:rPr>
          <w:t>AARP Senior Planet Program</w:t>
        </w:r>
      </w:hyperlink>
      <w:r w:rsidRPr="00FA6C23">
        <w:rPr>
          <w:rFonts w:cs="Times New Roman"/>
        </w:rPr>
        <w:t xml:space="preserve"> provides no-cost digital literacy and technology training </w:t>
      </w:r>
      <w:r>
        <w:rPr>
          <w:rFonts w:cs="Times New Roman"/>
        </w:rPr>
        <w:t>to partner organizations.</w:t>
      </w:r>
    </w:p>
    <w:p w14:paraId="5713B30E" w14:textId="77777777" w:rsidR="00B55830" w:rsidRDefault="00B55830" w:rsidP="00B55830">
      <w:pPr>
        <w:pStyle w:val="Heading2"/>
      </w:pPr>
      <w:r>
        <w:t>Examples:</w:t>
      </w:r>
    </w:p>
    <w:p w14:paraId="29C8F7D4" w14:textId="77777777" w:rsidR="00B55830" w:rsidRPr="005D3985" w:rsidRDefault="00B55830" w:rsidP="00B55830">
      <w:pPr>
        <w:spacing w:after="0"/>
        <w:rPr>
          <w:rFonts w:cs="Times New Roman"/>
        </w:rPr>
      </w:pPr>
      <w:r w:rsidRPr="005D3985">
        <w:rPr>
          <w:rFonts w:cs="Times New Roman"/>
        </w:rPr>
        <w:t xml:space="preserve">The SCC serving the Meadville (PA) region effectively maximizes programs while minimizing facility overhead. An active Advisory Board of SCC participants generates a sense of community ownership for attendees and helps to tailor programming to participant needs and interests. Offerings vary widely, and typically include outdoor recreation, such as hiking, biking, and walks, as well as health and wellness education programs. </w:t>
      </w:r>
      <w:r>
        <w:rPr>
          <w:rFonts w:cs="Times New Roman"/>
        </w:rPr>
        <w:t xml:space="preserve">Visit their </w:t>
      </w:r>
      <w:hyperlink r:id="rId742" w:history="1">
        <w:r w:rsidRPr="00267D72">
          <w:rPr>
            <w:rStyle w:val="Hyperlink"/>
            <w:rFonts w:cs="Times New Roman"/>
          </w:rPr>
          <w:t>website</w:t>
        </w:r>
      </w:hyperlink>
      <w:r>
        <w:rPr>
          <w:rFonts w:cs="Times New Roman"/>
        </w:rPr>
        <w:t xml:space="preserve"> for more information.</w:t>
      </w:r>
    </w:p>
    <w:p w14:paraId="1DD84E65" w14:textId="77777777" w:rsidR="00B55830" w:rsidRPr="005D3985" w:rsidRDefault="00B55830" w:rsidP="00B55830">
      <w:pPr>
        <w:spacing w:after="0"/>
        <w:rPr>
          <w:rFonts w:cs="Times New Roman"/>
        </w:rPr>
      </w:pPr>
    </w:p>
    <w:p w14:paraId="0E442C05" w14:textId="77777777" w:rsidR="00B55830" w:rsidRPr="005D3985" w:rsidRDefault="00B55830" w:rsidP="00B55830">
      <w:pPr>
        <w:rPr>
          <w:rFonts w:cs="Times New Roman"/>
        </w:rPr>
      </w:pPr>
      <w:r w:rsidRPr="005D3985">
        <w:rPr>
          <w:rFonts w:cs="Times New Roman"/>
        </w:rPr>
        <w:t xml:space="preserve">The newly opened Senior Center in Charlottesville, VA provides outreach to residents of Albemarle County. The Center partners extensively with their local university, the University of Virginia, to expand resources and quality programming. Their website and presented information </w:t>
      </w:r>
      <w:proofErr w:type="gramStart"/>
      <w:r w:rsidRPr="005D3985">
        <w:rPr>
          <w:rFonts w:cs="Times New Roman"/>
        </w:rPr>
        <w:t>is</w:t>
      </w:r>
      <w:proofErr w:type="gramEnd"/>
      <w:r w:rsidRPr="005D3985">
        <w:rPr>
          <w:rFonts w:cs="Times New Roman"/>
        </w:rPr>
        <w:t xml:space="preserve"> extremely attractive, appealing and easily accessible. </w:t>
      </w:r>
      <w:r>
        <w:rPr>
          <w:rFonts w:cs="Times New Roman"/>
        </w:rPr>
        <w:t xml:space="preserve">For more information, visit their </w:t>
      </w:r>
      <w:hyperlink r:id="rId743" w:history="1">
        <w:r w:rsidRPr="00267D72">
          <w:rPr>
            <w:rStyle w:val="Hyperlink"/>
            <w:rFonts w:cs="Times New Roman"/>
          </w:rPr>
          <w:t>website</w:t>
        </w:r>
      </w:hyperlink>
      <w:r>
        <w:rPr>
          <w:rFonts w:cs="Times New Roman"/>
        </w:rPr>
        <w:t>.</w:t>
      </w:r>
    </w:p>
    <w:p w14:paraId="68597F8D" w14:textId="77777777" w:rsidR="00B55830" w:rsidRPr="00FA6C23" w:rsidRDefault="00B55830" w:rsidP="00B55830">
      <w:pPr>
        <w:pStyle w:val="Heading2"/>
        <w:widowControl w:val="0"/>
        <w:tabs>
          <w:tab w:val="left" w:pos="1040"/>
        </w:tabs>
        <w:rPr>
          <w:rFonts w:ascii="Arial" w:hAnsi="Arial" w:cs="Arial"/>
          <w:b/>
          <w:bCs/>
        </w:rPr>
      </w:pPr>
      <w:r w:rsidRPr="00FA6C23">
        <w:t>PCoA Contact:</w:t>
      </w:r>
    </w:p>
    <w:p w14:paraId="4C7F25DB" w14:textId="77777777" w:rsidR="00B55830" w:rsidRDefault="00B55830" w:rsidP="005D2756">
      <w:r w:rsidRPr="00A51C9A">
        <w:t xml:space="preserve">Charlotte McDaniel, </w:t>
      </w:r>
      <w:hyperlink r:id="rId744" w:history="1">
        <w:r w:rsidRPr="00A51C9A">
          <w:rPr>
            <w:rStyle w:val="Hyperlink"/>
          </w:rPr>
          <w:t>volunteer.cmc@gmail.com</w:t>
        </w:r>
      </w:hyperlink>
      <w:r w:rsidRPr="00A51C9A">
        <w:t>.</w:t>
      </w:r>
    </w:p>
    <w:p w14:paraId="44DC1009" w14:textId="77777777" w:rsidR="00B55830" w:rsidRPr="00FA6C23" w:rsidRDefault="00B55830" w:rsidP="00B55830">
      <w:pPr>
        <w:pStyle w:val="Heading2"/>
      </w:pPr>
      <w:r w:rsidRPr="00FA6C23">
        <w:t>Links:</w:t>
      </w:r>
    </w:p>
    <w:p w14:paraId="1445CE3E" w14:textId="77777777" w:rsidR="004B1C28" w:rsidRPr="00A3704D" w:rsidRDefault="004B1C28">
      <w:pPr>
        <w:pStyle w:val="ListParagraph"/>
        <w:numPr>
          <w:ilvl w:val="0"/>
          <w:numId w:val="104"/>
        </w:numPr>
        <w:rPr>
          <w:rFonts w:cs="Times New Roman"/>
        </w:rPr>
      </w:pPr>
      <w:hyperlink r:id="rId745" w:history="1">
        <w:r w:rsidRPr="00A3704D">
          <w:rPr>
            <w:rStyle w:val="Hyperlink"/>
            <w:rFonts w:cs="Times New Roman"/>
          </w:rPr>
          <w:t>https://pascconnect.org</w:t>
        </w:r>
      </w:hyperlink>
      <w:r w:rsidR="00B55830" w:rsidRPr="00A3704D">
        <w:rPr>
          <w:rFonts w:cs="Times New Roman"/>
        </w:rPr>
        <w:t xml:space="preserve"> </w:t>
      </w:r>
    </w:p>
    <w:p w14:paraId="47CE1E28" w14:textId="77777777" w:rsidR="004B1C28" w:rsidRPr="00A3704D" w:rsidRDefault="004B1C28">
      <w:pPr>
        <w:pStyle w:val="ListParagraph"/>
        <w:numPr>
          <w:ilvl w:val="0"/>
          <w:numId w:val="104"/>
        </w:numPr>
        <w:rPr>
          <w:rFonts w:cs="Times New Roman"/>
        </w:rPr>
      </w:pPr>
      <w:hyperlink r:id="rId746" w:history="1">
        <w:r w:rsidRPr="00731B4B">
          <w:rPr>
            <w:rStyle w:val="Hyperlink"/>
          </w:rPr>
          <w:t>https://www.pa.gov/content/dam/copapwp-pagov/en/aging/documents/aging-our-way/documents/pda scc framing recommendations report.pdf</w:t>
        </w:r>
      </w:hyperlink>
    </w:p>
    <w:p w14:paraId="4BA2D360" w14:textId="77777777" w:rsidR="004B1C28" w:rsidRPr="00A3704D" w:rsidRDefault="004B1C28">
      <w:pPr>
        <w:pStyle w:val="ListParagraph"/>
        <w:numPr>
          <w:ilvl w:val="0"/>
          <w:numId w:val="104"/>
        </w:numPr>
        <w:rPr>
          <w:rFonts w:cs="Times New Roman"/>
        </w:rPr>
      </w:pPr>
      <w:hyperlink r:id="rId747" w:anchor="download" w:history="1">
        <w:r w:rsidRPr="00731B4B">
          <w:rPr>
            <w:rStyle w:val="Hyperlink"/>
          </w:rPr>
          <w:t>https://www.pa.gov/agencies/statelibrary/libraries#download</w:t>
        </w:r>
      </w:hyperlink>
      <w:r w:rsidR="00B55830" w:rsidRPr="004B1C28">
        <w:t xml:space="preserve"> </w:t>
      </w:r>
    </w:p>
    <w:p w14:paraId="56E1E1A9" w14:textId="77777777" w:rsidR="004B1C28" w:rsidRPr="00A3704D" w:rsidRDefault="004B1C28">
      <w:pPr>
        <w:pStyle w:val="ListParagraph"/>
        <w:numPr>
          <w:ilvl w:val="0"/>
          <w:numId w:val="104"/>
        </w:numPr>
        <w:rPr>
          <w:rFonts w:cs="Times New Roman"/>
        </w:rPr>
      </w:pPr>
      <w:hyperlink r:id="rId748" w:history="1">
        <w:r w:rsidRPr="00731B4B">
          <w:rPr>
            <w:rStyle w:val="Hyperlink"/>
          </w:rPr>
          <w:t>https://seniorplanet.org</w:t>
        </w:r>
      </w:hyperlink>
    </w:p>
    <w:p w14:paraId="0773F311" w14:textId="77777777" w:rsidR="004B1C28" w:rsidRPr="00A3704D" w:rsidRDefault="004B1C28">
      <w:pPr>
        <w:pStyle w:val="ListParagraph"/>
        <w:numPr>
          <w:ilvl w:val="0"/>
          <w:numId w:val="104"/>
        </w:numPr>
        <w:rPr>
          <w:rFonts w:cs="Times New Roman"/>
        </w:rPr>
      </w:pPr>
      <w:hyperlink r:id="rId749" w:history="1">
        <w:r w:rsidRPr="00A3704D">
          <w:rPr>
            <w:rStyle w:val="Hyperlink"/>
            <w:rFonts w:cs="Times New Roman"/>
          </w:rPr>
          <w:t>https://activeaging.org/locations/meadville-center/</w:t>
        </w:r>
      </w:hyperlink>
    </w:p>
    <w:p w14:paraId="74754D04" w14:textId="34508311" w:rsidR="00B55830" w:rsidRPr="004B1C28" w:rsidRDefault="004B1C28">
      <w:pPr>
        <w:pStyle w:val="ListParagraph"/>
        <w:numPr>
          <w:ilvl w:val="0"/>
          <w:numId w:val="104"/>
        </w:numPr>
      </w:pPr>
      <w:hyperlink r:id="rId750" w:history="1">
        <w:r w:rsidRPr="00731B4B">
          <w:rPr>
            <w:rStyle w:val="Hyperlink"/>
          </w:rPr>
          <w:t>https://thecentercville.org/</w:t>
        </w:r>
      </w:hyperlink>
      <w:r w:rsidR="00B55830" w:rsidRPr="004B1C28">
        <w:t xml:space="preserve"> </w:t>
      </w:r>
    </w:p>
    <w:p w14:paraId="7C2E8FD5" w14:textId="750DB9CA" w:rsidR="00227692" w:rsidRDefault="00227692">
      <w:r>
        <w:br w:type="page"/>
      </w:r>
    </w:p>
    <w:p w14:paraId="109220CF" w14:textId="77777777" w:rsidR="009A24A3" w:rsidRDefault="009A24A3" w:rsidP="009A24A3">
      <w:pPr>
        <w:pStyle w:val="Heading1"/>
        <w:jc w:val="center"/>
      </w:pPr>
      <w:r>
        <w:lastRenderedPageBreak/>
        <w:t>Tactic Profile: Digital Literacy</w:t>
      </w:r>
    </w:p>
    <w:p w14:paraId="51015B72" w14:textId="77777777" w:rsidR="009A24A3" w:rsidRPr="00C82D1C" w:rsidRDefault="009A24A3" w:rsidP="009A24A3">
      <w:pPr>
        <w:pStyle w:val="Heading2"/>
        <w:widowControl w:val="0"/>
      </w:pPr>
      <w:r w:rsidRPr="54D0903E">
        <w:rPr>
          <w:i/>
          <w:iCs/>
        </w:rPr>
        <w:t>Aging Our Way, PA</w:t>
      </w:r>
      <w:r w:rsidRPr="000E3EE4">
        <w:t xml:space="preserve"> Tactic Language: </w:t>
      </w:r>
    </w:p>
    <w:p w14:paraId="3C1E11BC" w14:textId="77777777" w:rsidR="009A24A3" w:rsidRPr="0023655F" w:rsidRDefault="009A24A3" w:rsidP="009A24A3">
      <w:pPr>
        <w:rPr>
          <w:i/>
          <w:iCs/>
        </w:rPr>
      </w:pPr>
      <w:r w:rsidRPr="0023655F">
        <w:rPr>
          <w:i/>
          <w:iCs/>
        </w:rPr>
        <w:t>Advocate for increased funding for digital literacy programs available to older adults and individuals with disabilities through the Bureau of Library Development, and utilize libraries and Senior Community Center as host sites</w:t>
      </w:r>
      <w:r>
        <w:rPr>
          <w:i/>
          <w:iCs/>
        </w:rPr>
        <w:t xml:space="preserve"> (#20)</w:t>
      </w:r>
    </w:p>
    <w:p w14:paraId="689B33A9" w14:textId="77777777" w:rsidR="009A24A3" w:rsidRDefault="009A24A3" w:rsidP="009A24A3">
      <w:pPr>
        <w:pStyle w:val="Heading2"/>
      </w:pPr>
      <w:r>
        <w:t>Overview:</w:t>
      </w:r>
    </w:p>
    <w:p w14:paraId="2519B67C" w14:textId="77777777" w:rsidR="009A24A3" w:rsidRPr="00AF781E" w:rsidRDefault="009A24A3" w:rsidP="009A24A3">
      <w:pPr>
        <w:rPr>
          <w:spacing w:val="-10"/>
        </w:rPr>
      </w:pPr>
      <w:r w:rsidRPr="004A2288">
        <w:t>Senior Community Centers are no longer the only source for older adults to obtain information and attend program.  These centers lack the funding and staff to provide the technology that is increasingly becoming necessary for older adults to obtain services and information.  Public libraries are becoming the hub for older adults to obtain their information</w:t>
      </w:r>
      <w:r>
        <w:t xml:space="preserve">. </w:t>
      </w:r>
      <w:r w:rsidRPr="004A2288">
        <w:t xml:space="preserve"> </w:t>
      </w:r>
      <w:r>
        <w:t>T</w:t>
      </w:r>
      <w:r w:rsidRPr="004A2288">
        <w:t>he lack of needed funding hamper</w:t>
      </w:r>
      <w:r>
        <w:t>s</w:t>
      </w:r>
      <w:r w:rsidRPr="004A2288">
        <w:t xml:space="preserve"> the development of programs</w:t>
      </w:r>
      <w:r>
        <w:t>. Coordinating funding opportunities and resources with state, l</w:t>
      </w:r>
      <w:r>
        <w:rPr>
          <w:shd w:val="clear" w:color="auto" w:fill="FFFFFF"/>
        </w:rPr>
        <w:t xml:space="preserve">ocal municipalities and community organizations will provide an opportunity to explore programming options to enhance digital literacy programs.  </w:t>
      </w:r>
    </w:p>
    <w:p w14:paraId="667A6F96" w14:textId="77777777" w:rsidR="009A24A3" w:rsidRDefault="009A24A3" w:rsidP="009A24A3">
      <w:pPr>
        <w:pStyle w:val="Heading2"/>
      </w:pPr>
      <w:r>
        <w:t>Recommendations for Local Implementation:</w:t>
      </w:r>
    </w:p>
    <w:p w14:paraId="0217C4B5" w14:textId="77777777" w:rsidR="009A24A3" w:rsidRDefault="009A24A3" w:rsidP="00283125">
      <w:pPr>
        <w:pStyle w:val="ListParagraph"/>
        <w:numPr>
          <w:ilvl w:val="0"/>
          <w:numId w:val="65"/>
        </w:numPr>
      </w:pPr>
      <w:r w:rsidRPr="00AF781E">
        <w:t xml:space="preserve">Encourage Senior Community Centers (SCC) to apply for PA Department of Aging’s competitive </w:t>
      </w:r>
      <w:hyperlink r:id="rId751" w:history="1">
        <w:r w:rsidRPr="0023655F">
          <w:rPr>
            <w:rStyle w:val="Hyperlink"/>
            <w:rFonts w:cs="Arial"/>
          </w:rPr>
          <w:t>SCC grant cycle</w:t>
        </w:r>
      </w:hyperlink>
      <w:r w:rsidRPr="00AF781E">
        <w:t xml:space="preserve"> to run digital literacy programs, and seek matching funding from community foundations, state agencies, and other funding source</w:t>
      </w:r>
      <w:r>
        <w:t>s.</w:t>
      </w:r>
    </w:p>
    <w:p w14:paraId="64E206DA" w14:textId="77777777" w:rsidR="009A24A3" w:rsidRPr="00AF781E" w:rsidRDefault="009A24A3" w:rsidP="00283125">
      <w:pPr>
        <w:pStyle w:val="Heading2"/>
        <w:numPr>
          <w:ilvl w:val="0"/>
          <w:numId w:val="65"/>
        </w:numPr>
        <w:spacing w:before="0" w:after="0"/>
        <w:rPr>
          <w:rFonts w:asciiTheme="minorHAnsi" w:hAnsiTheme="minorHAnsi" w:cs="Arial"/>
          <w:sz w:val="24"/>
          <w:szCs w:val="24"/>
        </w:rPr>
      </w:pPr>
      <w:r w:rsidRPr="00AF781E">
        <w:rPr>
          <w:rFonts w:asciiTheme="minorHAnsi" w:eastAsia="Times New Roman" w:hAnsiTheme="minorHAnsi" w:cs="Arial"/>
          <w:color w:val="333333"/>
          <w:kern w:val="0"/>
          <w:sz w:val="24"/>
          <w:szCs w:val="24"/>
          <w14:ligatures w14:val="none"/>
        </w:rPr>
        <w:t>Convene community partners including health care organizations to provide program</w:t>
      </w:r>
      <w:r>
        <w:rPr>
          <w:rFonts w:asciiTheme="minorHAnsi" w:eastAsia="Times New Roman" w:hAnsiTheme="minorHAnsi" w:cs="Arial"/>
          <w:color w:val="333333"/>
          <w:kern w:val="0"/>
          <w:sz w:val="24"/>
          <w:szCs w:val="24"/>
          <w14:ligatures w14:val="none"/>
        </w:rPr>
        <w:t>m</w:t>
      </w:r>
      <w:r w:rsidRPr="00AF781E">
        <w:rPr>
          <w:rFonts w:asciiTheme="minorHAnsi" w:eastAsia="Times New Roman" w:hAnsiTheme="minorHAnsi" w:cs="Arial"/>
          <w:color w:val="333333"/>
          <w:kern w:val="0"/>
          <w:sz w:val="24"/>
          <w:szCs w:val="24"/>
          <w14:ligatures w14:val="none"/>
        </w:rPr>
        <w:t xml:space="preserve">ing and possible financial resources to expand access for older adults and individuals with disabilities. </w:t>
      </w:r>
    </w:p>
    <w:p w14:paraId="4E2DD4C1" w14:textId="77777777" w:rsidR="009A24A3" w:rsidRPr="00AF781E" w:rsidRDefault="009A24A3" w:rsidP="00283125">
      <w:pPr>
        <w:pStyle w:val="Heading2"/>
        <w:numPr>
          <w:ilvl w:val="0"/>
          <w:numId w:val="65"/>
        </w:numPr>
        <w:spacing w:before="0" w:after="0"/>
        <w:rPr>
          <w:rFonts w:asciiTheme="minorHAnsi" w:eastAsia="Times New Roman" w:hAnsiTheme="minorHAnsi" w:cs="Times New Roman"/>
          <w:color w:val="000000" w:themeColor="text1"/>
          <w:kern w:val="0"/>
          <w:sz w:val="24"/>
          <w:szCs w:val="24"/>
          <w14:ligatures w14:val="none"/>
        </w:rPr>
      </w:pPr>
      <w:r w:rsidRPr="00AF781E">
        <w:rPr>
          <w:rFonts w:asciiTheme="minorHAnsi" w:eastAsia="Times New Roman" w:hAnsiTheme="minorHAnsi" w:cs="Arial"/>
          <w:color w:val="000000" w:themeColor="text1"/>
          <w:kern w:val="0"/>
          <w:sz w:val="24"/>
          <w:szCs w:val="24"/>
          <w14:ligatures w14:val="none"/>
        </w:rPr>
        <w:t xml:space="preserve">Develop a relationship with the with the Office of Commonwealth Libraries to assist in obtaining grants to provide digital literacy programing in community libraries. </w:t>
      </w:r>
      <w:r w:rsidRPr="00AF781E">
        <w:rPr>
          <w:rFonts w:asciiTheme="minorHAnsi" w:eastAsia="Times New Roman" w:hAnsiTheme="minorHAnsi" w:cs="Times New Roman"/>
          <w:color w:val="000000" w:themeColor="text1"/>
          <w:kern w:val="0"/>
          <w:sz w:val="24"/>
          <w:szCs w:val="24"/>
          <w14:ligatures w14:val="none"/>
        </w:rPr>
        <w:t> </w:t>
      </w:r>
    </w:p>
    <w:p w14:paraId="4F47CEBF" w14:textId="77777777" w:rsidR="009A24A3" w:rsidRPr="00AF781E" w:rsidRDefault="009A24A3" w:rsidP="00283125">
      <w:pPr>
        <w:pStyle w:val="Heading2"/>
        <w:numPr>
          <w:ilvl w:val="0"/>
          <w:numId w:val="65"/>
        </w:numPr>
        <w:spacing w:before="0" w:after="0"/>
        <w:rPr>
          <w:rFonts w:asciiTheme="minorHAnsi" w:eastAsia="Times New Roman" w:hAnsiTheme="minorHAnsi" w:cs="Times New Roman"/>
          <w:color w:val="000000" w:themeColor="text1"/>
          <w:kern w:val="0"/>
          <w:sz w:val="24"/>
          <w:szCs w:val="24"/>
          <w14:ligatures w14:val="none"/>
        </w:rPr>
      </w:pPr>
      <w:r w:rsidRPr="00AF781E">
        <w:rPr>
          <w:rFonts w:asciiTheme="minorHAnsi" w:eastAsia="Times New Roman" w:hAnsiTheme="minorHAnsi" w:cs="Times New Roman"/>
          <w:color w:val="000000" w:themeColor="text1"/>
          <w:kern w:val="0"/>
          <w:sz w:val="24"/>
          <w:szCs w:val="24"/>
          <w14:ligatures w14:val="none"/>
        </w:rPr>
        <w:t>Explore alternative sites for Senior Community Centers to accommodate the changing desires of older adults to gather for socialization</w:t>
      </w:r>
      <w:r>
        <w:rPr>
          <w:rFonts w:asciiTheme="minorHAnsi" w:eastAsia="Times New Roman" w:hAnsiTheme="minorHAnsi" w:cs="Times New Roman"/>
          <w:color w:val="000000" w:themeColor="text1"/>
          <w:kern w:val="0"/>
          <w:sz w:val="24"/>
          <w:szCs w:val="24"/>
          <w14:ligatures w14:val="none"/>
        </w:rPr>
        <w:t>.</w:t>
      </w:r>
    </w:p>
    <w:p w14:paraId="10D35F0A" w14:textId="77777777" w:rsidR="009A24A3" w:rsidRDefault="009A24A3" w:rsidP="009A24A3">
      <w:pPr>
        <w:pStyle w:val="Heading2"/>
      </w:pPr>
      <w:r>
        <w:t>Key Players and Partners:</w:t>
      </w:r>
    </w:p>
    <w:p w14:paraId="17F1BA75" w14:textId="77777777" w:rsidR="009A24A3" w:rsidRPr="008A00F8" w:rsidRDefault="009A24A3" w:rsidP="00283125">
      <w:pPr>
        <w:pStyle w:val="ListParagraph"/>
        <w:numPr>
          <w:ilvl w:val="0"/>
          <w:numId w:val="64"/>
        </w:numPr>
        <w:ind w:left="1440"/>
        <w:rPr>
          <w:rFonts w:ascii="Arial" w:hAnsi="Arial" w:cs="Arial"/>
        </w:rPr>
      </w:pPr>
      <w:hyperlink r:id="rId752" w:history="1">
        <w:r w:rsidRPr="008A00F8">
          <w:rPr>
            <w:rStyle w:val="Hyperlink"/>
            <w:rFonts w:ascii="Arial" w:hAnsi="Arial" w:cs="Arial"/>
          </w:rPr>
          <w:t xml:space="preserve">Department of Aging Senior Community Centers, </w:t>
        </w:r>
      </w:hyperlink>
      <w:r w:rsidRPr="008A00F8">
        <w:rPr>
          <w:rFonts w:ascii="Arial" w:hAnsi="Arial" w:cs="Arial"/>
        </w:rPr>
        <w:t xml:space="preserve"> </w:t>
      </w:r>
    </w:p>
    <w:p w14:paraId="2F8ADA58" w14:textId="77777777" w:rsidR="009A24A3" w:rsidRPr="004E7AF9" w:rsidRDefault="009A24A3" w:rsidP="00283125">
      <w:pPr>
        <w:pStyle w:val="ListParagraph"/>
        <w:numPr>
          <w:ilvl w:val="0"/>
          <w:numId w:val="64"/>
        </w:numPr>
        <w:ind w:left="1440"/>
        <w:rPr>
          <w:rFonts w:ascii="Arial" w:hAnsi="Arial" w:cs="Arial"/>
        </w:rPr>
      </w:pPr>
      <w:hyperlink r:id="rId753" w:history="1">
        <w:r w:rsidRPr="000450C0">
          <w:rPr>
            <w:rStyle w:val="Hyperlink"/>
            <w:rFonts w:ascii="Arial" w:hAnsi="Arial" w:cs="Arial"/>
          </w:rPr>
          <w:t>Office of Commonwealth Libraries</w:t>
        </w:r>
      </w:hyperlink>
      <w:r>
        <w:t xml:space="preserve">  </w:t>
      </w:r>
    </w:p>
    <w:p w14:paraId="7CE73283" w14:textId="77777777" w:rsidR="009A24A3" w:rsidRPr="000450C0" w:rsidRDefault="009A24A3" w:rsidP="00283125">
      <w:pPr>
        <w:pStyle w:val="ListParagraph"/>
        <w:numPr>
          <w:ilvl w:val="0"/>
          <w:numId w:val="64"/>
        </w:numPr>
        <w:ind w:left="1440"/>
        <w:rPr>
          <w:rFonts w:ascii="Arial" w:hAnsi="Arial" w:cs="Arial"/>
        </w:rPr>
      </w:pPr>
      <w:hyperlink r:id="rId754" w:history="1">
        <w:r w:rsidRPr="000450C0">
          <w:rPr>
            <w:rStyle w:val="Hyperlink"/>
            <w:rFonts w:ascii="Arial" w:hAnsi="Arial" w:cs="Arial"/>
          </w:rPr>
          <w:t>PA Library Association</w:t>
        </w:r>
      </w:hyperlink>
    </w:p>
    <w:p w14:paraId="4C89D5E8" w14:textId="77777777" w:rsidR="009A24A3" w:rsidRPr="008A00F8" w:rsidRDefault="009A24A3" w:rsidP="00283125">
      <w:pPr>
        <w:pStyle w:val="ListParagraph"/>
        <w:numPr>
          <w:ilvl w:val="0"/>
          <w:numId w:val="64"/>
        </w:numPr>
        <w:ind w:left="1440"/>
        <w:rPr>
          <w:rFonts w:ascii="Arial" w:hAnsi="Arial" w:cs="Arial"/>
        </w:rPr>
      </w:pPr>
      <w:hyperlink r:id="rId755" w:history="1">
        <w:r w:rsidRPr="008A00F8">
          <w:rPr>
            <w:rStyle w:val="Hyperlink"/>
            <w:rFonts w:ascii="Arial" w:hAnsi="Arial" w:cs="Arial"/>
          </w:rPr>
          <w:t>Governor’s Advisory Council on Library Development (GAC) </w:t>
        </w:r>
      </w:hyperlink>
    </w:p>
    <w:p w14:paraId="5EE00B1B" w14:textId="77777777" w:rsidR="009A24A3" w:rsidRPr="00AF781E" w:rsidRDefault="009A24A3" w:rsidP="00283125">
      <w:pPr>
        <w:pStyle w:val="ListParagraph"/>
        <w:numPr>
          <w:ilvl w:val="0"/>
          <w:numId w:val="64"/>
        </w:numPr>
        <w:ind w:left="1440"/>
        <w:rPr>
          <w:rFonts w:ascii="Arial" w:hAnsi="Arial" w:cs="Arial"/>
        </w:rPr>
      </w:pPr>
      <w:hyperlink r:id="rId756" w:history="1">
        <w:r w:rsidRPr="008A00F8">
          <w:rPr>
            <w:rStyle w:val="Hyperlink"/>
            <w:rFonts w:ascii="Arial" w:hAnsi="Arial" w:cs="Arial"/>
          </w:rPr>
          <w:t>Department of Education Adult Basic and Family Literacy Programs</w:t>
        </w:r>
      </w:hyperlink>
    </w:p>
    <w:p w14:paraId="5417053E" w14:textId="77777777" w:rsidR="009A24A3" w:rsidRDefault="009A24A3" w:rsidP="009A24A3">
      <w:pPr>
        <w:pStyle w:val="Heading2"/>
      </w:pPr>
      <w:r>
        <w:lastRenderedPageBreak/>
        <w:t>Resources:</w:t>
      </w:r>
    </w:p>
    <w:p w14:paraId="1230EDB9" w14:textId="77777777" w:rsidR="009A24A3" w:rsidRPr="00AF781E" w:rsidRDefault="009A24A3" w:rsidP="009A24A3">
      <w:pPr>
        <w:pStyle w:val="Heading2"/>
        <w:rPr>
          <w:sz w:val="24"/>
          <w:szCs w:val="24"/>
        </w:rPr>
      </w:pPr>
      <w:hyperlink r:id="rId757" w:history="1">
        <w:r w:rsidRPr="00AF781E">
          <w:rPr>
            <w:rStyle w:val="Hyperlink"/>
            <w:rFonts w:ascii="Arial" w:hAnsi="Arial" w:cs="Arial"/>
            <w:sz w:val="24"/>
            <w:szCs w:val="24"/>
          </w:rPr>
          <w:t>GAC Guideline for Library Services for Older Pennsylvanians</w:t>
        </w:r>
      </w:hyperlink>
      <w:r>
        <w:rPr>
          <w:sz w:val="24"/>
          <w:szCs w:val="24"/>
        </w:rPr>
        <w:t xml:space="preserve"> outlines opportunities for libraries to plan services for older adults.  </w:t>
      </w:r>
    </w:p>
    <w:p w14:paraId="7A1C8FA5" w14:textId="77777777" w:rsidR="009A24A3" w:rsidRPr="00AF781E" w:rsidRDefault="009A24A3" w:rsidP="009A24A3">
      <w:pPr>
        <w:pStyle w:val="Heading2"/>
        <w:rPr>
          <w:sz w:val="24"/>
          <w:szCs w:val="24"/>
        </w:rPr>
      </w:pPr>
      <w:hyperlink r:id="rId758" w:history="1">
        <w:r w:rsidRPr="00AF781E">
          <w:rPr>
            <w:rStyle w:val="Hyperlink"/>
            <w:rFonts w:ascii="Arial" w:hAnsi="Arial" w:cs="Arial"/>
            <w:sz w:val="24"/>
            <w:szCs w:val="24"/>
          </w:rPr>
          <w:t>Lifetime Arts – Creative Aging is Healthy Aging</w:t>
        </w:r>
      </w:hyperlink>
      <w:r>
        <w:rPr>
          <w:sz w:val="24"/>
          <w:szCs w:val="24"/>
        </w:rPr>
        <w:t xml:space="preserve"> </w:t>
      </w:r>
      <w:r w:rsidRPr="00AF781E">
        <w:rPr>
          <w:rFonts w:asciiTheme="minorHAnsi" w:hAnsiTheme="minorHAnsi"/>
          <w:sz w:val="24"/>
          <w:szCs w:val="24"/>
        </w:rPr>
        <w:t xml:space="preserve">provide </w:t>
      </w:r>
      <w:r w:rsidRPr="00AF781E">
        <w:rPr>
          <w:rFonts w:asciiTheme="minorHAnsi" w:hAnsiTheme="minorHAnsi"/>
          <w:color w:val="1E0640"/>
          <w:sz w:val="24"/>
          <w:szCs w:val="24"/>
          <w:shd w:val="clear" w:color="auto" w:fill="FFFFFF"/>
        </w:rPr>
        <w:t>training, support, and resources to state agencies, community organizations and individuals that generate opportunities for creative aging.</w:t>
      </w:r>
    </w:p>
    <w:p w14:paraId="34BFAB0C" w14:textId="77777777" w:rsidR="009A24A3" w:rsidRPr="00AF781E" w:rsidRDefault="009A24A3" w:rsidP="009A24A3">
      <w:pPr>
        <w:pStyle w:val="Heading2"/>
        <w:rPr>
          <w:rFonts w:ascii="Arial" w:hAnsi="Arial" w:cs="Arial"/>
          <w:sz w:val="24"/>
          <w:szCs w:val="24"/>
        </w:rPr>
      </w:pPr>
      <w:hyperlink r:id="rId759" w:history="1">
        <w:r w:rsidRPr="00AF781E">
          <w:rPr>
            <w:rStyle w:val="Hyperlink"/>
            <w:rFonts w:ascii="Arial" w:hAnsi="Arial" w:cs="Arial"/>
            <w:sz w:val="24"/>
            <w:szCs w:val="24"/>
          </w:rPr>
          <w:t>Institutes of Museum and Library Services</w:t>
        </w:r>
      </w:hyperlink>
      <w:r w:rsidRPr="00AF781E">
        <w:rPr>
          <w:rFonts w:ascii="Arial" w:hAnsi="Arial" w:cs="Arial"/>
          <w:sz w:val="24"/>
          <w:szCs w:val="24"/>
        </w:rPr>
        <w:t xml:space="preserve"> provide grants</w:t>
      </w:r>
      <w:r>
        <w:rPr>
          <w:rFonts w:ascii="Arial" w:hAnsi="Arial" w:cs="Arial"/>
          <w:sz w:val="24"/>
          <w:szCs w:val="24"/>
        </w:rPr>
        <w:t xml:space="preserve"> to support museums, libraries and organizations through grantmaking, research and development.</w:t>
      </w:r>
    </w:p>
    <w:p w14:paraId="3811B9CF" w14:textId="77777777" w:rsidR="009A24A3" w:rsidRDefault="009A24A3" w:rsidP="009A24A3">
      <w:pPr>
        <w:pStyle w:val="Heading2"/>
      </w:pPr>
      <w:r>
        <w:t>Examples:</w:t>
      </w:r>
    </w:p>
    <w:p w14:paraId="1B121ADC" w14:textId="77777777" w:rsidR="009A24A3" w:rsidRDefault="009A24A3" w:rsidP="009A24A3">
      <w:pPr>
        <w:spacing w:after="0"/>
      </w:pPr>
      <w:hyperlink r:id="rId760" w:history="1">
        <w:r w:rsidRPr="00F743AA">
          <w:rPr>
            <w:rStyle w:val="Hyperlink"/>
          </w:rPr>
          <w:t>AARP’s Senior Planet Program</w:t>
        </w:r>
      </w:hyperlink>
      <w:r>
        <w:t xml:space="preserve"> provides digital programs for seniors that are unable to attend events at Senior Centers or libraries. https://seniorplanet.org</w:t>
      </w:r>
    </w:p>
    <w:p w14:paraId="209D298A" w14:textId="77777777" w:rsidR="009A24A3" w:rsidRDefault="009A24A3" w:rsidP="009A24A3">
      <w:pPr>
        <w:spacing w:after="0"/>
      </w:pPr>
      <w:r>
        <w:t xml:space="preserve">Allegheny County received a grant from the Institutes of Museum and Library Services for a project </w:t>
      </w:r>
      <w:hyperlink r:id="rId761" w:history="1">
        <w:r w:rsidRPr="008A00F8">
          <w:rPr>
            <w:rStyle w:val="Hyperlink"/>
            <w:rFonts w:ascii="Arial" w:hAnsi="Arial" w:cs="Arial"/>
          </w:rPr>
          <w:t>Creating Aging in American’s Libraries</w:t>
        </w:r>
      </w:hyperlink>
      <w:r>
        <w:t xml:space="preserve"> </w:t>
      </w:r>
      <w:r w:rsidRPr="00AF781E">
        <w:t>https://aclalibraries.org/creative-aging-through-lifetime-arts-project/</w:t>
      </w:r>
    </w:p>
    <w:p w14:paraId="484F4EC7" w14:textId="77777777" w:rsidR="009A24A3" w:rsidRDefault="009A24A3" w:rsidP="009A24A3">
      <w:pPr>
        <w:pStyle w:val="Heading2"/>
        <w:widowControl w:val="0"/>
        <w:tabs>
          <w:tab w:val="left" w:pos="1040"/>
        </w:tabs>
      </w:pPr>
      <w:r>
        <w:t>PCoA Contact:</w:t>
      </w:r>
    </w:p>
    <w:p w14:paraId="258DF240" w14:textId="77777777" w:rsidR="009A24A3" w:rsidRDefault="009A24A3" w:rsidP="009A24A3">
      <w:pPr>
        <w:widowControl w:val="0"/>
        <w:tabs>
          <w:tab w:val="left" w:pos="1040"/>
        </w:tabs>
        <w:autoSpaceDE w:val="0"/>
        <w:autoSpaceDN w:val="0"/>
        <w:spacing w:before="114" w:after="0" w:line="225" w:lineRule="auto"/>
        <w:ind w:left="2340" w:right="676" w:hanging="2340"/>
        <w:rPr>
          <w:rFonts w:ascii="Arial" w:hAnsi="Arial" w:cs="Arial"/>
          <w:color w:val="000000" w:themeColor="text1"/>
          <w:spacing w:val="-4"/>
        </w:rPr>
      </w:pPr>
      <w:r w:rsidRPr="008A00F8">
        <w:rPr>
          <w:rFonts w:ascii="Arial" w:hAnsi="Arial" w:cs="Arial"/>
          <w:color w:val="000000" w:themeColor="text1"/>
          <w:spacing w:val="-4"/>
        </w:rPr>
        <w:t xml:space="preserve">Marie Beauchamp </w:t>
      </w:r>
      <w:hyperlink r:id="rId762" w:history="1">
        <w:r w:rsidRPr="004353CB">
          <w:rPr>
            <w:rStyle w:val="Hyperlink"/>
            <w:rFonts w:ascii="Arial" w:hAnsi="Arial" w:cs="Arial"/>
            <w:spacing w:val="-4"/>
          </w:rPr>
          <w:t>4marieb@comcast.net</w:t>
        </w:r>
      </w:hyperlink>
      <w:r>
        <w:rPr>
          <w:rFonts w:ascii="Arial" w:hAnsi="Arial" w:cs="Arial"/>
          <w:color w:val="000000" w:themeColor="text1"/>
          <w:spacing w:val="-4"/>
        </w:rPr>
        <w:t xml:space="preserve">    </w:t>
      </w:r>
    </w:p>
    <w:p w14:paraId="51933F71" w14:textId="77777777" w:rsidR="009A24A3" w:rsidRPr="008A00F8" w:rsidRDefault="009A24A3" w:rsidP="009A24A3">
      <w:pPr>
        <w:widowControl w:val="0"/>
        <w:tabs>
          <w:tab w:val="left" w:pos="1040"/>
        </w:tabs>
        <w:autoSpaceDE w:val="0"/>
        <w:autoSpaceDN w:val="0"/>
        <w:spacing w:before="114" w:after="0" w:line="225" w:lineRule="auto"/>
        <w:ind w:left="2340" w:right="676" w:hanging="2340"/>
        <w:rPr>
          <w:rFonts w:ascii="Arial" w:hAnsi="Arial" w:cs="Arial"/>
          <w:color w:val="000000" w:themeColor="text1"/>
        </w:rPr>
      </w:pPr>
      <w:r>
        <w:rPr>
          <w:rFonts w:ascii="Arial" w:hAnsi="Arial" w:cs="Arial"/>
          <w:color w:val="000000" w:themeColor="text1"/>
          <w:spacing w:val="-4"/>
        </w:rPr>
        <w:t>Margie Zelenak mazelenak@gmail.com</w:t>
      </w:r>
    </w:p>
    <w:p w14:paraId="18F5A2C0" w14:textId="77777777" w:rsidR="009A24A3" w:rsidRPr="004A2288" w:rsidRDefault="009A24A3" w:rsidP="009A24A3"/>
    <w:p w14:paraId="22716B48" w14:textId="77777777" w:rsidR="009A24A3" w:rsidRDefault="009A24A3" w:rsidP="009A24A3">
      <w:pPr>
        <w:pStyle w:val="Heading2"/>
      </w:pPr>
      <w:r>
        <w:t>Links:</w:t>
      </w:r>
    </w:p>
    <w:p w14:paraId="742D603A" w14:textId="77777777" w:rsidR="009A24A3" w:rsidRDefault="009A24A3">
      <w:pPr>
        <w:pStyle w:val="ListParagraph"/>
        <w:numPr>
          <w:ilvl w:val="0"/>
          <w:numId w:val="105"/>
        </w:numPr>
      </w:pPr>
      <w:hyperlink r:id="rId763" w:history="1">
        <w:r w:rsidRPr="0048721E">
          <w:rPr>
            <w:rStyle w:val="Hyperlink"/>
          </w:rPr>
          <w:t>https://www.pa.gov/services/aging/apply-for-senior-community-center-grants</w:t>
        </w:r>
      </w:hyperlink>
    </w:p>
    <w:p w14:paraId="0BD17E52" w14:textId="77777777" w:rsidR="009A24A3" w:rsidRPr="00F743AA" w:rsidRDefault="009A24A3">
      <w:pPr>
        <w:pStyle w:val="ListParagraph"/>
        <w:numPr>
          <w:ilvl w:val="0"/>
          <w:numId w:val="105"/>
        </w:numPr>
      </w:pPr>
      <w:hyperlink r:id="rId764" w:history="1">
        <w:r w:rsidRPr="0048721E">
          <w:rPr>
            <w:rStyle w:val="Hyperlink"/>
          </w:rPr>
          <w:t>https://www.pa.gov/agencies/aging/local-resources/senior-community-centers</w:t>
        </w:r>
      </w:hyperlink>
      <w:r>
        <w:t xml:space="preserve"> </w:t>
      </w:r>
    </w:p>
    <w:p w14:paraId="7EE7BCF8" w14:textId="77777777" w:rsidR="009A24A3" w:rsidRDefault="009A24A3">
      <w:pPr>
        <w:pStyle w:val="ListParagraph"/>
        <w:numPr>
          <w:ilvl w:val="0"/>
          <w:numId w:val="105"/>
        </w:numPr>
      </w:pPr>
      <w:hyperlink r:id="rId765" w:history="1">
        <w:r w:rsidRPr="0048721E">
          <w:rPr>
            <w:rStyle w:val="Hyperlink"/>
          </w:rPr>
          <w:t>https://www.pa.gov/agencies/statelibrary</w:t>
        </w:r>
      </w:hyperlink>
      <w:r>
        <w:t xml:space="preserve"> </w:t>
      </w:r>
    </w:p>
    <w:p w14:paraId="1B49643E" w14:textId="77777777" w:rsidR="009A24A3" w:rsidRDefault="009A24A3">
      <w:pPr>
        <w:pStyle w:val="ListParagraph"/>
        <w:numPr>
          <w:ilvl w:val="0"/>
          <w:numId w:val="105"/>
        </w:numPr>
      </w:pPr>
      <w:hyperlink r:id="rId766" w:history="1">
        <w:r w:rsidRPr="0048721E">
          <w:rPr>
            <w:rStyle w:val="Hyperlink"/>
          </w:rPr>
          <w:t>https://www.palibraries.org</w:t>
        </w:r>
      </w:hyperlink>
      <w:r>
        <w:t xml:space="preserve"> </w:t>
      </w:r>
    </w:p>
    <w:p w14:paraId="69975299" w14:textId="77777777" w:rsidR="009A24A3" w:rsidRDefault="009A24A3">
      <w:pPr>
        <w:pStyle w:val="ListParagraph"/>
        <w:numPr>
          <w:ilvl w:val="0"/>
          <w:numId w:val="105"/>
        </w:numPr>
      </w:pPr>
      <w:hyperlink r:id="rId767" w:history="1">
        <w:r w:rsidRPr="0048721E">
          <w:rPr>
            <w:rStyle w:val="Hyperlink"/>
          </w:rPr>
          <w:t>https://www.pa.gov/agencies/statelibrary/laws-regulations/government-advisory</w:t>
        </w:r>
      </w:hyperlink>
    </w:p>
    <w:p w14:paraId="6D489AA3" w14:textId="77777777" w:rsidR="009A24A3" w:rsidRDefault="009A24A3">
      <w:pPr>
        <w:pStyle w:val="ListParagraph"/>
        <w:numPr>
          <w:ilvl w:val="0"/>
          <w:numId w:val="105"/>
        </w:numPr>
      </w:pPr>
      <w:hyperlink r:id="rId768" w:history="1">
        <w:r w:rsidRPr="0048721E">
          <w:rPr>
            <w:rStyle w:val="Hyperlink"/>
          </w:rPr>
          <w:t>https://www.pa.gov/content/dam/copapwp-pagov/en/statelibrary/documents/for-libraries/library-laws-and-regulations/governors-advisory-council/guidelines%20for%20library%20services%20for%20older%20pennsylvanians.pdf</w:t>
        </w:r>
      </w:hyperlink>
    </w:p>
    <w:p w14:paraId="15613E01" w14:textId="77777777" w:rsidR="009A24A3" w:rsidRDefault="009A24A3">
      <w:pPr>
        <w:pStyle w:val="ListParagraph"/>
        <w:numPr>
          <w:ilvl w:val="0"/>
          <w:numId w:val="105"/>
        </w:numPr>
      </w:pPr>
      <w:hyperlink r:id="rId769" w:history="1">
        <w:r w:rsidRPr="0048721E">
          <w:rPr>
            <w:rStyle w:val="Hyperlink"/>
          </w:rPr>
          <w:t>https://www.pa.gov/agencies/education/programs-and-services/instruction/adult-basic-and-family-literacy-education</w:t>
        </w:r>
      </w:hyperlink>
    </w:p>
    <w:p w14:paraId="4E94574C" w14:textId="519FEF4B" w:rsidR="009A24A3" w:rsidRDefault="009A24A3">
      <w:pPr>
        <w:pStyle w:val="ListParagraph"/>
        <w:numPr>
          <w:ilvl w:val="0"/>
          <w:numId w:val="105"/>
        </w:numPr>
      </w:pPr>
      <w:r w:rsidRPr="0023655F">
        <w:t>https://www.pa.gov/content/dam/copapwp-pagov/en/statelibrary/documents/for-libraries/library-laws-and-regulations/governors-advisory-council/guidelines for library services for older pennsylvanians.pdf</w:t>
      </w:r>
      <w:r>
        <w:t xml:space="preserve"> </w:t>
      </w:r>
      <w:r w:rsidR="00E33D38">
        <w:t xml:space="preserve"> </w:t>
      </w:r>
    </w:p>
    <w:p w14:paraId="2BE5DB86" w14:textId="77777777" w:rsidR="009A24A3" w:rsidRDefault="009A24A3">
      <w:pPr>
        <w:pStyle w:val="ListParagraph"/>
        <w:numPr>
          <w:ilvl w:val="0"/>
          <w:numId w:val="105"/>
        </w:numPr>
      </w:pPr>
      <w:hyperlink r:id="rId770" w:history="1">
        <w:r w:rsidRPr="0048721E">
          <w:rPr>
            <w:rStyle w:val="Hyperlink"/>
          </w:rPr>
          <w:t>https://lifetimearts.org</w:t>
        </w:r>
      </w:hyperlink>
    </w:p>
    <w:p w14:paraId="2C236026" w14:textId="77777777" w:rsidR="009A24A3" w:rsidRDefault="009A24A3">
      <w:pPr>
        <w:pStyle w:val="ListParagraph"/>
        <w:numPr>
          <w:ilvl w:val="0"/>
          <w:numId w:val="105"/>
        </w:numPr>
      </w:pPr>
      <w:hyperlink r:id="rId771" w:history="1">
        <w:r w:rsidRPr="0048721E">
          <w:rPr>
            <w:rStyle w:val="Hyperlink"/>
          </w:rPr>
          <w:t>https://www.imls.gov/about/learn-about-imls/our-mission-vision</w:t>
        </w:r>
      </w:hyperlink>
      <w:r>
        <w:t xml:space="preserve"> </w:t>
      </w:r>
    </w:p>
    <w:p w14:paraId="642C5BAF" w14:textId="77777777" w:rsidR="009A24A3" w:rsidRDefault="009A24A3">
      <w:pPr>
        <w:pStyle w:val="ListParagraph"/>
        <w:numPr>
          <w:ilvl w:val="0"/>
          <w:numId w:val="105"/>
        </w:numPr>
      </w:pPr>
      <w:hyperlink r:id="rId772" w:history="1">
        <w:r w:rsidRPr="0048721E">
          <w:rPr>
            <w:rStyle w:val="Hyperlink"/>
          </w:rPr>
          <w:t>https://seniorplanet.org</w:t>
        </w:r>
      </w:hyperlink>
      <w:r>
        <w:t xml:space="preserve"> </w:t>
      </w:r>
    </w:p>
    <w:p w14:paraId="14C6262A" w14:textId="77777777" w:rsidR="009A24A3" w:rsidRDefault="009A24A3">
      <w:pPr>
        <w:pStyle w:val="ListParagraph"/>
        <w:numPr>
          <w:ilvl w:val="0"/>
          <w:numId w:val="105"/>
        </w:numPr>
      </w:pPr>
      <w:hyperlink r:id="rId773" w:history="1">
        <w:r w:rsidRPr="0048721E">
          <w:rPr>
            <w:rStyle w:val="Hyperlink"/>
          </w:rPr>
          <w:t>https://aclalibraries.org/creative-aging-through-lifetime-arts-project/</w:t>
        </w:r>
      </w:hyperlink>
      <w:r>
        <w:t xml:space="preserve"> </w:t>
      </w:r>
    </w:p>
    <w:p w14:paraId="2A9D7BEF" w14:textId="7FABF851" w:rsidR="00E33D38" w:rsidRDefault="00E33D38">
      <w:pPr>
        <w:rPr>
          <w:color w:val="4C94D8" w:themeColor="text2" w:themeTint="80"/>
        </w:rPr>
      </w:pPr>
      <w:r>
        <w:rPr>
          <w:color w:val="4C94D8" w:themeColor="text2" w:themeTint="80"/>
        </w:rPr>
        <w:br w:type="page"/>
      </w:r>
    </w:p>
    <w:p w14:paraId="2D7FD6DB" w14:textId="5727FEFA" w:rsidR="00E2748F" w:rsidRDefault="001D6A60" w:rsidP="00FC1F3A">
      <w:pPr>
        <w:pStyle w:val="Heading1"/>
      </w:pPr>
      <w:r>
        <w:lastRenderedPageBreak/>
        <w:t>References</w:t>
      </w:r>
      <w:r w:rsidR="0015458E">
        <w:t xml:space="preserve"> </w:t>
      </w:r>
      <w:r w:rsidR="0015458E" w:rsidRPr="0015458E">
        <w:rPr>
          <w:highlight w:val="yellow"/>
        </w:rPr>
        <w:t>[Links from Part 2 to be added before final publication]</w:t>
      </w:r>
    </w:p>
    <w:p w14:paraId="34AA4520" w14:textId="3CF4DB23" w:rsidR="00BA0B8A" w:rsidRDefault="00D12124" w:rsidP="00BA0B8A">
      <w:pPr>
        <w:pStyle w:val="EndnoteText"/>
      </w:pPr>
      <w:r>
        <w:rPr>
          <w:rStyle w:val="EndnoteReference"/>
        </w:rPr>
        <w:t>1</w:t>
      </w:r>
      <w:hyperlink r:id="rId774" w:history="1">
        <w:r w:rsidRPr="000D0F82">
          <w:rPr>
            <w:rStyle w:val="Hyperlink"/>
          </w:rPr>
          <w:t>https://www.rural.pa.gov/download.cfm?file=Resources/excel/Population%20Projections%20by%20Gender%20and%20Age%202020%20to%202050.xlsx</w:t>
        </w:r>
      </w:hyperlink>
      <w:r w:rsidR="00BA0B8A">
        <w:t xml:space="preserve"> </w:t>
      </w:r>
    </w:p>
    <w:p w14:paraId="032A998C" w14:textId="668FC651" w:rsidR="00BA0B8A" w:rsidRDefault="00D12124" w:rsidP="00BA0B8A">
      <w:pPr>
        <w:pStyle w:val="EndnoteText"/>
      </w:pPr>
      <w:r>
        <w:rPr>
          <w:rStyle w:val="EndnoteReference"/>
        </w:rPr>
        <w:t>2</w:t>
      </w:r>
      <w:r w:rsidR="00BA0B8A">
        <w:t xml:space="preserve"> </w:t>
      </w:r>
      <w:hyperlink r:id="rId775" w:history="1">
        <w:r w:rsidR="00BA0B8A" w:rsidRPr="000D0F82">
          <w:rPr>
            <w:rStyle w:val="Hyperlink"/>
          </w:rPr>
          <w:t>https://www.travelpulse.com/news/features/baby-boomers-outspend-all-other-generations-on-travel-phocuswright-reports</w:t>
        </w:r>
      </w:hyperlink>
      <w:r w:rsidR="00BA0B8A">
        <w:t xml:space="preserve"> </w:t>
      </w:r>
    </w:p>
    <w:p w14:paraId="145136D3" w14:textId="114784AB" w:rsidR="00BA0B8A" w:rsidRDefault="00D12124" w:rsidP="00BA0B8A">
      <w:pPr>
        <w:pStyle w:val="EndnoteText"/>
      </w:pPr>
      <w:r>
        <w:rPr>
          <w:rStyle w:val="EndnoteReference"/>
        </w:rPr>
        <w:t>3</w:t>
      </w:r>
      <w:r w:rsidR="00BA0B8A">
        <w:t xml:space="preserve"> </w:t>
      </w:r>
      <w:hyperlink r:id="rId776" w:history="1">
        <w:r w:rsidR="00BA0B8A" w:rsidRPr="000D0F82">
          <w:rPr>
            <w:rStyle w:val="Hyperlink"/>
          </w:rPr>
          <w:t>https://pubs.aeaweb.org/doi/pdfplus/10.1257/aeri.20180582</w:t>
        </w:r>
      </w:hyperlink>
      <w:r w:rsidR="00BA0B8A">
        <w:t xml:space="preserve"> </w:t>
      </w:r>
    </w:p>
    <w:p w14:paraId="0AB10184" w14:textId="02CB80F2" w:rsidR="00BA0B8A" w:rsidRDefault="00D12124" w:rsidP="00BA0B8A">
      <w:pPr>
        <w:pStyle w:val="EndnoteText"/>
      </w:pPr>
      <w:r>
        <w:rPr>
          <w:rStyle w:val="EndnoteReference"/>
        </w:rPr>
        <w:t>4</w:t>
      </w:r>
      <w:r w:rsidR="00BA0B8A">
        <w:t xml:space="preserve"> </w:t>
      </w:r>
      <w:hyperlink r:id="rId777" w:history="1">
        <w:r w:rsidR="00BA0B8A" w:rsidRPr="000D0F82">
          <w:rPr>
            <w:rStyle w:val="Hyperlink"/>
          </w:rPr>
          <w:t>https://nationswell.com/older-adults-lead-the-way/</w:t>
        </w:r>
      </w:hyperlink>
      <w:r w:rsidR="00BA0B8A">
        <w:t xml:space="preserve"> </w:t>
      </w:r>
    </w:p>
    <w:p w14:paraId="4393ECA9" w14:textId="315277EF" w:rsidR="00BA0B8A" w:rsidRDefault="00D12124" w:rsidP="00BA0B8A">
      <w:pPr>
        <w:pStyle w:val="EndnoteText"/>
      </w:pPr>
      <w:r>
        <w:rPr>
          <w:rStyle w:val="EndnoteReference"/>
        </w:rPr>
        <w:t>5</w:t>
      </w:r>
      <w:r w:rsidR="00BA0B8A">
        <w:t xml:space="preserve"> </w:t>
      </w:r>
      <w:hyperlink r:id="rId778" w:history="1">
        <w:r w:rsidR="00BA0B8A" w:rsidRPr="000D0F82">
          <w:rPr>
            <w:rStyle w:val="Hyperlink"/>
          </w:rPr>
          <w:t>https://www.aging.pa.gov/publications/MasterPlan/Pages/default.aspx?lv=true</w:t>
        </w:r>
      </w:hyperlink>
      <w:r w:rsidR="00BA0B8A">
        <w:t xml:space="preserve"> </w:t>
      </w:r>
    </w:p>
    <w:p w14:paraId="1CEAE2B8" w14:textId="70749A7B" w:rsidR="00BA0B8A" w:rsidRDefault="00D12124" w:rsidP="00BA0B8A">
      <w:pPr>
        <w:pStyle w:val="EndnoteText"/>
      </w:pPr>
      <w:r>
        <w:rPr>
          <w:rStyle w:val="EndnoteReference"/>
        </w:rPr>
        <w:t>6</w:t>
      </w:r>
      <w:r w:rsidR="00BA0B8A">
        <w:t xml:space="preserve"> </w:t>
      </w:r>
      <w:hyperlink r:id="rId779" w:history="1">
        <w:r w:rsidR="00BA0B8A" w:rsidRPr="000D0F82">
          <w:rPr>
            <w:rStyle w:val="Hyperlink"/>
          </w:rPr>
          <w:t>https://www.thescanfoundation.org/wp-content/uploads/2024/11/State-MPAs_Policy-Brief_Final_112024.pdf</w:t>
        </w:r>
      </w:hyperlink>
      <w:r w:rsidR="00BA0B8A">
        <w:t xml:space="preserve"> </w:t>
      </w:r>
    </w:p>
    <w:p w14:paraId="7A085FB8" w14:textId="63FF3ABC" w:rsidR="00BA0B8A" w:rsidRDefault="00D12124" w:rsidP="00BA0B8A">
      <w:pPr>
        <w:pStyle w:val="EndnoteText"/>
      </w:pPr>
      <w:r>
        <w:rPr>
          <w:rStyle w:val="EndnoteReference"/>
        </w:rPr>
        <w:t>7</w:t>
      </w:r>
      <w:r w:rsidR="00BA0B8A">
        <w:t xml:space="preserve"> </w:t>
      </w:r>
      <w:hyperlink r:id="rId780" w:history="1">
        <w:r w:rsidR="00BA0B8A" w:rsidRPr="000D0F82">
          <w:rPr>
            <w:rStyle w:val="Hyperlink"/>
          </w:rPr>
          <w:t>https://www.aarp.org/livable-communities/network-age-friendly-communities/?msockid=2e2b9e017f0b68af205f8b847ec969d6</w:t>
        </w:r>
      </w:hyperlink>
      <w:r w:rsidR="00BA0B8A">
        <w:t xml:space="preserve"> </w:t>
      </w:r>
    </w:p>
    <w:p w14:paraId="2E4CFC7F" w14:textId="494FCEA7" w:rsidR="00BA0B8A" w:rsidRDefault="00D12124" w:rsidP="00BA0B8A">
      <w:pPr>
        <w:pStyle w:val="EndnoteText"/>
      </w:pPr>
      <w:r>
        <w:rPr>
          <w:rStyle w:val="EndnoteReference"/>
        </w:rPr>
        <w:t>8</w:t>
      </w:r>
      <w:r w:rsidR="00BA0B8A">
        <w:t xml:space="preserve"> </w:t>
      </w:r>
      <w:hyperlink r:id="rId781" w:history="1">
        <w:r w:rsidR="00BA0B8A" w:rsidRPr="000D0F82">
          <w:rPr>
            <w:rStyle w:val="Hyperlink"/>
          </w:rPr>
          <w:t>https://dced.pa.gov/housing-and-development/community-planning/</w:t>
        </w:r>
      </w:hyperlink>
      <w:r w:rsidR="00BA0B8A">
        <w:t xml:space="preserve"> </w:t>
      </w:r>
    </w:p>
    <w:p w14:paraId="5A7F6848" w14:textId="41A564A2" w:rsidR="00BA0B8A" w:rsidRDefault="00D12124" w:rsidP="00BA0B8A">
      <w:pPr>
        <w:pStyle w:val="EndnoteText"/>
      </w:pPr>
      <w:r>
        <w:rPr>
          <w:rStyle w:val="EndnoteReference"/>
        </w:rPr>
        <w:t>9</w:t>
      </w:r>
      <w:r w:rsidR="00BA0B8A">
        <w:t xml:space="preserve"> </w:t>
      </w:r>
      <w:hyperlink r:id="rId782" w:history="1">
        <w:r w:rsidR="00BA0B8A" w:rsidRPr="000D0F82">
          <w:rPr>
            <w:rStyle w:val="Hyperlink"/>
          </w:rPr>
          <w:t>https://www.reframingaging.org/Portals/0/pdfs/Quick-Start-Guide.pdf?ver=_OtD5zJL3r4x7KtzcfxOaQ%3D%3D</w:t>
        </w:r>
      </w:hyperlink>
      <w:r w:rsidR="00BA0B8A">
        <w:t xml:space="preserve"> </w:t>
      </w:r>
    </w:p>
    <w:p w14:paraId="6AC1550B" w14:textId="77777777" w:rsidR="00770908" w:rsidRDefault="00D12124" w:rsidP="00BA0B8A">
      <w:pPr>
        <w:pStyle w:val="EndnoteText"/>
      </w:pPr>
      <w:r w:rsidRPr="00AB022C">
        <w:rPr>
          <w:rStyle w:val="EndnoteReference"/>
        </w:rPr>
        <w:t>1</w:t>
      </w:r>
      <w:r w:rsidR="00AB022C" w:rsidRPr="00AB022C">
        <w:rPr>
          <w:vertAlign w:val="superscript"/>
        </w:rPr>
        <w:t>0</w:t>
      </w:r>
      <w:r w:rsidR="00BA0B8A">
        <w:t xml:space="preserve"> </w:t>
      </w:r>
      <w:hyperlink r:id="rId783" w:history="1">
        <w:r w:rsidR="00BA0B8A" w:rsidRPr="000D0F82">
          <w:rPr>
            <w:rStyle w:val="Hyperlink"/>
          </w:rPr>
          <w:t>https://dced.pa.gov/programs/municipal-assistance-program-map</w:t>
        </w:r>
      </w:hyperlink>
      <w:r w:rsidR="00BA0B8A">
        <w:t xml:space="preserve"> </w:t>
      </w:r>
    </w:p>
    <w:p w14:paraId="2AB20879" w14:textId="4ACDECE9" w:rsidR="00BA0B8A" w:rsidRDefault="00770908" w:rsidP="00BA0B8A">
      <w:pPr>
        <w:pStyle w:val="EndnoteText"/>
      </w:pPr>
      <w:r w:rsidRPr="002C22C7">
        <w:rPr>
          <w:rStyle w:val="EndnoteReference"/>
        </w:rPr>
        <w:t>1</w:t>
      </w:r>
      <w:r w:rsidR="00AB022C" w:rsidRPr="002C22C7">
        <w:rPr>
          <w:vertAlign w:val="superscript"/>
        </w:rPr>
        <w:t>1</w:t>
      </w:r>
      <w:r w:rsidR="00BA0B8A">
        <w:t xml:space="preserve"> </w:t>
      </w:r>
      <w:hyperlink r:id="rId784" w:history="1">
        <w:r w:rsidR="00BA0B8A" w:rsidRPr="000D0F82">
          <w:rPr>
            <w:rStyle w:val="Hyperlink"/>
          </w:rPr>
          <w:t>https://dced.pa.gov/housing-and-development/community-planning/</w:t>
        </w:r>
      </w:hyperlink>
      <w:r w:rsidR="00BA0B8A">
        <w:t xml:space="preserve"> </w:t>
      </w:r>
    </w:p>
    <w:p w14:paraId="0AFBE214" w14:textId="5061EDAB" w:rsidR="00BA0B8A" w:rsidRDefault="00BA0B8A" w:rsidP="00BA0B8A">
      <w:pPr>
        <w:pStyle w:val="EndnoteText"/>
      </w:pPr>
      <w:r w:rsidRPr="002C22C7">
        <w:rPr>
          <w:rStyle w:val="EndnoteReference"/>
        </w:rPr>
        <w:footnoteRef/>
      </w:r>
      <w:r w:rsidR="00AB022C" w:rsidRPr="002C22C7">
        <w:rPr>
          <w:vertAlign w:val="superscript"/>
        </w:rPr>
        <w:t>2</w:t>
      </w:r>
      <w:r>
        <w:t xml:space="preserve"> </w:t>
      </w:r>
      <w:hyperlink r:id="rId785" w:history="1">
        <w:r w:rsidRPr="000D0F82">
          <w:rPr>
            <w:rStyle w:val="Hyperlink"/>
          </w:rPr>
          <w:t>https://dced.pa.gov/program/</w:t>
        </w:r>
      </w:hyperlink>
      <w:r>
        <w:t xml:space="preserve"> </w:t>
      </w:r>
    </w:p>
    <w:p w14:paraId="7C1CBDC1" w14:textId="57E79548" w:rsidR="00BA0B8A" w:rsidRDefault="00BA0B8A" w:rsidP="00BA0B8A">
      <w:pPr>
        <w:pStyle w:val="EndnoteText"/>
      </w:pPr>
      <w:r w:rsidRPr="002C22C7">
        <w:rPr>
          <w:rStyle w:val="EndnoteReference"/>
        </w:rPr>
        <w:footnoteRef/>
      </w:r>
      <w:r w:rsidR="00AB022C" w:rsidRPr="002C22C7">
        <w:rPr>
          <w:vertAlign w:val="superscript"/>
        </w:rPr>
        <w:t>3</w:t>
      </w:r>
      <w:r>
        <w:t xml:space="preserve"> </w:t>
      </w:r>
      <w:hyperlink r:id="rId786" w:history="1">
        <w:r w:rsidRPr="000D0F82">
          <w:rPr>
            <w:rStyle w:val="Hyperlink"/>
          </w:rPr>
          <w:t>https://www.giaging.org/ready-communities-rfp</w:t>
        </w:r>
      </w:hyperlink>
      <w:r>
        <w:t xml:space="preserve"> </w:t>
      </w:r>
    </w:p>
    <w:p w14:paraId="75A8808F" w14:textId="6A56D507" w:rsidR="00BA0B8A" w:rsidRDefault="00BA0B8A" w:rsidP="00BA0B8A">
      <w:pPr>
        <w:pStyle w:val="EndnoteText"/>
      </w:pPr>
      <w:r w:rsidRPr="002C22C7">
        <w:rPr>
          <w:rStyle w:val="EndnoteReference"/>
        </w:rPr>
        <w:footnoteRef/>
      </w:r>
      <w:r w:rsidR="00AB022C" w:rsidRPr="002C22C7">
        <w:rPr>
          <w:vertAlign w:val="superscript"/>
        </w:rPr>
        <w:t>4</w:t>
      </w:r>
      <w:r>
        <w:t xml:space="preserve"> </w:t>
      </w:r>
      <w:hyperlink r:id="rId787" w:history="1">
        <w:r w:rsidRPr="000D0F82">
          <w:rPr>
            <w:rStyle w:val="Hyperlink"/>
          </w:rPr>
          <w:t>https://www.giaging.org/membership/member-directory</w:t>
        </w:r>
      </w:hyperlink>
      <w:r>
        <w:t xml:space="preserve"> </w:t>
      </w:r>
    </w:p>
    <w:p w14:paraId="5C58DA12" w14:textId="203760A3" w:rsidR="00BA0B8A" w:rsidRDefault="00BA0B8A" w:rsidP="00BA0B8A">
      <w:pPr>
        <w:pStyle w:val="EndnoteText"/>
      </w:pPr>
      <w:r w:rsidRPr="002C22C7">
        <w:rPr>
          <w:rStyle w:val="EndnoteReference"/>
        </w:rPr>
        <w:footnoteRef/>
      </w:r>
      <w:r w:rsidR="00AB022C" w:rsidRPr="002C22C7">
        <w:rPr>
          <w:vertAlign w:val="superscript"/>
        </w:rPr>
        <w:t>5</w:t>
      </w:r>
      <w:r>
        <w:t xml:space="preserve"> </w:t>
      </w:r>
      <w:hyperlink r:id="rId788" w:history="1">
        <w:r w:rsidRPr="000D0F82">
          <w:rPr>
            <w:rStyle w:val="Hyperlink"/>
          </w:rPr>
          <w:t>https://www.pacfapartners.org/</w:t>
        </w:r>
      </w:hyperlink>
      <w:r>
        <w:t xml:space="preserve"> </w:t>
      </w:r>
    </w:p>
    <w:p w14:paraId="57B2C293" w14:textId="62100698" w:rsidR="00BA0B8A" w:rsidRDefault="00770908" w:rsidP="00BA0B8A">
      <w:pPr>
        <w:pStyle w:val="EndnoteText"/>
      </w:pPr>
      <w:r w:rsidRPr="002C22C7">
        <w:rPr>
          <w:rStyle w:val="EndnoteReference"/>
        </w:rPr>
        <w:t>1</w:t>
      </w:r>
      <w:r w:rsidR="002C22C7" w:rsidRPr="002C22C7">
        <w:rPr>
          <w:vertAlign w:val="superscript"/>
        </w:rPr>
        <w:t>6</w:t>
      </w:r>
      <w:r w:rsidR="00BA0B8A">
        <w:t xml:space="preserve"> </w:t>
      </w:r>
      <w:hyperlink r:id="rId789" w:history="1">
        <w:r w:rsidR="00BA0B8A" w:rsidRPr="000D0F82">
          <w:rPr>
            <w:rStyle w:val="Hyperlink"/>
          </w:rPr>
          <w:t>https://www.apha.org/apha-communities/phfn</w:t>
        </w:r>
      </w:hyperlink>
      <w:r w:rsidR="00BA0B8A">
        <w:t xml:space="preserve"> </w:t>
      </w:r>
    </w:p>
    <w:p w14:paraId="7FDF59AA" w14:textId="10DA623E" w:rsidR="00BA0B8A" w:rsidRDefault="00BA0B8A" w:rsidP="00BA0B8A">
      <w:pPr>
        <w:pStyle w:val="EndnoteText"/>
      </w:pPr>
      <w:r w:rsidRPr="002C22C7">
        <w:rPr>
          <w:rStyle w:val="EndnoteReference"/>
        </w:rPr>
        <w:footnoteRef/>
      </w:r>
      <w:r w:rsidR="002C22C7" w:rsidRPr="002C22C7">
        <w:rPr>
          <w:vertAlign w:val="superscript"/>
        </w:rPr>
        <w:t>7</w:t>
      </w:r>
      <w:r w:rsidRPr="002C22C7">
        <w:rPr>
          <w:vertAlign w:val="superscript"/>
        </w:rPr>
        <w:t xml:space="preserve"> </w:t>
      </w:r>
      <w:hyperlink r:id="rId790" w:history="1">
        <w:r w:rsidRPr="000D0F82">
          <w:rPr>
            <w:rStyle w:val="Hyperlink"/>
          </w:rPr>
          <w:t>https://www.census.gov/</w:t>
        </w:r>
      </w:hyperlink>
      <w:r>
        <w:t xml:space="preserve"> </w:t>
      </w:r>
    </w:p>
    <w:p w14:paraId="367FCDE9" w14:textId="48A91405" w:rsidR="00BA0B8A" w:rsidRDefault="00BA0B8A" w:rsidP="00BA0B8A">
      <w:pPr>
        <w:pStyle w:val="EndnoteText"/>
      </w:pPr>
      <w:r w:rsidRPr="002C22C7">
        <w:rPr>
          <w:rStyle w:val="EndnoteReference"/>
        </w:rPr>
        <w:footnoteRef/>
      </w:r>
      <w:r w:rsidR="002C22C7" w:rsidRPr="002C22C7">
        <w:rPr>
          <w:vertAlign w:val="superscript"/>
        </w:rPr>
        <w:t>8</w:t>
      </w:r>
      <w:r w:rsidRPr="002C22C7">
        <w:rPr>
          <w:vertAlign w:val="superscript"/>
        </w:rPr>
        <w:t xml:space="preserve"> </w:t>
      </w:r>
      <w:hyperlink r:id="rId791" w:history="1">
        <w:r w:rsidRPr="000D0F82">
          <w:rPr>
            <w:rStyle w:val="Hyperlink"/>
          </w:rPr>
          <w:t>https://www.atsdr.cdc.gov/place-health/php/svi/index.html</w:t>
        </w:r>
      </w:hyperlink>
      <w:r>
        <w:t xml:space="preserve"> </w:t>
      </w:r>
    </w:p>
    <w:p w14:paraId="600B46EC" w14:textId="3DEA2361" w:rsidR="00BA0B8A" w:rsidRDefault="00BA0B8A" w:rsidP="00BA0B8A">
      <w:pPr>
        <w:pStyle w:val="EndnoteText"/>
      </w:pPr>
      <w:r w:rsidRPr="002C22C7">
        <w:rPr>
          <w:rStyle w:val="EndnoteReference"/>
        </w:rPr>
        <w:footnoteRef/>
      </w:r>
      <w:r w:rsidR="002C22C7" w:rsidRPr="002C22C7">
        <w:rPr>
          <w:vertAlign w:val="superscript"/>
        </w:rPr>
        <w:t>9</w:t>
      </w:r>
      <w:r w:rsidRPr="002C22C7">
        <w:rPr>
          <w:vertAlign w:val="superscript"/>
        </w:rPr>
        <w:t xml:space="preserve"> </w:t>
      </w:r>
      <w:hyperlink r:id="rId792" w:history="1">
        <w:r w:rsidRPr="000D0F82">
          <w:rPr>
            <w:rStyle w:val="Hyperlink"/>
          </w:rPr>
          <w:t>https://www.medicaid.gov/medicaid/data-systems/medicaid-and-chip-business-information-solution/transformed-medicaid-statistical-information-system-t-msis</w:t>
        </w:r>
      </w:hyperlink>
      <w:r>
        <w:t xml:space="preserve"> </w:t>
      </w:r>
    </w:p>
    <w:p w14:paraId="2BACBF6D" w14:textId="55419B8E" w:rsidR="00BA0B8A" w:rsidRDefault="002C22C7" w:rsidP="00BA0B8A">
      <w:pPr>
        <w:pStyle w:val="EndnoteText"/>
      </w:pPr>
      <w:r w:rsidRPr="002C22C7">
        <w:rPr>
          <w:rStyle w:val="EndnoteReference"/>
        </w:rPr>
        <w:t>2</w:t>
      </w:r>
      <w:r w:rsidRPr="002C22C7">
        <w:rPr>
          <w:vertAlign w:val="superscript"/>
        </w:rPr>
        <w:t>0</w:t>
      </w:r>
      <w:r w:rsidR="00BA0B8A">
        <w:t xml:space="preserve"> </w:t>
      </w:r>
      <w:hyperlink r:id="rId793" w:history="1">
        <w:r w:rsidR="00BA0B8A" w:rsidRPr="000D0F82">
          <w:rPr>
            <w:rStyle w:val="Hyperlink"/>
          </w:rPr>
          <w:t>https://www.cdc.gov/healthy-aging-data/data-portal/index.html</w:t>
        </w:r>
      </w:hyperlink>
      <w:r w:rsidR="00BA0B8A">
        <w:t xml:space="preserve"> </w:t>
      </w:r>
    </w:p>
    <w:p w14:paraId="1D387D76" w14:textId="68CE61F8" w:rsidR="00BA0B8A" w:rsidRDefault="002C22C7" w:rsidP="00BA0B8A">
      <w:pPr>
        <w:pStyle w:val="EndnoteText"/>
      </w:pPr>
      <w:r w:rsidRPr="002C22C7">
        <w:rPr>
          <w:rStyle w:val="EndnoteReference"/>
        </w:rPr>
        <w:t>2</w:t>
      </w:r>
      <w:r w:rsidRPr="002C22C7">
        <w:rPr>
          <w:vertAlign w:val="superscript"/>
        </w:rPr>
        <w:t>1</w:t>
      </w:r>
      <w:r w:rsidR="00BA0B8A">
        <w:t xml:space="preserve"> </w:t>
      </w:r>
      <w:hyperlink r:id="rId794" w:history="1">
        <w:r w:rsidR="00BA0B8A" w:rsidRPr="000D0F82">
          <w:rPr>
            <w:rStyle w:val="Hyperlink"/>
          </w:rPr>
          <w:t>https://acl.gov/aging-and-disability-in-america/data-and-research/profile-older-americans</w:t>
        </w:r>
      </w:hyperlink>
      <w:r w:rsidR="00BA0B8A">
        <w:t xml:space="preserve"> </w:t>
      </w:r>
    </w:p>
    <w:p w14:paraId="1B31C893" w14:textId="629E0482" w:rsidR="00BA0B8A" w:rsidRDefault="002C22C7" w:rsidP="00BA0B8A">
      <w:pPr>
        <w:pStyle w:val="EndnoteText"/>
      </w:pPr>
      <w:r w:rsidRPr="002C22C7">
        <w:rPr>
          <w:rStyle w:val="EndnoteReference"/>
        </w:rPr>
        <w:t>2</w:t>
      </w:r>
      <w:r w:rsidRPr="002C22C7">
        <w:rPr>
          <w:vertAlign w:val="superscript"/>
        </w:rPr>
        <w:t>2</w:t>
      </w:r>
      <w:r w:rsidR="00BA0B8A">
        <w:t xml:space="preserve"> </w:t>
      </w:r>
      <w:hyperlink r:id="rId795" w:history="1">
        <w:r w:rsidR="00BA0B8A" w:rsidRPr="000D0F82">
          <w:rPr>
            <w:rStyle w:val="Hyperlink"/>
          </w:rPr>
          <w:t>https://ropercenter.cornell.edu/ipoll/search?collection=LSM&amp;experimental=NON&amp;org=448ca9dc-a42e-4f9c-a0b1-cc16b48bdbbe&amp;tab=STUDY</w:t>
        </w:r>
      </w:hyperlink>
      <w:r w:rsidR="00BA0B8A">
        <w:t xml:space="preserve"> </w:t>
      </w:r>
    </w:p>
    <w:p w14:paraId="5FE8656D" w14:textId="3D49BC79" w:rsidR="00BA0B8A" w:rsidRDefault="007F79BF" w:rsidP="00BA0B8A">
      <w:pPr>
        <w:pStyle w:val="EndnoteText"/>
      </w:pPr>
      <w:r>
        <w:rPr>
          <w:rStyle w:val="EndnoteReference"/>
        </w:rPr>
        <w:t>23</w:t>
      </w:r>
      <w:r w:rsidR="00BA0B8A">
        <w:t xml:space="preserve"> </w:t>
      </w:r>
      <w:hyperlink r:id="rId796" w:history="1">
        <w:r w:rsidR="00BA0B8A" w:rsidRPr="000D0F82">
          <w:rPr>
            <w:rStyle w:val="Hyperlink"/>
          </w:rPr>
          <w:t>https://pasdc.hbg.psu.edu/</w:t>
        </w:r>
      </w:hyperlink>
      <w:r w:rsidR="00BA0B8A">
        <w:t xml:space="preserve"> </w:t>
      </w:r>
    </w:p>
    <w:p w14:paraId="7187DF03" w14:textId="286BECF5" w:rsidR="00BA0B8A" w:rsidRDefault="002C22C7" w:rsidP="00BA0B8A">
      <w:pPr>
        <w:pStyle w:val="EndnoteText"/>
      </w:pPr>
      <w:r>
        <w:rPr>
          <w:rStyle w:val="EndnoteReference"/>
        </w:rPr>
        <w:t>24</w:t>
      </w:r>
      <w:r w:rsidR="00BA0B8A">
        <w:t xml:space="preserve"> </w:t>
      </w:r>
      <w:hyperlink r:id="rId797" w:history="1">
        <w:r w:rsidR="00BA0B8A" w:rsidRPr="000D0F82">
          <w:rPr>
            <w:rStyle w:val="Hyperlink"/>
          </w:rPr>
          <w:t>https://www.rural.pa.gov/home</w:t>
        </w:r>
      </w:hyperlink>
      <w:r w:rsidR="00BA0B8A">
        <w:t xml:space="preserve"> </w:t>
      </w:r>
    </w:p>
    <w:p w14:paraId="04835CD2" w14:textId="77D40091" w:rsidR="00BA0B8A" w:rsidRDefault="002C22C7" w:rsidP="00BA0B8A">
      <w:pPr>
        <w:pStyle w:val="EndnoteText"/>
      </w:pPr>
      <w:r>
        <w:rPr>
          <w:rStyle w:val="EndnoteReference"/>
        </w:rPr>
        <w:t>25</w:t>
      </w:r>
      <w:r w:rsidR="00BA0B8A">
        <w:t xml:space="preserve"> </w:t>
      </w:r>
      <w:hyperlink r:id="rId798" w:history="1">
        <w:r w:rsidR="00BA0B8A" w:rsidRPr="000D0F82">
          <w:rPr>
            <w:rStyle w:val="Hyperlink"/>
          </w:rPr>
          <w:t>https://data.pa.gov/</w:t>
        </w:r>
      </w:hyperlink>
      <w:r w:rsidR="00BA0B8A">
        <w:t xml:space="preserve"> </w:t>
      </w:r>
    </w:p>
    <w:p w14:paraId="3E8C98F7" w14:textId="23D20F13" w:rsidR="00BA0B8A" w:rsidRDefault="002C22C7" w:rsidP="00BA0B8A">
      <w:pPr>
        <w:pStyle w:val="EndnoteText"/>
      </w:pPr>
      <w:r>
        <w:rPr>
          <w:vertAlign w:val="superscript"/>
        </w:rPr>
        <w:t>26</w:t>
      </w:r>
      <w:r w:rsidR="00401AF1">
        <w:t xml:space="preserve"> </w:t>
      </w:r>
      <w:hyperlink r:id="rId799" w:history="1">
        <w:r w:rsidR="00BA0B8A" w:rsidRPr="000D0F82">
          <w:rPr>
            <w:rStyle w:val="Hyperlink"/>
          </w:rPr>
          <w:t>https://www.aarp.org/livable-communities/network-age-friendly-communities/</w:t>
        </w:r>
      </w:hyperlink>
      <w:r w:rsidR="00BA0B8A">
        <w:t xml:space="preserve"> </w:t>
      </w:r>
    </w:p>
    <w:p w14:paraId="32D509CF" w14:textId="542712AB" w:rsidR="00BA0B8A" w:rsidRDefault="002C22C7" w:rsidP="00BA0B8A">
      <w:pPr>
        <w:pStyle w:val="EndnoteText"/>
      </w:pPr>
      <w:r>
        <w:rPr>
          <w:rStyle w:val="EndnoteReference"/>
        </w:rPr>
        <w:t>27</w:t>
      </w:r>
      <w:r w:rsidR="00BA0B8A">
        <w:t xml:space="preserve"> </w:t>
      </w:r>
      <w:hyperlink r:id="rId800" w:history="1">
        <w:r w:rsidR="00BA0B8A" w:rsidRPr="000D0F82">
          <w:rPr>
            <w:rStyle w:val="Hyperlink"/>
          </w:rPr>
          <w:t>https://www.aarp.org/livable-communities/network-age-friendly-communities/aarp-community-survey-questionnaire.html?msockid=00a5c9a70798626931fada7a06d76339</w:t>
        </w:r>
      </w:hyperlink>
      <w:r w:rsidR="00BA0B8A">
        <w:t xml:space="preserve"> </w:t>
      </w:r>
    </w:p>
    <w:p w14:paraId="31E60804" w14:textId="5B9E2BA5" w:rsidR="00BA0B8A" w:rsidRDefault="002C22C7" w:rsidP="00BA0B8A">
      <w:pPr>
        <w:pStyle w:val="EndnoteText"/>
      </w:pPr>
      <w:r>
        <w:rPr>
          <w:rStyle w:val="EndnoteReference"/>
        </w:rPr>
        <w:t>28</w:t>
      </w:r>
      <w:r w:rsidR="00BA0B8A">
        <w:t xml:space="preserve"> </w:t>
      </w:r>
      <w:hyperlink r:id="rId801" w:history="1">
        <w:r w:rsidR="00BA0B8A" w:rsidRPr="000D0F82">
          <w:rPr>
            <w:rStyle w:val="Hyperlink"/>
          </w:rPr>
          <w:t>https://www.qualtrics.com/</w:t>
        </w:r>
      </w:hyperlink>
      <w:r w:rsidR="00BA0B8A">
        <w:t xml:space="preserve"> </w:t>
      </w:r>
    </w:p>
    <w:p w14:paraId="60CE55AC" w14:textId="33A65FD9" w:rsidR="00BA0B8A" w:rsidRDefault="002C22C7" w:rsidP="00BA0B8A">
      <w:pPr>
        <w:pStyle w:val="EndnoteText"/>
      </w:pPr>
      <w:r>
        <w:rPr>
          <w:rStyle w:val="EndnoteReference"/>
        </w:rPr>
        <w:t>29</w:t>
      </w:r>
      <w:r w:rsidR="00BA0B8A">
        <w:t xml:space="preserve"> </w:t>
      </w:r>
      <w:hyperlink r:id="rId802" w:history="1">
        <w:r w:rsidR="00BA0B8A" w:rsidRPr="000D0F82">
          <w:rPr>
            <w:rStyle w:val="Hyperlink"/>
          </w:rPr>
          <w:t>https://journals.sagepub.com/doi/10.1177/16094069231205789</w:t>
        </w:r>
      </w:hyperlink>
      <w:r w:rsidR="00BA0B8A">
        <w:t xml:space="preserve"> </w:t>
      </w:r>
    </w:p>
    <w:p w14:paraId="72A2819A" w14:textId="69E20F8B" w:rsidR="00F90BC4" w:rsidRDefault="00F90BC4" w:rsidP="00F90BC4">
      <w:pPr>
        <w:pStyle w:val="EndnoteText"/>
      </w:pPr>
      <w:r>
        <w:rPr>
          <w:vertAlign w:val="superscript"/>
        </w:rPr>
        <w:t>30</w:t>
      </w:r>
      <w:hyperlink r:id="rId803" w:anchor="/view=map/f7=1,2,3" w:history="1">
        <w:r w:rsidRPr="000D0F82">
          <w:rPr>
            <w:rStyle w:val="Hyperlink"/>
          </w:rPr>
          <w:t>https://livablemap.aarp.org/#/view=map/f7=1,2,3</w:t>
        </w:r>
      </w:hyperlink>
      <w:r>
        <w:t xml:space="preserve"> </w:t>
      </w:r>
    </w:p>
    <w:p w14:paraId="3323773F" w14:textId="4642AAD9" w:rsidR="00F90BC4" w:rsidRDefault="00F90BC4" w:rsidP="00BA0B8A">
      <w:pPr>
        <w:pStyle w:val="EndnoteText"/>
      </w:pPr>
      <w:r>
        <w:rPr>
          <w:rStyle w:val="EndnoteReference"/>
        </w:rPr>
        <w:t>31</w:t>
      </w:r>
      <w:r>
        <w:t xml:space="preserve"> </w:t>
      </w:r>
      <w:hyperlink r:id="rId804" w:history="1">
        <w:r w:rsidRPr="000D0F82">
          <w:rPr>
            <w:rStyle w:val="Hyperlink"/>
          </w:rPr>
          <w:t>https://www.dementiafriendlypa.org/dementia-friendly-communities/current-communities</w:t>
        </w:r>
      </w:hyperlink>
      <w:r>
        <w:t xml:space="preserve"> </w:t>
      </w:r>
    </w:p>
    <w:p w14:paraId="66B9879E" w14:textId="6FB129AB" w:rsidR="00BA0B8A" w:rsidRDefault="002C22C7" w:rsidP="00BA0B8A">
      <w:pPr>
        <w:pStyle w:val="EndnoteText"/>
      </w:pPr>
      <w:r>
        <w:rPr>
          <w:rStyle w:val="EndnoteReference"/>
        </w:rPr>
        <w:t>3</w:t>
      </w:r>
      <w:r w:rsidR="00F90BC4">
        <w:rPr>
          <w:rStyle w:val="EndnoteReference"/>
        </w:rPr>
        <w:t>2</w:t>
      </w:r>
      <w:r w:rsidR="00BA0B8A">
        <w:t xml:space="preserve"> </w:t>
      </w:r>
      <w:hyperlink r:id="rId805" w:anchor="Facilitating_or_chairing" w:history="1">
        <w:r w:rsidR="00BA0B8A" w:rsidRPr="000D0F82">
          <w:rPr>
            <w:rStyle w:val="Hyperlink"/>
          </w:rPr>
          <w:t>https://commonslibrary.org/facilitating-meetings-a-guide-to-making-your-meetings-effective-inclusive-and-enjoyable/#Facilitating_or_chairing</w:t>
        </w:r>
      </w:hyperlink>
      <w:r w:rsidR="00BA0B8A">
        <w:t xml:space="preserve"> </w:t>
      </w:r>
    </w:p>
    <w:p w14:paraId="35210724" w14:textId="77777777" w:rsidR="001D6A60" w:rsidRPr="001D6A60" w:rsidRDefault="001D6A60" w:rsidP="001D6A60"/>
    <w:p w14:paraId="6D21CFAB" w14:textId="77777777" w:rsidR="00E2748F" w:rsidRDefault="00E2748F">
      <w:pPr>
        <w:rPr>
          <w:rFonts w:asciiTheme="majorHAnsi" w:eastAsiaTheme="majorEastAsia" w:hAnsiTheme="majorHAnsi" w:cstheme="majorBidi"/>
          <w:spacing w:val="-10"/>
          <w:kern w:val="28"/>
          <w:sz w:val="56"/>
          <w:szCs w:val="56"/>
        </w:rPr>
      </w:pPr>
      <w:r>
        <w:br w:type="page"/>
      </w:r>
    </w:p>
    <w:p w14:paraId="16E91C48" w14:textId="7CA678EE" w:rsidR="00282CA5" w:rsidRDefault="00E2748F" w:rsidP="008528D9">
      <w:pPr>
        <w:pStyle w:val="Heading1"/>
      </w:pPr>
      <w:bookmarkStart w:id="265" w:name="_Appendix_I:_Toolbox"/>
      <w:bookmarkStart w:id="266" w:name="_Toc234594155"/>
      <w:bookmarkEnd w:id="265"/>
      <w:r>
        <w:lastRenderedPageBreak/>
        <w:t>Appendix I: Toolbox</w:t>
      </w:r>
      <w:bookmarkEnd w:id="266"/>
    </w:p>
    <w:p w14:paraId="0DCBE1A5" w14:textId="53EC19D1" w:rsidR="00384080" w:rsidRDefault="008D3FAF" w:rsidP="00F2736A">
      <w:r w:rsidRPr="08EB8EE7">
        <w:rPr>
          <w:highlight w:val="yellow"/>
        </w:rPr>
        <w:t>[</w:t>
      </w:r>
      <w:r w:rsidR="002D64D2" w:rsidRPr="08EB8EE7">
        <w:rPr>
          <w:highlight w:val="yellow"/>
        </w:rPr>
        <w:t xml:space="preserve">Public Comment Note: </w:t>
      </w:r>
      <w:r w:rsidR="003C40AB" w:rsidRPr="08EB8EE7">
        <w:rPr>
          <w:highlight w:val="yellow"/>
        </w:rPr>
        <w:t>You can download the full Toolbox as a .zip file here. Upon final publication, each tool will be individually linked in the digital version.]</w:t>
      </w:r>
    </w:p>
    <w:p w14:paraId="20FC9DDE" w14:textId="77777777" w:rsidR="008528D9" w:rsidRPr="008528D9" w:rsidRDefault="008528D9" w:rsidP="008528D9">
      <w:pPr>
        <w:pStyle w:val="Heading2"/>
      </w:pPr>
      <w:bookmarkStart w:id="267" w:name="_Overture:"/>
      <w:bookmarkStart w:id="268" w:name="_Toc234594156"/>
      <w:bookmarkEnd w:id="267"/>
      <w:r w:rsidRPr="008528D9">
        <w:t>Overture:</w:t>
      </w:r>
      <w:bookmarkEnd w:id="268"/>
      <w:r w:rsidRPr="008528D9">
        <w:t> </w:t>
      </w:r>
    </w:p>
    <w:p w14:paraId="16410A45" w14:textId="39EDD6AF" w:rsidR="008528D9" w:rsidRPr="00F37D44" w:rsidRDefault="008528D9" w:rsidP="008528D9">
      <w:r w:rsidRPr="008528D9">
        <w:rPr>
          <w:b/>
          <w:bCs/>
          <w:color w:val="501549" w:themeColor="accent5" w:themeShade="80"/>
        </w:rPr>
        <w:t>Network Development Spreadsheet</w:t>
      </w:r>
      <w:r w:rsidR="002F2871">
        <w:rPr>
          <w:b/>
          <w:bCs/>
          <w:color w:val="501549" w:themeColor="accent5" w:themeShade="80"/>
        </w:rPr>
        <w:t>:</w:t>
      </w:r>
      <w:r w:rsidRPr="008528D9">
        <w:rPr>
          <w:b/>
          <w:bCs/>
          <w:color w:val="501549" w:themeColor="accent5" w:themeShade="80"/>
        </w:rPr>
        <w:t> </w:t>
      </w:r>
      <w:r w:rsidR="00F37D44">
        <w:t xml:space="preserve"> Captures, tracks, and organizes core team, key partners, and interested parties throughout Local MPA initiation, development, and implementation.</w:t>
      </w:r>
    </w:p>
    <w:p w14:paraId="6699B736" w14:textId="6DCE9FE7" w:rsidR="008528D9" w:rsidRPr="00F37D44" w:rsidRDefault="008528D9" w:rsidP="008528D9">
      <w:r w:rsidRPr="008528D9">
        <w:rPr>
          <w:b/>
          <w:bCs/>
          <w:color w:val="501549" w:themeColor="accent5" w:themeShade="80"/>
        </w:rPr>
        <w:t>Landscape Analysis Spreadsheet</w:t>
      </w:r>
      <w:r w:rsidR="00F37D44">
        <w:rPr>
          <w:b/>
          <w:bCs/>
          <w:color w:val="501549" w:themeColor="accent5" w:themeShade="80"/>
        </w:rPr>
        <w:t xml:space="preserve">: </w:t>
      </w:r>
      <w:r w:rsidR="002B619B">
        <w:t xml:space="preserve">Organizes </w:t>
      </w:r>
      <w:r w:rsidR="00CB103B">
        <w:t xml:space="preserve">Local MPA development research, including surveying existing plans, </w:t>
      </w:r>
      <w:r w:rsidR="006A10B4">
        <w:t>gathering local resources, and collecting best practices.</w:t>
      </w:r>
    </w:p>
    <w:p w14:paraId="6AD68BB5" w14:textId="77777777" w:rsidR="008528D9" w:rsidRPr="008528D9" w:rsidRDefault="008528D9" w:rsidP="00D35A64">
      <w:pPr>
        <w:pStyle w:val="Heading2"/>
      </w:pPr>
      <w:bookmarkStart w:id="269" w:name="_Act_I:"/>
      <w:bookmarkStart w:id="270" w:name="_Toc234594157"/>
      <w:bookmarkEnd w:id="269"/>
      <w:r w:rsidRPr="008528D9">
        <w:t>Act I:</w:t>
      </w:r>
      <w:bookmarkEnd w:id="270"/>
      <w:r w:rsidRPr="008528D9">
        <w:t> </w:t>
      </w:r>
    </w:p>
    <w:p w14:paraId="43BA9DAF" w14:textId="214BA390" w:rsidR="008528D9" w:rsidRPr="00D35A64" w:rsidRDefault="008528D9" w:rsidP="008528D9">
      <w:pPr>
        <w:rPr>
          <w:b/>
          <w:bCs/>
          <w:color w:val="501549" w:themeColor="accent5" w:themeShade="80"/>
        </w:rPr>
      </w:pPr>
      <w:r w:rsidRPr="00D35A64">
        <w:rPr>
          <w:b/>
          <w:bCs/>
          <w:color w:val="501549" w:themeColor="accent5" w:themeShade="80"/>
        </w:rPr>
        <w:t>Population Profile Template</w:t>
      </w:r>
      <w:r w:rsidR="007E044F">
        <w:rPr>
          <w:b/>
          <w:bCs/>
          <w:color w:val="501549" w:themeColor="accent5" w:themeShade="80"/>
        </w:rPr>
        <w:t xml:space="preserve">: </w:t>
      </w:r>
      <w:r w:rsidR="007E044F">
        <w:t>Organizes the collection of existing demographic data for the Local MPA footprint</w:t>
      </w:r>
      <w:r w:rsidR="00CB04A8">
        <w:t>.</w:t>
      </w:r>
    </w:p>
    <w:p w14:paraId="69401106" w14:textId="6BEF75AF" w:rsidR="008528D9" w:rsidRPr="00CB04A8" w:rsidRDefault="008528D9" w:rsidP="008528D9">
      <w:r w:rsidRPr="00D35A64">
        <w:rPr>
          <w:b/>
          <w:bCs/>
          <w:color w:val="501549" w:themeColor="accent5" w:themeShade="80"/>
        </w:rPr>
        <w:t>Public Engagement Plan Template</w:t>
      </w:r>
      <w:r w:rsidR="00CB04A8">
        <w:rPr>
          <w:b/>
          <w:bCs/>
          <w:color w:val="501549" w:themeColor="accent5" w:themeShade="80"/>
        </w:rPr>
        <w:t xml:space="preserve">: </w:t>
      </w:r>
      <w:r w:rsidR="00CB04A8">
        <w:t xml:space="preserve">Supports </w:t>
      </w:r>
      <w:r w:rsidR="006448CF">
        <w:t xml:space="preserve">the development of a thorough, robust, inclusive public engagement </w:t>
      </w:r>
      <w:r w:rsidR="000B0726">
        <w:t>data collection strategy.</w:t>
      </w:r>
    </w:p>
    <w:p w14:paraId="59D9F3D6" w14:textId="3DFD7CC9" w:rsidR="008528D9" w:rsidRPr="000B0726" w:rsidRDefault="008528D9" w:rsidP="008528D9">
      <w:r w:rsidRPr="00D35A64">
        <w:rPr>
          <w:b/>
          <w:bCs/>
          <w:color w:val="501549" w:themeColor="accent5" w:themeShade="80"/>
        </w:rPr>
        <w:t>Listening Session Template</w:t>
      </w:r>
      <w:r w:rsidR="000B0726">
        <w:rPr>
          <w:b/>
          <w:bCs/>
          <w:color w:val="501549" w:themeColor="accent5" w:themeShade="80"/>
        </w:rPr>
        <w:t xml:space="preserve">: </w:t>
      </w:r>
      <w:r w:rsidR="000B0726">
        <w:t xml:space="preserve">Provides </w:t>
      </w:r>
      <w:r w:rsidR="008A1DBD">
        <w:t>a format for conducting community listening sessions across the 8 Domains of Livability.</w:t>
      </w:r>
    </w:p>
    <w:p w14:paraId="196C3EB9" w14:textId="78C8BF51" w:rsidR="008528D9" w:rsidRPr="00D060DD" w:rsidRDefault="008528D9" w:rsidP="008528D9">
      <w:r w:rsidRPr="00D35A64">
        <w:rPr>
          <w:b/>
          <w:bCs/>
          <w:color w:val="501549" w:themeColor="accent5" w:themeShade="80"/>
        </w:rPr>
        <w:t>Thematic Analysis Template</w:t>
      </w:r>
      <w:r w:rsidR="008A1DBD">
        <w:rPr>
          <w:b/>
          <w:bCs/>
          <w:color w:val="501549" w:themeColor="accent5" w:themeShade="80"/>
        </w:rPr>
        <w:t xml:space="preserve">: </w:t>
      </w:r>
      <w:r w:rsidR="00D060DD">
        <w:t xml:space="preserve">Provides a </w:t>
      </w:r>
      <w:r w:rsidR="006A073B">
        <w:t>process for analyzing qualitative public engagement data.</w:t>
      </w:r>
    </w:p>
    <w:p w14:paraId="68AEFAD9" w14:textId="77777777" w:rsidR="008528D9" w:rsidRPr="008528D9" w:rsidRDefault="008528D9" w:rsidP="00D35A64">
      <w:pPr>
        <w:pStyle w:val="Heading2"/>
      </w:pPr>
      <w:bookmarkStart w:id="271" w:name="_Act_II:"/>
      <w:bookmarkStart w:id="272" w:name="_Toc234594158"/>
      <w:bookmarkEnd w:id="271"/>
      <w:r w:rsidRPr="008528D9">
        <w:t>Act II:</w:t>
      </w:r>
      <w:bookmarkEnd w:id="272"/>
      <w:r w:rsidRPr="008528D9">
        <w:t>  </w:t>
      </w:r>
    </w:p>
    <w:p w14:paraId="402ED22B" w14:textId="11CE26EB" w:rsidR="008528D9" w:rsidRPr="00940880" w:rsidRDefault="00D35A64" w:rsidP="00D35A64">
      <w:r w:rsidRPr="00D35A64">
        <w:rPr>
          <w:b/>
          <w:bCs/>
          <w:color w:val="501549" w:themeColor="accent5" w:themeShade="80"/>
        </w:rPr>
        <w:t>Research Report Template</w:t>
      </w:r>
      <w:r w:rsidR="006A073B">
        <w:rPr>
          <w:b/>
          <w:bCs/>
          <w:color w:val="501549" w:themeColor="accent5" w:themeShade="80"/>
        </w:rPr>
        <w:t xml:space="preserve">: </w:t>
      </w:r>
      <w:r w:rsidR="00940880">
        <w:t xml:space="preserve">Provides a standard format for </w:t>
      </w:r>
      <w:r w:rsidR="00830B6D">
        <w:t xml:space="preserve">synthesizing public engagement data and </w:t>
      </w:r>
      <w:r w:rsidR="0046686A">
        <w:t>landscape analysis research into a set of eight Research Reports, one for each Domain of Livability.</w:t>
      </w:r>
    </w:p>
    <w:p w14:paraId="4565DF54" w14:textId="77777777" w:rsidR="008528D9" w:rsidRPr="008528D9" w:rsidRDefault="008528D9" w:rsidP="00A77978">
      <w:pPr>
        <w:pStyle w:val="Heading2"/>
      </w:pPr>
      <w:bookmarkStart w:id="273" w:name="_Act_IV:"/>
      <w:bookmarkStart w:id="274" w:name="_Toc234594159"/>
      <w:bookmarkEnd w:id="273"/>
      <w:r w:rsidRPr="008528D9">
        <w:t>Act IV:</w:t>
      </w:r>
      <w:bookmarkEnd w:id="274"/>
      <w:r w:rsidRPr="008528D9">
        <w:t> </w:t>
      </w:r>
    </w:p>
    <w:p w14:paraId="4D327818" w14:textId="5F86EE11" w:rsidR="00E465B1" w:rsidRPr="00E465B1" w:rsidRDefault="00E465B1" w:rsidP="00E465B1">
      <w:pPr>
        <w:rPr>
          <w:color w:val="501549" w:themeColor="accent5" w:themeShade="80"/>
        </w:rPr>
      </w:pPr>
      <w:r w:rsidRPr="00A77978">
        <w:rPr>
          <w:b/>
          <w:bCs/>
          <w:color w:val="501549" w:themeColor="accent5" w:themeShade="80"/>
        </w:rPr>
        <w:t>Workgroup Recommendation Worksheet</w:t>
      </w:r>
      <w:r>
        <w:rPr>
          <w:b/>
          <w:bCs/>
          <w:color w:val="501549" w:themeColor="accent5" w:themeShade="80"/>
        </w:rPr>
        <w:t xml:space="preserve">: </w:t>
      </w:r>
      <w:r>
        <w:t>Standardizes the process whereby Local MPA Coalition Workgroups brainstorm, refine, and recommend policy tactics for inclusion in the Local MPA.</w:t>
      </w:r>
    </w:p>
    <w:p w14:paraId="22C1AD5E" w14:textId="4D74369D" w:rsidR="00E465B1" w:rsidRPr="00E465B1" w:rsidRDefault="008528D9" w:rsidP="00E465B1">
      <w:pPr>
        <w:rPr>
          <w:color w:val="501549" w:themeColor="accent5" w:themeShade="80"/>
        </w:rPr>
      </w:pPr>
      <w:r w:rsidRPr="00A77978">
        <w:rPr>
          <w:b/>
          <w:bCs/>
          <w:color w:val="501549" w:themeColor="accent5" w:themeShade="80"/>
        </w:rPr>
        <w:t>Workgroup Recommendation Spreadsheet</w:t>
      </w:r>
      <w:r w:rsidR="0046686A">
        <w:rPr>
          <w:b/>
          <w:bCs/>
          <w:color w:val="501549" w:themeColor="accent5" w:themeShade="80"/>
        </w:rPr>
        <w:t xml:space="preserve">: </w:t>
      </w:r>
      <w:r w:rsidR="00E465B1">
        <w:t>Organizes the process whereby Local MPA Coalition Workgroups brainstorm, refine, and recommend policy tactics for inclusion in the Local MPA.</w:t>
      </w:r>
    </w:p>
    <w:p w14:paraId="7035741A" w14:textId="7B24A70B" w:rsidR="008528D9" w:rsidRPr="00E465B1" w:rsidRDefault="008528D9" w:rsidP="008528D9"/>
    <w:p w14:paraId="0C9B713C" w14:textId="45E960C3" w:rsidR="008528D9" w:rsidRPr="00E465B1" w:rsidRDefault="008528D9" w:rsidP="008528D9">
      <w:r w:rsidRPr="00A77978">
        <w:rPr>
          <w:b/>
          <w:bCs/>
          <w:color w:val="501549" w:themeColor="accent5" w:themeShade="80"/>
        </w:rPr>
        <w:lastRenderedPageBreak/>
        <w:t>Local MPA Tactic List Spreadsheet</w:t>
      </w:r>
      <w:r w:rsidR="00E465B1">
        <w:rPr>
          <w:b/>
          <w:bCs/>
          <w:color w:val="501549" w:themeColor="accent5" w:themeShade="80"/>
        </w:rPr>
        <w:t xml:space="preserve">: </w:t>
      </w:r>
      <w:r w:rsidR="00E465B1">
        <w:t>Supports the</w:t>
      </w:r>
      <w:r w:rsidR="0033101D">
        <w:t xml:space="preserve"> </w:t>
      </w:r>
      <w:r w:rsidR="00E17041">
        <w:t>selection and refinement of policy tactics for inclusion in the Local MPA, in collaboration with proposed implementation leaders.</w:t>
      </w:r>
    </w:p>
    <w:p w14:paraId="56673150" w14:textId="77777777" w:rsidR="008528D9" w:rsidRPr="008528D9" w:rsidRDefault="008528D9" w:rsidP="007415CB">
      <w:pPr>
        <w:pStyle w:val="Heading2"/>
      </w:pPr>
      <w:bookmarkStart w:id="275" w:name="_Act_V:"/>
      <w:bookmarkStart w:id="276" w:name="_Toc234594160"/>
      <w:bookmarkEnd w:id="275"/>
      <w:r w:rsidRPr="008528D9">
        <w:t>Act V:</w:t>
      </w:r>
      <w:bookmarkEnd w:id="276"/>
      <w:r w:rsidRPr="008528D9">
        <w:t> </w:t>
      </w:r>
    </w:p>
    <w:p w14:paraId="4FDBBDAD" w14:textId="73C532EB" w:rsidR="008528D9" w:rsidRPr="00F60441" w:rsidRDefault="008528D9" w:rsidP="008528D9">
      <w:r w:rsidRPr="007415CB">
        <w:rPr>
          <w:b/>
          <w:bCs/>
          <w:color w:val="501549" w:themeColor="accent5" w:themeShade="80"/>
        </w:rPr>
        <w:t>Tactic Action Plan Template</w:t>
      </w:r>
      <w:r w:rsidR="00F60441">
        <w:rPr>
          <w:b/>
          <w:bCs/>
          <w:color w:val="501549" w:themeColor="accent5" w:themeShade="80"/>
        </w:rPr>
        <w:t xml:space="preserve">: </w:t>
      </w:r>
      <w:r w:rsidR="00E515B7">
        <w:t xml:space="preserve">Supports tactic leaders in </w:t>
      </w:r>
      <w:r w:rsidR="00A85347">
        <w:t xml:space="preserve">developing a clear plan to implement a specific </w:t>
      </w:r>
      <w:r w:rsidR="00B14F95">
        <w:t xml:space="preserve">policy </w:t>
      </w:r>
      <w:r w:rsidR="00A85347">
        <w:t>tactic, from concept to execution.</w:t>
      </w:r>
    </w:p>
    <w:p w14:paraId="3C087A1A" w14:textId="182690B0" w:rsidR="008528D9" w:rsidRPr="00A85347" w:rsidRDefault="008528D9" w:rsidP="008528D9">
      <w:r w:rsidRPr="007415CB">
        <w:rPr>
          <w:b/>
          <w:bCs/>
          <w:color w:val="501549" w:themeColor="accent5" w:themeShade="80"/>
        </w:rPr>
        <w:t xml:space="preserve">Tactic Tracker </w:t>
      </w:r>
      <w:r w:rsidR="00D93094">
        <w:rPr>
          <w:b/>
          <w:bCs/>
          <w:color w:val="501549" w:themeColor="accent5" w:themeShade="80"/>
        </w:rPr>
        <w:t>Spreadsheet</w:t>
      </w:r>
      <w:r w:rsidR="00A85347">
        <w:rPr>
          <w:b/>
          <w:bCs/>
          <w:color w:val="501549" w:themeColor="accent5" w:themeShade="80"/>
        </w:rPr>
        <w:t>:</w:t>
      </w:r>
      <w:r w:rsidR="00A85347">
        <w:t xml:space="preserve"> </w:t>
      </w:r>
      <w:r w:rsidR="00B14F95">
        <w:t>Captures, tracks, and organizes progress on all policy tactics in the Local MPA</w:t>
      </w:r>
      <w:r w:rsidR="000440A5">
        <w:t>.</w:t>
      </w:r>
    </w:p>
    <w:p w14:paraId="2C4112A2" w14:textId="156D16F7" w:rsidR="008528D9" w:rsidRPr="00BF5E8A" w:rsidRDefault="008528D9" w:rsidP="008528D9">
      <w:r w:rsidRPr="007415CB">
        <w:rPr>
          <w:b/>
          <w:bCs/>
          <w:color w:val="501549" w:themeColor="accent5" w:themeShade="80"/>
        </w:rPr>
        <w:t>Tactic Progress Report Template</w:t>
      </w:r>
      <w:r w:rsidR="00BF5E8A">
        <w:rPr>
          <w:b/>
          <w:bCs/>
          <w:color w:val="501549" w:themeColor="accent5" w:themeShade="80"/>
        </w:rPr>
        <w:t xml:space="preserve">: </w:t>
      </w:r>
      <w:r w:rsidR="00BF5E8A">
        <w:t xml:space="preserve">Supports tactic leaders in </w:t>
      </w:r>
      <w:r w:rsidR="007B29F9">
        <w:t>reporting on progress toward the outcomes, success metrics, and action steps outlined in their Tactic Action Plan.</w:t>
      </w:r>
    </w:p>
    <w:p w14:paraId="5774ACDD" w14:textId="77777777" w:rsidR="008528D9" w:rsidRPr="007415CB" w:rsidRDefault="008528D9" w:rsidP="00D367E5">
      <w:pPr>
        <w:pStyle w:val="Heading2"/>
      </w:pPr>
      <w:bookmarkStart w:id="277" w:name="_Act_VI:"/>
      <w:bookmarkEnd w:id="277"/>
      <w:r w:rsidRPr="007415CB">
        <w:t>Act VI: </w:t>
      </w:r>
    </w:p>
    <w:p w14:paraId="32187639" w14:textId="281E4606" w:rsidR="008528D9" w:rsidRPr="007673ED" w:rsidRDefault="008528D9" w:rsidP="008528D9">
      <w:r w:rsidRPr="007415CB">
        <w:rPr>
          <w:b/>
          <w:bCs/>
          <w:color w:val="501549" w:themeColor="accent5" w:themeShade="80"/>
        </w:rPr>
        <w:t>Evaluation Dataset Spreadsheet</w:t>
      </w:r>
      <w:r w:rsidR="007B29F9">
        <w:rPr>
          <w:b/>
          <w:bCs/>
          <w:color w:val="501549" w:themeColor="accent5" w:themeShade="80"/>
        </w:rPr>
        <w:t>:</w:t>
      </w:r>
      <w:r w:rsidR="007673ED">
        <w:t xml:space="preserve"> Supports the Evaluation Task Force in collecting, organizing, and analyzing </w:t>
      </w:r>
      <w:r w:rsidR="005A58DD">
        <w:t>the Local MPA evaluation dataset.</w:t>
      </w:r>
    </w:p>
    <w:p w14:paraId="245F6B9C" w14:textId="48493120" w:rsidR="004803FD" w:rsidRDefault="008528D9" w:rsidP="00F2736A">
      <w:pPr>
        <w:sectPr w:rsidR="004803FD" w:rsidSect="0054339C">
          <w:footerReference w:type="default" r:id="rId806"/>
          <w:endnotePr>
            <w:numFmt w:val="decimal"/>
          </w:endnotePr>
          <w:type w:val="continuous"/>
          <w:pgSz w:w="12240" w:h="15840"/>
          <w:pgMar w:top="1440" w:right="1440" w:bottom="1440" w:left="1440" w:header="720" w:footer="720" w:gutter="0"/>
          <w:cols w:space="720"/>
          <w:docGrid w:linePitch="360"/>
        </w:sectPr>
      </w:pPr>
      <w:r w:rsidRPr="007415CB">
        <w:rPr>
          <w:b/>
          <w:bCs/>
          <w:color w:val="501549" w:themeColor="accent5" w:themeShade="80"/>
        </w:rPr>
        <w:t>Evaluation Report Template</w:t>
      </w:r>
      <w:r w:rsidR="005A58DD">
        <w:rPr>
          <w:b/>
          <w:bCs/>
          <w:color w:val="501549" w:themeColor="accent5" w:themeShade="80"/>
        </w:rPr>
        <w:t xml:space="preserve">: </w:t>
      </w:r>
      <w:r w:rsidR="005A58DD">
        <w:t xml:space="preserve">Supports the Evaluation Task Force in drafting an Evaluation Report for the Local MPA, including </w:t>
      </w:r>
      <w:r w:rsidR="006D6196">
        <w:t>an assessment of overall progress and recommended changes</w:t>
      </w:r>
      <w:r w:rsidR="002D64D2">
        <w:t>.</w:t>
      </w:r>
    </w:p>
    <w:p w14:paraId="26FCDEF9" w14:textId="77777777" w:rsidR="00DA311A" w:rsidRPr="00627767" w:rsidRDefault="00DA311A" w:rsidP="0050334D">
      <w:pPr>
        <w:pStyle w:val="Heading2"/>
      </w:pPr>
    </w:p>
    <w:sectPr w:rsidR="00DA311A" w:rsidRPr="00627767" w:rsidSect="0050334D">
      <w:endnotePr>
        <w:numFmt w:val="decimal"/>
      </w:endnotePr>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783980" w14:textId="77777777" w:rsidR="00606A57" w:rsidRDefault="00606A57" w:rsidP="00AF151F">
      <w:pPr>
        <w:spacing w:after="0" w:line="240" w:lineRule="auto"/>
      </w:pPr>
      <w:r>
        <w:separator/>
      </w:r>
    </w:p>
  </w:endnote>
  <w:endnote w:type="continuationSeparator" w:id="0">
    <w:p w14:paraId="34ABD832" w14:textId="77777777" w:rsidR="00606A57" w:rsidRDefault="00606A57" w:rsidP="00AF151F">
      <w:pPr>
        <w:spacing w:after="0" w:line="240" w:lineRule="auto"/>
      </w:pPr>
      <w:r>
        <w:continuationSeparator/>
      </w:r>
    </w:p>
  </w:endnote>
  <w:endnote w:type="continuationNotice" w:id="1">
    <w:p w14:paraId="5533A713" w14:textId="77777777" w:rsidR="00606A57" w:rsidRDefault="00606A57">
      <w:pPr>
        <w:spacing w:after="0" w:line="240" w:lineRule="auto"/>
      </w:pPr>
    </w:p>
  </w:endnote>
  <w:endnote w:id="2">
    <w:p w14:paraId="059BE1DE" w14:textId="407AFD6F" w:rsidR="001E7A1D" w:rsidRDefault="001E7A1D">
      <w:pPr>
        <w:pStyle w:val="EndnoteText"/>
      </w:pPr>
      <w:r>
        <w:rPr>
          <w:rStyle w:val="EndnoteReference"/>
        </w:rPr>
        <w:endnoteRef/>
      </w:r>
      <w:hyperlink r:id="rId1" w:history="1">
        <w:r w:rsidR="00863DA6" w:rsidRPr="000D0F82">
          <w:rPr>
            <w:rStyle w:val="Hyperlink"/>
          </w:rPr>
          <w:t>https://www.rural.pa.gov/download.cfm?file=Resources/excel/Population%20Projections%20by%20Gender%20and%20Age%202020%20to%202050.xlsx</w:t>
        </w:r>
      </w:hyperlink>
      <w:r>
        <w:t xml:space="preserve"> </w:t>
      </w:r>
    </w:p>
  </w:endnote>
  <w:endnote w:id="3">
    <w:p w14:paraId="24045F18" w14:textId="7B27BDE9" w:rsidR="001E7A1D" w:rsidRDefault="001E7A1D">
      <w:pPr>
        <w:pStyle w:val="EndnoteText"/>
      </w:pPr>
      <w:r>
        <w:rPr>
          <w:rStyle w:val="EndnoteReference"/>
        </w:rPr>
        <w:endnoteRef/>
      </w:r>
      <w:r>
        <w:t xml:space="preserve"> </w:t>
      </w:r>
      <w:hyperlink r:id="rId2" w:history="1">
        <w:r w:rsidRPr="000D0F82">
          <w:rPr>
            <w:rStyle w:val="Hyperlink"/>
          </w:rPr>
          <w:t>https://www.travelpulse.com/news/features/baby-boomers-outspend-all-other-generations-on-travel-phocuswright-reports</w:t>
        </w:r>
      </w:hyperlink>
      <w:r>
        <w:t xml:space="preserve"> </w:t>
      </w:r>
    </w:p>
  </w:endnote>
  <w:endnote w:id="4">
    <w:p w14:paraId="28A47904" w14:textId="6A1B2BAF" w:rsidR="001E7A1D" w:rsidRDefault="001E7A1D">
      <w:pPr>
        <w:pStyle w:val="EndnoteText"/>
      </w:pPr>
      <w:r>
        <w:rPr>
          <w:rStyle w:val="EndnoteReference"/>
        </w:rPr>
        <w:endnoteRef/>
      </w:r>
      <w:r>
        <w:t xml:space="preserve"> </w:t>
      </w:r>
      <w:hyperlink r:id="rId3" w:history="1">
        <w:r w:rsidRPr="000D0F82">
          <w:rPr>
            <w:rStyle w:val="Hyperlink"/>
          </w:rPr>
          <w:t>https://pubs.aeaweb.org/doi/pdfplus/10.1257/aeri.20180582</w:t>
        </w:r>
      </w:hyperlink>
      <w:r>
        <w:t xml:space="preserve"> </w:t>
      </w:r>
    </w:p>
  </w:endnote>
  <w:endnote w:id="5">
    <w:p w14:paraId="37B80EDC" w14:textId="0909FE3C" w:rsidR="001E7A1D" w:rsidRDefault="001E7A1D">
      <w:pPr>
        <w:pStyle w:val="EndnoteText"/>
      </w:pPr>
      <w:r>
        <w:rPr>
          <w:rStyle w:val="EndnoteReference"/>
        </w:rPr>
        <w:endnoteRef/>
      </w:r>
      <w:r>
        <w:t xml:space="preserve"> </w:t>
      </w:r>
      <w:hyperlink r:id="rId4" w:history="1">
        <w:r w:rsidRPr="000D0F82">
          <w:rPr>
            <w:rStyle w:val="Hyperlink"/>
          </w:rPr>
          <w:t>https://nationswell.com/older-adults-lead-the-way/</w:t>
        </w:r>
      </w:hyperlink>
      <w:r>
        <w:t xml:space="preserve"> </w:t>
      </w:r>
    </w:p>
  </w:endnote>
  <w:endnote w:id="6">
    <w:p w14:paraId="45018AA9" w14:textId="6E38B673" w:rsidR="001E7A1D" w:rsidRDefault="001E7A1D">
      <w:pPr>
        <w:pStyle w:val="EndnoteText"/>
      </w:pPr>
      <w:r>
        <w:rPr>
          <w:rStyle w:val="EndnoteReference"/>
        </w:rPr>
        <w:endnoteRef/>
      </w:r>
      <w:r>
        <w:t xml:space="preserve"> </w:t>
      </w:r>
      <w:hyperlink r:id="rId5" w:history="1">
        <w:r w:rsidRPr="000D0F82">
          <w:rPr>
            <w:rStyle w:val="Hyperlink"/>
          </w:rPr>
          <w:t>https://www.aging.pa.gov/publications/MasterPlan/Pages/default.aspx?lv=true</w:t>
        </w:r>
      </w:hyperlink>
      <w:r>
        <w:t xml:space="preserve"> </w:t>
      </w:r>
    </w:p>
  </w:endnote>
  <w:endnote w:id="7">
    <w:p w14:paraId="6125CEF3" w14:textId="3F430B2A" w:rsidR="001E7A1D" w:rsidRDefault="001E7A1D">
      <w:pPr>
        <w:pStyle w:val="EndnoteText"/>
      </w:pPr>
      <w:r>
        <w:rPr>
          <w:rStyle w:val="EndnoteReference"/>
        </w:rPr>
        <w:endnoteRef/>
      </w:r>
      <w:r>
        <w:t xml:space="preserve"> </w:t>
      </w:r>
      <w:hyperlink r:id="rId6" w:history="1">
        <w:r w:rsidRPr="000D0F82">
          <w:rPr>
            <w:rStyle w:val="Hyperlink"/>
          </w:rPr>
          <w:t>https://www.thescanfoundation.org/wp-content/uploads/2024/11/State-MPAs_Policy-Brief_Final_112024.pdf</w:t>
        </w:r>
      </w:hyperlink>
      <w:r>
        <w:t xml:space="preserve"> </w:t>
      </w:r>
    </w:p>
  </w:endnote>
  <w:endnote w:id="8">
    <w:p w14:paraId="75896490" w14:textId="46714393" w:rsidR="001E7A1D" w:rsidRDefault="001E7A1D">
      <w:pPr>
        <w:pStyle w:val="EndnoteText"/>
      </w:pPr>
      <w:r>
        <w:rPr>
          <w:rStyle w:val="EndnoteReference"/>
        </w:rPr>
        <w:endnoteRef/>
      </w:r>
      <w:r>
        <w:t xml:space="preserve"> </w:t>
      </w:r>
      <w:hyperlink r:id="rId7" w:history="1">
        <w:r w:rsidRPr="000D0F82">
          <w:rPr>
            <w:rStyle w:val="Hyperlink"/>
          </w:rPr>
          <w:t>https://www.aarp.org/livable-communities/network-age-friendly-communities/?msockid=2e2b9e017f0b68af205f8b847ec969d6</w:t>
        </w:r>
      </w:hyperlink>
      <w:r>
        <w:t xml:space="preserve"> </w:t>
      </w:r>
    </w:p>
  </w:endnote>
  <w:endnote w:id="9">
    <w:p w14:paraId="4F9E30BF" w14:textId="32896C64" w:rsidR="001E7A1D" w:rsidRDefault="001E7A1D">
      <w:pPr>
        <w:pStyle w:val="EndnoteText"/>
      </w:pPr>
      <w:r>
        <w:rPr>
          <w:rStyle w:val="EndnoteReference"/>
        </w:rPr>
        <w:endnoteRef/>
      </w:r>
      <w:r>
        <w:t xml:space="preserve"> </w:t>
      </w:r>
      <w:hyperlink r:id="rId8" w:history="1">
        <w:r w:rsidRPr="000D0F82">
          <w:rPr>
            <w:rStyle w:val="Hyperlink"/>
          </w:rPr>
          <w:t>https://dced.pa.gov/housing-and-development/community-planning/</w:t>
        </w:r>
      </w:hyperlink>
      <w:r>
        <w:t xml:space="preserve"> </w:t>
      </w:r>
    </w:p>
  </w:endnote>
  <w:endnote w:id="10">
    <w:p w14:paraId="0865477C" w14:textId="32A535A7" w:rsidR="001E7A1D" w:rsidRDefault="001E7A1D">
      <w:pPr>
        <w:pStyle w:val="EndnoteText"/>
      </w:pPr>
      <w:r>
        <w:rPr>
          <w:rStyle w:val="EndnoteReference"/>
        </w:rPr>
        <w:endnoteRef/>
      </w:r>
      <w:r>
        <w:t xml:space="preserve"> </w:t>
      </w:r>
      <w:hyperlink r:id="rId9" w:history="1">
        <w:r w:rsidRPr="000D0F82">
          <w:rPr>
            <w:rStyle w:val="Hyperlink"/>
          </w:rPr>
          <w:t>https://www.reframingaging.org/Portals/0/pdfs/Quick-Start-Guide.pdf?ver=_OtD5zJL3r4x7KtzcfxOaQ%3D%3D</w:t>
        </w:r>
      </w:hyperlink>
      <w:r>
        <w:t xml:space="preserve"> </w:t>
      </w:r>
    </w:p>
  </w:endnote>
  <w:endnote w:id="11">
    <w:p w14:paraId="76807286" w14:textId="6082C9BE" w:rsidR="001E7A1D" w:rsidRDefault="001E7A1D">
      <w:pPr>
        <w:pStyle w:val="EndnoteText"/>
      </w:pPr>
      <w:r>
        <w:rPr>
          <w:rStyle w:val="EndnoteReference"/>
        </w:rPr>
        <w:endnoteRef/>
      </w:r>
      <w:r>
        <w:t xml:space="preserve"> </w:t>
      </w:r>
      <w:hyperlink r:id="rId10" w:history="1">
        <w:r w:rsidRPr="000D0F82">
          <w:rPr>
            <w:rStyle w:val="Hyperlink"/>
          </w:rPr>
          <w:t>https://dced.pa.gov/programs/municipal-assistance-program-map</w:t>
        </w:r>
      </w:hyperlink>
      <w:r>
        <w:t xml:space="preserve"> </w:t>
      </w:r>
    </w:p>
  </w:endnote>
  <w:endnote w:id="12">
    <w:p w14:paraId="07C686BC" w14:textId="15176B9A" w:rsidR="001E7A1D" w:rsidRDefault="001E7A1D">
      <w:pPr>
        <w:pStyle w:val="EndnoteText"/>
      </w:pPr>
      <w:r>
        <w:rPr>
          <w:rStyle w:val="EndnoteReference"/>
        </w:rPr>
        <w:endnoteRef/>
      </w:r>
      <w:r>
        <w:t xml:space="preserve"> </w:t>
      </w:r>
      <w:hyperlink r:id="rId11" w:history="1">
        <w:r w:rsidRPr="000D0F82">
          <w:rPr>
            <w:rStyle w:val="Hyperlink"/>
          </w:rPr>
          <w:t>https://dced.pa.gov/housing-and-development/community-planning/</w:t>
        </w:r>
      </w:hyperlink>
      <w:r>
        <w:t xml:space="preserve"> </w:t>
      </w:r>
    </w:p>
  </w:endnote>
  <w:endnote w:id="13">
    <w:p w14:paraId="5B805745" w14:textId="02777A24" w:rsidR="001E7A1D" w:rsidRDefault="001E7A1D">
      <w:pPr>
        <w:pStyle w:val="EndnoteText"/>
      </w:pPr>
      <w:r>
        <w:rPr>
          <w:rStyle w:val="EndnoteReference"/>
        </w:rPr>
        <w:endnoteRef/>
      </w:r>
      <w:r>
        <w:t xml:space="preserve"> </w:t>
      </w:r>
      <w:hyperlink r:id="rId12" w:history="1">
        <w:r w:rsidRPr="000D0F82">
          <w:rPr>
            <w:rStyle w:val="Hyperlink"/>
          </w:rPr>
          <w:t>https://dced.pa.gov/program/</w:t>
        </w:r>
      </w:hyperlink>
      <w:r>
        <w:t xml:space="preserve"> </w:t>
      </w:r>
    </w:p>
  </w:endnote>
  <w:endnote w:id="14">
    <w:p w14:paraId="2C7C5B5A" w14:textId="1045947A" w:rsidR="001E7A1D" w:rsidRDefault="001E7A1D">
      <w:pPr>
        <w:pStyle w:val="EndnoteText"/>
      </w:pPr>
      <w:r>
        <w:rPr>
          <w:rStyle w:val="EndnoteReference"/>
        </w:rPr>
        <w:endnoteRef/>
      </w:r>
      <w:r>
        <w:t xml:space="preserve"> </w:t>
      </w:r>
      <w:hyperlink r:id="rId13" w:history="1">
        <w:r w:rsidRPr="000D0F82">
          <w:rPr>
            <w:rStyle w:val="Hyperlink"/>
          </w:rPr>
          <w:t>https://www.giaging.org/ready-communities-rfp</w:t>
        </w:r>
      </w:hyperlink>
      <w:r>
        <w:t xml:space="preserve"> </w:t>
      </w:r>
    </w:p>
  </w:endnote>
  <w:endnote w:id="15">
    <w:p w14:paraId="53B963AE" w14:textId="021FBCDF" w:rsidR="001E7A1D" w:rsidRDefault="001E7A1D">
      <w:pPr>
        <w:pStyle w:val="EndnoteText"/>
      </w:pPr>
      <w:r>
        <w:rPr>
          <w:rStyle w:val="EndnoteReference"/>
        </w:rPr>
        <w:endnoteRef/>
      </w:r>
      <w:r>
        <w:t xml:space="preserve"> </w:t>
      </w:r>
      <w:hyperlink r:id="rId14" w:history="1">
        <w:r w:rsidRPr="000D0F82">
          <w:rPr>
            <w:rStyle w:val="Hyperlink"/>
          </w:rPr>
          <w:t>https://www.giaging.org/membership/member-directory</w:t>
        </w:r>
      </w:hyperlink>
      <w:r>
        <w:t xml:space="preserve"> </w:t>
      </w:r>
    </w:p>
  </w:endnote>
  <w:endnote w:id="16">
    <w:p w14:paraId="110A7918" w14:textId="429F4513" w:rsidR="001E7A1D" w:rsidRDefault="001E7A1D">
      <w:pPr>
        <w:pStyle w:val="EndnoteText"/>
      </w:pPr>
      <w:r>
        <w:rPr>
          <w:rStyle w:val="EndnoteReference"/>
        </w:rPr>
        <w:endnoteRef/>
      </w:r>
      <w:r>
        <w:t xml:space="preserve"> </w:t>
      </w:r>
      <w:hyperlink r:id="rId15" w:history="1">
        <w:r w:rsidRPr="000D0F82">
          <w:rPr>
            <w:rStyle w:val="Hyperlink"/>
          </w:rPr>
          <w:t>https://www.pacfapartners.org/</w:t>
        </w:r>
      </w:hyperlink>
      <w:r>
        <w:t xml:space="preserve"> </w:t>
      </w:r>
    </w:p>
  </w:endnote>
  <w:endnote w:id="17">
    <w:p w14:paraId="5C13AC3B" w14:textId="01793D0B" w:rsidR="001E7A1D" w:rsidRDefault="001E7A1D">
      <w:pPr>
        <w:pStyle w:val="EndnoteText"/>
      </w:pPr>
      <w:r>
        <w:rPr>
          <w:rStyle w:val="EndnoteReference"/>
        </w:rPr>
        <w:endnoteRef/>
      </w:r>
      <w:r>
        <w:t xml:space="preserve"> </w:t>
      </w:r>
      <w:hyperlink r:id="rId16" w:history="1">
        <w:r w:rsidRPr="000D0F82">
          <w:rPr>
            <w:rStyle w:val="Hyperlink"/>
          </w:rPr>
          <w:t>https://www.apha.org/apha-communities/phfn</w:t>
        </w:r>
      </w:hyperlink>
      <w:r>
        <w:t xml:space="preserve"> </w:t>
      </w:r>
    </w:p>
  </w:endnote>
  <w:endnote w:id="18">
    <w:p w14:paraId="5DD5A6F5" w14:textId="687496D1" w:rsidR="001E7A1D" w:rsidRDefault="001E7A1D">
      <w:pPr>
        <w:pStyle w:val="EndnoteText"/>
      </w:pPr>
      <w:r>
        <w:rPr>
          <w:rStyle w:val="EndnoteReference"/>
        </w:rPr>
        <w:endnoteRef/>
      </w:r>
      <w:r>
        <w:t xml:space="preserve"> </w:t>
      </w:r>
      <w:hyperlink r:id="rId17" w:history="1">
        <w:r w:rsidRPr="000D0F82">
          <w:rPr>
            <w:rStyle w:val="Hyperlink"/>
          </w:rPr>
          <w:t>https://www.census.gov/</w:t>
        </w:r>
      </w:hyperlink>
      <w:r>
        <w:t xml:space="preserve"> </w:t>
      </w:r>
    </w:p>
  </w:endnote>
  <w:endnote w:id="19">
    <w:p w14:paraId="04641F8A" w14:textId="2EE7EFF0" w:rsidR="001E7A1D" w:rsidRDefault="001E7A1D">
      <w:pPr>
        <w:pStyle w:val="EndnoteText"/>
      </w:pPr>
      <w:r>
        <w:rPr>
          <w:rStyle w:val="EndnoteReference"/>
        </w:rPr>
        <w:endnoteRef/>
      </w:r>
      <w:r>
        <w:t xml:space="preserve"> </w:t>
      </w:r>
      <w:hyperlink r:id="rId18" w:history="1">
        <w:r w:rsidRPr="000D0F82">
          <w:rPr>
            <w:rStyle w:val="Hyperlink"/>
          </w:rPr>
          <w:t>https://www.atsdr.cdc.gov/place-health/php/svi/index.html</w:t>
        </w:r>
      </w:hyperlink>
      <w:r>
        <w:t xml:space="preserve"> </w:t>
      </w:r>
    </w:p>
  </w:endnote>
  <w:endnote w:id="20">
    <w:p w14:paraId="7D221E8D" w14:textId="090B3D42" w:rsidR="001E7A1D" w:rsidRDefault="001E7A1D">
      <w:pPr>
        <w:pStyle w:val="EndnoteText"/>
      </w:pPr>
      <w:r>
        <w:rPr>
          <w:rStyle w:val="EndnoteReference"/>
        </w:rPr>
        <w:endnoteRef/>
      </w:r>
      <w:r>
        <w:t xml:space="preserve"> </w:t>
      </w:r>
      <w:hyperlink r:id="rId19" w:history="1">
        <w:r w:rsidRPr="000D0F82">
          <w:rPr>
            <w:rStyle w:val="Hyperlink"/>
          </w:rPr>
          <w:t>https://www.medicaid.gov/medicaid/data-systems/medicaid-and-chip-business-information-solution/transformed-medicaid-statistical-information-system-t-msis</w:t>
        </w:r>
      </w:hyperlink>
      <w:r>
        <w:t xml:space="preserve"> </w:t>
      </w:r>
    </w:p>
  </w:endnote>
  <w:endnote w:id="21">
    <w:p w14:paraId="2CA8552B" w14:textId="38F23C2C" w:rsidR="001E7A1D" w:rsidRDefault="001E7A1D">
      <w:pPr>
        <w:pStyle w:val="EndnoteText"/>
      </w:pPr>
      <w:r>
        <w:rPr>
          <w:rStyle w:val="EndnoteReference"/>
        </w:rPr>
        <w:endnoteRef/>
      </w:r>
      <w:r>
        <w:t xml:space="preserve"> </w:t>
      </w:r>
      <w:hyperlink r:id="rId20" w:history="1">
        <w:r w:rsidRPr="000D0F82">
          <w:rPr>
            <w:rStyle w:val="Hyperlink"/>
          </w:rPr>
          <w:t>https://www.cdc.gov/healthy-aging-data/data-portal/index.html</w:t>
        </w:r>
      </w:hyperlink>
      <w:r>
        <w:t xml:space="preserve"> </w:t>
      </w:r>
    </w:p>
  </w:endnote>
  <w:endnote w:id="22">
    <w:p w14:paraId="0154BB16" w14:textId="74953C26" w:rsidR="001E7A1D" w:rsidRDefault="001E7A1D">
      <w:pPr>
        <w:pStyle w:val="EndnoteText"/>
      </w:pPr>
      <w:r>
        <w:rPr>
          <w:rStyle w:val="EndnoteReference"/>
        </w:rPr>
        <w:endnoteRef/>
      </w:r>
      <w:r>
        <w:t xml:space="preserve"> </w:t>
      </w:r>
      <w:hyperlink r:id="rId21" w:history="1">
        <w:r w:rsidRPr="000D0F82">
          <w:rPr>
            <w:rStyle w:val="Hyperlink"/>
          </w:rPr>
          <w:t>https://acl.gov/aging-and-disability-in-america/data-and-research/profile-older-americans</w:t>
        </w:r>
      </w:hyperlink>
      <w:r>
        <w:t xml:space="preserve"> </w:t>
      </w:r>
    </w:p>
  </w:endnote>
  <w:endnote w:id="23">
    <w:p w14:paraId="55E025F0" w14:textId="0EF38390" w:rsidR="001E7A1D" w:rsidRDefault="001E7A1D">
      <w:pPr>
        <w:pStyle w:val="EndnoteText"/>
      </w:pPr>
      <w:r>
        <w:rPr>
          <w:rStyle w:val="EndnoteReference"/>
        </w:rPr>
        <w:endnoteRef/>
      </w:r>
      <w:r>
        <w:t xml:space="preserve"> </w:t>
      </w:r>
      <w:hyperlink r:id="rId22" w:history="1">
        <w:r w:rsidRPr="000D0F82">
          <w:rPr>
            <w:rStyle w:val="Hyperlink"/>
          </w:rPr>
          <w:t>https://ropercenter.cornell.edu/ipoll/search?collection=LSM&amp;experimental=NON&amp;org=448ca9dc-a42e-4f9c-a0b1-cc16b48bdbbe&amp;tab=STUDY</w:t>
        </w:r>
      </w:hyperlink>
      <w:r>
        <w:t xml:space="preserve"> </w:t>
      </w:r>
    </w:p>
  </w:endnote>
  <w:endnote w:id="24">
    <w:p w14:paraId="47039E9A" w14:textId="10BB5626" w:rsidR="001E7A1D" w:rsidRDefault="001E7A1D">
      <w:pPr>
        <w:pStyle w:val="EndnoteText"/>
      </w:pPr>
      <w:r>
        <w:rPr>
          <w:rStyle w:val="EndnoteReference"/>
        </w:rPr>
        <w:endnoteRef/>
      </w:r>
      <w:r>
        <w:t xml:space="preserve"> </w:t>
      </w:r>
      <w:hyperlink r:id="rId23" w:history="1">
        <w:r w:rsidRPr="000D0F82">
          <w:rPr>
            <w:rStyle w:val="Hyperlink"/>
          </w:rPr>
          <w:t>https://pasdc.hbg.psu.edu/</w:t>
        </w:r>
      </w:hyperlink>
      <w:r>
        <w:t xml:space="preserve"> </w:t>
      </w:r>
    </w:p>
  </w:endnote>
  <w:endnote w:id="25">
    <w:p w14:paraId="7A6CB50A" w14:textId="0F035981" w:rsidR="001E7A1D" w:rsidRDefault="001E7A1D">
      <w:pPr>
        <w:pStyle w:val="EndnoteText"/>
      </w:pPr>
      <w:r>
        <w:rPr>
          <w:rStyle w:val="EndnoteReference"/>
        </w:rPr>
        <w:endnoteRef/>
      </w:r>
      <w:r>
        <w:t xml:space="preserve"> </w:t>
      </w:r>
      <w:hyperlink r:id="rId24" w:history="1">
        <w:r w:rsidRPr="000D0F82">
          <w:rPr>
            <w:rStyle w:val="Hyperlink"/>
          </w:rPr>
          <w:t>https://www.rural.pa.gov/home</w:t>
        </w:r>
      </w:hyperlink>
      <w:r>
        <w:t xml:space="preserve"> </w:t>
      </w:r>
    </w:p>
  </w:endnote>
  <w:endnote w:id="26">
    <w:p w14:paraId="7623E284" w14:textId="21B7112D" w:rsidR="001E7A1D" w:rsidRDefault="001E7A1D">
      <w:pPr>
        <w:pStyle w:val="EndnoteText"/>
      </w:pPr>
      <w:r>
        <w:rPr>
          <w:rStyle w:val="EndnoteReference"/>
        </w:rPr>
        <w:endnoteRef/>
      </w:r>
      <w:r>
        <w:t xml:space="preserve"> </w:t>
      </w:r>
      <w:hyperlink r:id="rId25" w:history="1">
        <w:r w:rsidRPr="000D0F82">
          <w:rPr>
            <w:rStyle w:val="Hyperlink"/>
          </w:rPr>
          <w:t>https://data.pa.gov/</w:t>
        </w:r>
      </w:hyperlink>
      <w:r>
        <w:t xml:space="preserve"> </w:t>
      </w:r>
    </w:p>
  </w:endnote>
  <w:endnote w:id="27">
    <w:p w14:paraId="4F3CA6A3" w14:textId="0724D460" w:rsidR="001E7A1D" w:rsidRDefault="001E7A1D">
      <w:pPr>
        <w:pStyle w:val="EndnoteText"/>
      </w:pPr>
      <w:r>
        <w:rPr>
          <w:rStyle w:val="EndnoteReference"/>
        </w:rPr>
        <w:endnoteRef/>
      </w:r>
      <w:r>
        <w:t xml:space="preserve"> </w:t>
      </w:r>
      <w:hyperlink r:id="rId26" w:history="1">
        <w:r w:rsidRPr="000D0F82">
          <w:rPr>
            <w:rStyle w:val="Hyperlink"/>
          </w:rPr>
          <w:t>https://www.aarp.org/livable-communities/network-age-friendly-communities/</w:t>
        </w:r>
      </w:hyperlink>
      <w:r>
        <w:t xml:space="preserve"> </w:t>
      </w:r>
    </w:p>
  </w:endnote>
  <w:endnote w:id="28">
    <w:p w14:paraId="57AF93BC" w14:textId="2DFD0CA1" w:rsidR="001E7A1D" w:rsidRDefault="001E7A1D">
      <w:pPr>
        <w:pStyle w:val="EndnoteText"/>
      </w:pPr>
      <w:r>
        <w:rPr>
          <w:rStyle w:val="EndnoteReference"/>
        </w:rPr>
        <w:endnoteRef/>
      </w:r>
      <w:r>
        <w:t xml:space="preserve"> </w:t>
      </w:r>
      <w:hyperlink r:id="rId27" w:history="1">
        <w:r w:rsidRPr="000D0F82">
          <w:rPr>
            <w:rStyle w:val="Hyperlink"/>
          </w:rPr>
          <w:t>https://www.aarp.org/livable-communities/network-age-friendly-communities/aarp-community-survey-questionnaire.html?msockid=00a5c9a70798626931fada7a06d76339</w:t>
        </w:r>
      </w:hyperlink>
      <w:r>
        <w:t xml:space="preserve"> </w:t>
      </w:r>
    </w:p>
  </w:endnote>
  <w:endnote w:id="29">
    <w:p w14:paraId="0D0FC77C" w14:textId="4B40EF16" w:rsidR="001E7A1D" w:rsidRDefault="001E7A1D">
      <w:pPr>
        <w:pStyle w:val="EndnoteText"/>
      </w:pPr>
      <w:r>
        <w:rPr>
          <w:rStyle w:val="EndnoteReference"/>
        </w:rPr>
        <w:endnoteRef/>
      </w:r>
      <w:r>
        <w:t xml:space="preserve"> </w:t>
      </w:r>
      <w:hyperlink r:id="rId28" w:history="1">
        <w:r w:rsidRPr="000D0F82">
          <w:rPr>
            <w:rStyle w:val="Hyperlink"/>
          </w:rPr>
          <w:t>https://www.qualtrics.com/</w:t>
        </w:r>
      </w:hyperlink>
      <w:r>
        <w:t xml:space="preserve"> </w:t>
      </w:r>
    </w:p>
  </w:endnote>
  <w:endnote w:id="30">
    <w:p w14:paraId="05C0BE69" w14:textId="6018A3CA" w:rsidR="001E7A1D" w:rsidRDefault="001E7A1D">
      <w:pPr>
        <w:pStyle w:val="EndnoteText"/>
      </w:pPr>
      <w:r>
        <w:rPr>
          <w:rStyle w:val="EndnoteReference"/>
        </w:rPr>
        <w:endnoteRef/>
      </w:r>
      <w:r>
        <w:t xml:space="preserve"> </w:t>
      </w:r>
      <w:hyperlink r:id="rId29" w:history="1">
        <w:r w:rsidRPr="000D0F82">
          <w:rPr>
            <w:rStyle w:val="Hyperlink"/>
          </w:rPr>
          <w:t>https://journals.sagepub.com/doi/10.1177/16094069231205789</w:t>
        </w:r>
      </w:hyperlink>
      <w:r>
        <w:t xml:space="preserve"> </w:t>
      </w:r>
    </w:p>
  </w:endnote>
  <w:endnote w:id="31">
    <w:p w14:paraId="2E397439" w14:textId="1FEBBBB2" w:rsidR="00DA6015" w:rsidRDefault="00DA6015">
      <w:pPr>
        <w:pStyle w:val="EndnoteText"/>
      </w:pPr>
      <w:r>
        <w:rPr>
          <w:rStyle w:val="EndnoteReference"/>
        </w:rPr>
        <w:endnoteRef/>
      </w:r>
      <w:r>
        <w:t xml:space="preserve"> </w:t>
      </w:r>
      <w:hyperlink r:id="rId30" w:anchor="/view=map/f7=1,2,3" w:history="1">
        <w:r w:rsidRPr="000D0F82">
          <w:rPr>
            <w:rStyle w:val="Hyperlink"/>
          </w:rPr>
          <w:t>https://livablemap.aarp.org/#/view=map/f7=1,2,3</w:t>
        </w:r>
      </w:hyperlink>
      <w:r>
        <w:t xml:space="preserve"> </w:t>
      </w:r>
    </w:p>
  </w:endnote>
  <w:endnote w:id="32">
    <w:p w14:paraId="6C52C361" w14:textId="0A5B87D0" w:rsidR="003C1B2A" w:rsidRDefault="003C1B2A">
      <w:pPr>
        <w:pStyle w:val="EndnoteText"/>
      </w:pPr>
      <w:r>
        <w:rPr>
          <w:rStyle w:val="EndnoteReference"/>
        </w:rPr>
        <w:endnoteRef/>
      </w:r>
      <w:r>
        <w:t xml:space="preserve"> </w:t>
      </w:r>
      <w:hyperlink r:id="rId31" w:history="1">
        <w:r w:rsidRPr="000D0F82">
          <w:rPr>
            <w:rStyle w:val="Hyperlink"/>
          </w:rPr>
          <w:t>https://www.dementiafriendlypa.org/dementia-friendly-communities/current-communities</w:t>
        </w:r>
      </w:hyperlink>
      <w:r>
        <w:t xml:space="preserve"> </w:t>
      </w:r>
    </w:p>
  </w:endnote>
  <w:endnote w:id="33">
    <w:p w14:paraId="5FA9F704" w14:textId="1F711FFC" w:rsidR="001E7A1D" w:rsidRDefault="001E7A1D">
      <w:pPr>
        <w:pStyle w:val="EndnoteText"/>
      </w:pPr>
      <w:r>
        <w:rPr>
          <w:rStyle w:val="EndnoteReference"/>
        </w:rPr>
        <w:endnoteRef/>
      </w:r>
      <w:r>
        <w:t xml:space="preserve"> </w:t>
      </w:r>
      <w:hyperlink r:id="rId32" w:anchor="Facilitating_or_chairing" w:history="1">
        <w:r w:rsidRPr="000D0F82">
          <w:rPr>
            <w:rStyle w:val="Hyperlink"/>
          </w:rPr>
          <w:t>https://commonslibrary.org/facilitating-meetings-a-guide-to-making-your-meetings-effective-inclusive-and-enjoyable/#Facilitating_or_chairing</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ñ˛;">
    <w:altName w:val="Calibri"/>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Poppins">
    <w:panose1 w:val="00000500000000000000"/>
    <w:charset w:val="00"/>
    <w:family w:val="auto"/>
    <w:pitch w:val="variable"/>
    <w:sig w:usb0="00008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99671183"/>
      <w:docPartObj>
        <w:docPartGallery w:val="Page Numbers (Bottom of Page)"/>
        <w:docPartUnique/>
      </w:docPartObj>
    </w:sdtPr>
    <w:sdtEndPr>
      <w:rPr>
        <w:noProof/>
      </w:rPr>
    </w:sdtEndPr>
    <w:sdtContent>
      <w:p w14:paraId="2F6314EB" w14:textId="77777777" w:rsidR="001E7A1D" w:rsidRDefault="001E7A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265729" w14:textId="77777777" w:rsidR="001E7A1D" w:rsidRDefault="001E7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47993578"/>
      <w:docPartObj>
        <w:docPartGallery w:val="Page Numbers (Bottom of Page)"/>
        <w:docPartUnique/>
      </w:docPartObj>
    </w:sdtPr>
    <w:sdtEndPr>
      <w:rPr>
        <w:noProof/>
      </w:rPr>
    </w:sdtEndPr>
    <w:sdtContent>
      <w:p w14:paraId="2DE37AD7" w14:textId="4A6D0EB0" w:rsidR="001E6495" w:rsidRDefault="001E64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C6D5CE" w14:textId="08F33CDA" w:rsidR="00AF151F" w:rsidRDefault="00AF1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11A2B0" w14:textId="77777777" w:rsidR="00606A57" w:rsidRDefault="00606A57" w:rsidP="00AF151F">
      <w:pPr>
        <w:spacing w:after="0" w:line="240" w:lineRule="auto"/>
      </w:pPr>
      <w:r>
        <w:separator/>
      </w:r>
    </w:p>
  </w:footnote>
  <w:footnote w:type="continuationSeparator" w:id="0">
    <w:p w14:paraId="0D2181A8" w14:textId="77777777" w:rsidR="00606A57" w:rsidRDefault="00606A57" w:rsidP="00AF151F">
      <w:pPr>
        <w:spacing w:after="0" w:line="240" w:lineRule="auto"/>
      </w:pPr>
      <w:r>
        <w:continuationSeparator/>
      </w:r>
    </w:p>
  </w:footnote>
  <w:footnote w:type="continuationNotice" w:id="1">
    <w:p w14:paraId="6323A516" w14:textId="77777777" w:rsidR="00606A57" w:rsidRDefault="00606A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A75CB7"/>
    <w:multiLevelType w:val="hybridMultilevel"/>
    <w:tmpl w:val="F618A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52226"/>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1358EE"/>
    <w:multiLevelType w:val="hybridMultilevel"/>
    <w:tmpl w:val="DDD00C8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F7C99"/>
    <w:multiLevelType w:val="hybridMultilevel"/>
    <w:tmpl w:val="B3B6BF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7D2919"/>
    <w:multiLevelType w:val="hybridMultilevel"/>
    <w:tmpl w:val="D7FED33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E91F4F"/>
    <w:multiLevelType w:val="multilevel"/>
    <w:tmpl w:val="DB1EA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F542A9"/>
    <w:multiLevelType w:val="hybridMultilevel"/>
    <w:tmpl w:val="76529ADC"/>
    <w:lvl w:ilvl="0" w:tplc="04090001">
      <w:start w:val="1"/>
      <w:numFmt w:val="bullet"/>
      <w:lvlText w:val=""/>
      <w:lvlJc w:val="left"/>
      <w:pPr>
        <w:ind w:left="720" w:hanging="360"/>
      </w:pPr>
      <w:rPr>
        <w:rFonts w:ascii="Symbol" w:hAnsi="Symbol" w:hint="default"/>
        <w:color w:val="auto"/>
        <w:lang w:val="en-US" w:eastAsia="en-US" w:bidi="ar-SA"/>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F1239D"/>
    <w:multiLevelType w:val="hybridMultilevel"/>
    <w:tmpl w:val="07A80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F359C"/>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5C0E08"/>
    <w:multiLevelType w:val="multilevel"/>
    <w:tmpl w:val="05AA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B45FCD"/>
    <w:multiLevelType w:val="multilevel"/>
    <w:tmpl w:val="DB1EA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C37C33"/>
    <w:multiLevelType w:val="hybridMultilevel"/>
    <w:tmpl w:val="23C6E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1B3D31"/>
    <w:multiLevelType w:val="hybridMultilevel"/>
    <w:tmpl w:val="9C84FDD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A97AAF"/>
    <w:multiLevelType w:val="hybridMultilevel"/>
    <w:tmpl w:val="9DA2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4E09C8"/>
    <w:multiLevelType w:val="multilevel"/>
    <w:tmpl w:val="F574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2133D02"/>
    <w:multiLevelType w:val="hybridMultilevel"/>
    <w:tmpl w:val="EF9CE898"/>
    <w:lvl w:ilvl="0" w:tplc="622210E6">
      <w:start w:val="1"/>
      <w:numFmt w:val="bullet"/>
      <w:lvlText w:val=""/>
      <w:lvlJc w:val="left"/>
      <w:pPr>
        <w:ind w:left="360" w:hanging="360"/>
      </w:pPr>
      <w:rPr>
        <w:rFonts w:ascii="Symbol" w:hAnsi="Symbol" w:hint="default"/>
      </w:rPr>
    </w:lvl>
    <w:lvl w:ilvl="1" w:tplc="CBD0771C">
      <w:start w:val="1"/>
      <w:numFmt w:val="bullet"/>
      <w:lvlText w:val="o"/>
      <w:lvlJc w:val="left"/>
      <w:pPr>
        <w:ind w:left="1080" w:hanging="360"/>
      </w:pPr>
      <w:rPr>
        <w:rFonts w:ascii="Courier New" w:hAnsi="Courier New" w:hint="default"/>
      </w:rPr>
    </w:lvl>
    <w:lvl w:ilvl="2" w:tplc="FE40A742">
      <w:start w:val="1"/>
      <w:numFmt w:val="bullet"/>
      <w:lvlText w:val=""/>
      <w:lvlJc w:val="left"/>
      <w:pPr>
        <w:ind w:left="1800" w:hanging="360"/>
      </w:pPr>
      <w:rPr>
        <w:rFonts w:ascii="Wingdings" w:hAnsi="Wingdings" w:hint="default"/>
      </w:rPr>
    </w:lvl>
    <w:lvl w:ilvl="3" w:tplc="20C4490A">
      <w:start w:val="1"/>
      <w:numFmt w:val="bullet"/>
      <w:lvlText w:val=""/>
      <w:lvlJc w:val="left"/>
      <w:pPr>
        <w:ind w:left="2520" w:hanging="360"/>
      </w:pPr>
      <w:rPr>
        <w:rFonts w:ascii="Symbol" w:hAnsi="Symbol" w:hint="default"/>
      </w:rPr>
    </w:lvl>
    <w:lvl w:ilvl="4" w:tplc="6BAADD54">
      <w:start w:val="1"/>
      <w:numFmt w:val="bullet"/>
      <w:lvlText w:val="o"/>
      <w:lvlJc w:val="left"/>
      <w:pPr>
        <w:ind w:left="3240" w:hanging="360"/>
      </w:pPr>
      <w:rPr>
        <w:rFonts w:ascii="Courier New" w:hAnsi="Courier New" w:hint="default"/>
      </w:rPr>
    </w:lvl>
    <w:lvl w:ilvl="5" w:tplc="84009242">
      <w:start w:val="1"/>
      <w:numFmt w:val="bullet"/>
      <w:lvlText w:val=""/>
      <w:lvlJc w:val="left"/>
      <w:pPr>
        <w:ind w:left="3960" w:hanging="360"/>
      </w:pPr>
      <w:rPr>
        <w:rFonts w:ascii="Wingdings" w:hAnsi="Wingdings" w:hint="default"/>
      </w:rPr>
    </w:lvl>
    <w:lvl w:ilvl="6" w:tplc="6B981880">
      <w:start w:val="1"/>
      <w:numFmt w:val="bullet"/>
      <w:lvlText w:val=""/>
      <w:lvlJc w:val="left"/>
      <w:pPr>
        <w:ind w:left="4680" w:hanging="360"/>
      </w:pPr>
      <w:rPr>
        <w:rFonts w:ascii="Symbol" w:hAnsi="Symbol" w:hint="default"/>
      </w:rPr>
    </w:lvl>
    <w:lvl w:ilvl="7" w:tplc="5F90AE6C">
      <w:start w:val="1"/>
      <w:numFmt w:val="bullet"/>
      <w:lvlText w:val="o"/>
      <w:lvlJc w:val="left"/>
      <w:pPr>
        <w:ind w:left="5400" w:hanging="360"/>
      </w:pPr>
      <w:rPr>
        <w:rFonts w:ascii="Courier New" w:hAnsi="Courier New" w:hint="default"/>
      </w:rPr>
    </w:lvl>
    <w:lvl w:ilvl="8" w:tplc="EBDCF5EE">
      <w:start w:val="1"/>
      <w:numFmt w:val="bullet"/>
      <w:lvlText w:val=""/>
      <w:lvlJc w:val="left"/>
      <w:pPr>
        <w:ind w:left="6120" w:hanging="360"/>
      </w:pPr>
      <w:rPr>
        <w:rFonts w:ascii="Wingdings" w:hAnsi="Wingdings" w:hint="default"/>
      </w:rPr>
    </w:lvl>
  </w:abstractNum>
  <w:abstractNum w:abstractNumId="16" w15:restartNumberingAfterBreak="0">
    <w:nsid w:val="137828C1"/>
    <w:multiLevelType w:val="hybridMultilevel"/>
    <w:tmpl w:val="431C1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793244"/>
    <w:multiLevelType w:val="hybridMultilevel"/>
    <w:tmpl w:val="35988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78728A"/>
    <w:multiLevelType w:val="hybridMultilevel"/>
    <w:tmpl w:val="6A90B868"/>
    <w:lvl w:ilvl="0" w:tplc="04090001">
      <w:start w:val="1"/>
      <w:numFmt w:val="bullet"/>
      <w:lvlText w:val=""/>
      <w:lvlJc w:val="left"/>
      <w:pPr>
        <w:ind w:left="720" w:hanging="360"/>
      </w:pPr>
      <w:rPr>
        <w:rFonts w:ascii="Symbol" w:hAnsi="Symbol" w:hint="default"/>
      </w:rPr>
    </w:lvl>
    <w:lvl w:ilvl="1" w:tplc="6B82C8B0">
      <w:numFmt w:val="bullet"/>
      <w:lvlText w:val="•"/>
      <w:lvlJc w:val="left"/>
      <w:pPr>
        <w:ind w:left="1800" w:hanging="720"/>
      </w:pPr>
      <w:rPr>
        <w:rFonts w:ascii="Aptos" w:eastAsiaTheme="minorHAnsi" w:hAnsi="Aptos" w:cstheme="minorBid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53A04B6"/>
    <w:multiLevelType w:val="hybridMultilevel"/>
    <w:tmpl w:val="AF5CF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143BD7"/>
    <w:multiLevelType w:val="hybridMultilevel"/>
    <w:tmpl w:val="A4C4A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9D35AA"/>
    <w:multiLevelType w:val="hybridMultilevel"/>
    <w:tmpl w:val="FE14D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874786"/>
    <w:multiLevelType w:val="hybridMultilevel"/>
    <w:tmpl w:val="6B0282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8C0165"/>
    <w:multiLevelType w:val="multilevel"/>
    <w:tmpl w:val="43A2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7A42CC3"/>
    <w:multiLevelType w:val="hybridMultilevel"/>
    <w:tmpl w:val="39802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7C51322"/>
    <w:multiLevelType w:val="multilevel"/>
    <w:tmpl w:val="82F0B31C"/>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8C87535"/>
    <w:multiLevelType w:val="hybridMultilevel"/>
    <w:tmpl w:val="A7EA3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90F0F34"/>
    <w:multiLevelType w:val="hybridMultilevel"/>
    <w:tmpl w:val="F99091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9E3535A"/>
    <w:multiLevelType w:val="hybridMultilevel"/>
    <w:tmpl w:val="1B7EF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7F82A1"/>
    <w:multiLevelType w:val="hybridMultilevel"/>
    <w:tmpl w:val="5C78D684"/>
    <w:lvl w:ilvl="0" w:tplc="33BAF37E">
      <w:start w:val="1"/>
      <w:numFmt w:val="bullet"/>
      <w:lvlText w:val=""/>
      <w:lvlJc w:val="left"/>
      <w:pPr>
        <w:ind w:left="720" w:hanging="360"/>
      </w:pPr>
      <w:rPr>
        <w:rFonts w:ascii="Symbol" w:hAnsi="Symbol" w:hint="default"/>
      </w:rPr>
    </w:lvl>
    <w:lvl w:ilvl="1" w:tplc="C77EC490">
      <w:start w:val="1"/>
      <w:numFmt w:val="bullet"/>
      <w:lvlText w:val="o"/>
      <w:lvlJc w:val="left"/>
      <w:pPr>
        <w:ind w:left="1440" w:hanging="360"/>
      </w:pPr>
      <w:rPr>
        <w:rFonts w:ascii="Courier New" w:hAnsi="Courier New" w:cs="Times New Roman" w:hint="default"/>
      </w:rPr>
    </w:lvl>
    <w:lvl w:ilvl="2" w:tplc="5D5AD29C">
      <w:start w:val="1"/>
      <w:numFmt w:val="bullet"/>
      <w:lvlText w:val=""/>
      <w:lvlJc w:val="left"/>
      <w:pPr>
        <w:ind w:left="2160" w:hanging="360"/>
      </w:pPr>
      <w:rPr>
        <w:rFonts w:ascii="Wingdings" w:hAnsi="Wingdings" w:hint="default"/>
      </w:rPr>
    </w:lvl>
    <w:lvl w:ilvl="3" w:tplc="53101214">
      <w:start w:val="1"/>
      <w:numFmt w:val="bullet"/>
      <w:lvlText w:val=""/>
      <w:lvlJc w:val="left"/>
      <w:pPr>
        <w:ind w:left="2880" w:hanging="360"/>
      </w:pPr>
      <w:rPr>
        <w:rFonts w:ascii="Symbol" w:hAnsi="Symbol" w:hint="default"/>
      </w:rPr>
    </w:lvl>
    <w:lvl w:ilvl="4" w:tplc="C8B08284">
      <w:start w:val="1"/>
      <w:numFmt w:val="bullet"/>
      <w:lvlText w:val="o"/>
      <w:lvlJc w:val="left"/>
      <w:pPr>
        <w:ind w:left="3600" w:hanging="360"/>
      </w:pPr>
      <w:rPr>
        <w:rFonts w:ascii="Courier New" w:hAnsi="Courier New" w:cs="Times New Roman" w:hint="default"/>
      </w:rPr>
    </w:lvl>
    <w:lvl w:ilvl="5" w:tplc="64EE819C">
      <w:start w:val="1"/>
      <w:numFmt w:val="bullet"/>
      <w:lvlText w:val=""/>
      <w:lvlJc w:val="left"/>
      <w:pPr>
        <w:ind w:left="4320" w:hanging="360"/>
      </w:pPr>
      <w:rPr>
        <w:rFonts w:ascii="Wingdings" w:hAnsi="Wingdings" w:hint="default"/>
      </w:rPr>
    </w:lvl>
    <w:lvl w:ilvl="6" w:tplc="CB089230">
      <w:start w:val="1"/>
      <w:numFmt w:val="bullet"/>
      <w:lvlText w:val=""/>
      <w:lvlJc w:val="left"/>
      <w:pPr>
        <w:ind w:left="5040" w:hanging="360"/>
      </w:pPr>
      <w:rPr>
        <w:rFonts w:ascii="Symbol" w:hAnsi="Symbol" w:hint="default"/>
      </w:rPr>
    </w:lvl>
    <w:lvl w:ilvl="7" w:tplc="A7D08A70">
      <w:start w:val="1"/>
      <w:numFmt w:val="bullet"/>
      <w:lvlText w:val="o"/>
      <w:lvlJc w:val="left"/>
      <w:pPr>
        <w:ind w:left="5760" w:hanging="360"/>
      </w:pPr>
      <w:rPr>
        <w:rFonts w:ascii="Courier New" w:hAnsi="Courier New" w:cs="Times New Roman" w:hint="default"/>
      </w:rPr>
    </w:lvl>
    <w:lvl w:ilvl="8" w:tplc="7A78C0D2">
      <w:start w:val="1"/>
      <w:numFmt w:val="bullet"/>
      <w:lvlText w:val=""/>
      <w:lvlJc w:val="left"/>
      <w:pPr>
        <w:ind w:left="6480" w:hanging="360"/>
      </w:pPr>
      <w:rPr>
        <w:rFonts w:ascii="Wingdings" w:hAnsi="Wingdings" w:hint="default"/>
      </w:rPr>
    </w:lvl>
  </w:abstractNum>
  <w:abstractNum w:abstractNumId="30" w15:restartNumberingAfterBreak="0">
    <w:nsid w:val="1A880881"/>
    <w:multiLevelType w:val="hybridMultilevel"/>
    <w:tmpl w:val="BCBE656A"/>
    <w:lvl w:ilvl="0" w:tplc="A6743EF6">
      <w:numFmt w:val="bullet"/>
      <w:lvlText w:val="•"/>
      <w:lvlJc w:val="left"/>
      <w:pPr>
        <w:ind w:left="720" w:hanging="360"/>
      </w:pPr>
      <w:rPr>
        <w:rFonts w:ascii="Arial" w:eastAsia="Arial" w:hAnsi="Arial" w:cs="Arial" w:hint="default"/>
        <w:spacing w:val="0"/>
        <w:w w:val="13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EB402A"/>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C4C4A5D"/>
    <w:multiLevelType w:val="hybridMultilevel"/>
    <w:tmpl w:val="0F765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D212B7F"/>
    <w:multiLevelType w:val="multilevel"/>
    <w:tmpl w:val="E414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D630751"/>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D9E6133"/>
    <w:multiLevelType w:val="hybridMultilevel"/>
    <w:tmpl w:val="3F6C6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DA16452"/>
    <w:multiLevelType w:val="hybridMultilevel"/>
    <w:tmpl w:val="D8E219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1E025FFA"/>
    <w:multiLevelType w:val="hybridMultilevel"/>
    <w:tmpl w:val="6C940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431D11"/>
    <w:multiLevelType w:val="multilevel"/>
    <w:tmpl w:val="DB1EA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FB34BC4"/>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0923475"/>
    <w:multiLevelType w:val="hybridMultilevel"/>
    <w:tmpl w:val="519E6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094142B"/>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1A142D2"/>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1E63464"/>
    <w:multiLevelType w:val="hybridMultilevel"/>
    <w:tmpl w:val="48126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23221A96"/>
    <w:multiLevelType w:val="multilevel"/>
    <w:tmpl w:val="306A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3BC1BAB"/>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4F45A82"/>
    <w:multiLevelType w:val="hybridMultilevel"/>
    <w:tmpl w:val="DC403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55D2BE6"/>
    <w:multiLevelType w:val="multilevel"/>
    <w:tmpl w:val="DB1EA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6484A05"/>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68B5654"/>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6DE47B1"/>
    <w:multiLevelType w:val="multilevel"/>
    <w:tmpl w:val="DB1EA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73E21FE"/>
    <w:multiLevelType w:val="hybridMultilevel"/>
    <w:tmpl w:val="49F00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7D718F5"/>
    <w:multiLevelType w:val="hybridMultilevel"/>
    <w:tmpl w:val="25429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7E5248E"/>
    <w:multiLevelType w:val="hybridMultilevel"/>
    <w:tmpl w:val="FF448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8045C66"/>
    <w:multiLevelType w:val="multilevel"/>
    <w:tmpl w:val="DC34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A6A6865"/>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B8A0B88"/>
    <w:multiLevelType w:val="hybridMultilevel"/>
    <w:tmpl w:val="A89CEC5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7" w15:restartNumberingAfterBreak="0">
    <w:nsid w:val="2BB21253"/>
    <w:multiLevelType w:val="hybridMultilevel"/>
    <w:tmpl w:val="4DF62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D57138D"/>
    <w:multiLevelType w:val="hybridMultilevel"/>
    <w:tmpl w:val="532E6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D7B090C"/>
    <w:multiLevelType w:val="hybridMultilevel"/>
    <w:tmpl w:val="EDEAB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DBC3597"/>
    <w:multiLevelType w:val="hybridMultilevel"/>
    <w:tmpl w:val="9BD83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DC047E8"/>
    <w:multiLevelType w:val="hybridMultilevel"/>
    <w:tmpl w:val="9B2A36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2ECE5093"/>
    <w:multiLevelType w:val="hybridMultilevel"/>
    <w:tmpl w:val="E4A06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2FC55A06"/>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05E519E"/>
    <w:multiLevelType w:val="hybridMultilevel"/>
    <w:tmpl w:val="7D64D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30712D08"/>
    <w:multiLevelType w:val="hybridMultilevel"/>
    <w:tmpl w:val="B0F8B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2313CD7"/>
    <w:multiLevelType w:val="hybridMultilevel"/>
    <w:tmpl w:val="7DC8B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2BD39D5"/>
    <w:multiLevelType w:val="multilevel"/>
    <w:tmpl w:val="BF4AFF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33E7F67"/>
    <w:multiLevelType w:val="hybridMultilevel"/>
    <w:tmpl w:val="DA7C4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52179A5"/>
    <w:multiLevelType w:val="hybridMultilevel"/>
    <w:tmpl w:val="370ACE20"/>
    <w:lvl w:ilvl="0" w:tplc="6B5C02F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61C0E42"/>
    <w:multiLevelType w:val="hybridMultilevel"/>
    <w:tmpl w:val="C69CE2E4"/>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68E26DA"/>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7904C04"/>
    <w:multiLevelType w:val="hybridMultilevel"/>
    <w:tmpl w:val="C9C4E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8764E1B"/>
    <w:multiLevelType w:val="hybridMultilevel"/>
    <w:tmpl w:val="6EC618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15:restartNumberingAfterBreak="0">
    <w:nsid w:val="390F3E79"/>
    <w:multiLevelType w:val="hybridMultilevel"/>
    <w:tmpl w:val="D054B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9F23034"/>
    <w:multiLevelType w:val="multilevel"/>
    <w:tmpl w:val="BDD0889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2"/>
      <w:numFmt w:val="decimal"/>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6" w15:restartNumberingAfterBreak="0">
    <w:nsid w:val="3A354A43"/>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BEF0B49"/>
    <w:multiLevelType w:val="hybridMultilevel"/>
    <w:tmpl w:val="21C007C0"/>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CE1504F"/>
    <w:multiLevelType w:val="hybridMultilevel"/>
    <w:tmpl w:val="3DCC0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D825422"/>
    <w:multiLevelType w:val="hybridMultilevel"/>
    <w:tmpl w:val="F148E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E7303F5"/>
    <w:multiLevelType w:val="multilevel"/>
    <w:tmpl w:val="7E48FB62"/>
    <w:lvl w:ilvl="0">
      <w:start w:val="1"/>
      <w:numFmt w:val="bullet"/>
      <w:lvlText w:val="o"/>
      <w:lvlJc w:val="left"/>
      <w:pPr>
        <w:tabs>
          <w:tab w:val="num" w:pos="1800"/>
        </w:tabs>
        <w:ind w:left="1800" w:hanging="360"/>
      </w:pPr>
      <w:rPr>
        <w:rFonts w:ascii="Courier New" w:hAnsi="Courier New" w:hint="default"/>
        <w:sz w:val="20"/>
      </w:rPr>
    </w:lvl>
    <w:lvl w:ilvl="1">
      <w:start w:val="1"/>
      <w:numFmt w:val="decimal"/>
      <w:lvlText w:val="%2."/>
      <w:lvlJc w:val="left"/>
      <w:pPr>
        <w:ind w:left="360" w:hanging="360"/>
      </w:pPr>
      <w:rPr>
        <w:rFonts w:hint="default"/>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81" w15:restartNumberingAfterBreak="0">
    <w:nsid w:val="3F6016D3"/>
    <w:multiLevelType w:val="hybridMultilevel"/>
    <w:tmpl w:val="C57A67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406648BA"/>
    <w:multiLevelType w:val="hybridMultilevel"/>
    <w:tmpl w:val="A74A5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1274345"/>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3403B20"/>
    <w:multiLevelType w:val="multilevel"/>
    <w:tmpl w:val="ED580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4677206"/>
    <w:multiLevelType w:val="multilevel"/>
    <w:tmpl w:val="6242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4DA1FAC"/>
    <w:multiLevelType w:val="hybridMultilevel"/>
    <w:tmpl w:val="27C07ED8"/>
    <w:lvl w:ilvl="0" w:tplc="622210E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6765233"/>
    <w:multiLevelType w:val="hybridMultilevel"/>
    <w:tmpl w:val="AB685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7C92F19"/>
    <w:multiLevelType w:val="hybridMultilevel"/>
    <w:tmpl w:val="26CE1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82B4C73"/>
    <w:multiLevelType w:val="hybridMultilevel"/>
    <w:tmpl w:val="2D2A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8FA6EB9"/>
    <w:multiLevelType w:val="hybridMultilevel"/>
    <w:tmpl w:val="0140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A5C621D"/>
    <w:multiLevelType w:val="hybridMultilevel"/>
    <w:tmpl w:val="F7E47414"/>
    <w:lvl w:ilvl="0" w:tplc="301AB8E0">
      <w:start w:val="202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4AE03DCA"/>
    <w:multiLevelType w:val="hybridMultilevel"/>
    <w:tmpl w:val="68CA98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C592D54"/>
    <w:multiLevelType w:val="hybridMultilevel"/>
    <w:tmpl w:val="600AFE4C"/>
    <w:lvl w:ilvl="0" w:tplc="04090001">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15:restartNumberingAfterBreak="0">
    <w:nsid w:val="4C896AD9"/>
    <w:multiLevelType w:val="multilevel"/>
    <w:tmpl w:val="A21A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D519A34"/>
    <w:multiLevelType w:val="hybridMultilevel"/>
    <w:tmpl w:val="A96C1B5E"/>
    <w:lvl w:ilvl="0" w:tplc="2B302B6E">
      <w:start w:val="1"/>
      <w:numFmt w:val="bullet"/>
      <w:lvlText w:val=""/>
      <w:lvlJc w:val="left"/>
      <w:pPr>
        <w:ind w:left="720" w:hanging="360"/>
      </w:pPr>
      <w:rPr>
        <w:rFonts w:ascii="Symbol" w:hAnsi="Symbol" w:hint="default"/>
      </w:rPr>
    </w:lvl>
    <w:lvl w:ilvl="1" w:tplc="8132FB24">
      <w:start w:val="1"/>
      <w:numFmt w:val="bullet"/>
      <w:lvlText w:val="o"/>
      <w:lvlJc w:val="left"/>
      <w:pPr>
        <w:ind w:left="1440" w:hanging="360"/>
      </w:pPr>
      <w:rPr>
        <w:rFonts w:ascii="Courier New" w:hAnsi="Courier New" w:hint="default"/>
      </w:rPr>
    </w:lvl>
    <w:lvl w:ilvl="2" w:tplc="16D0A892">
      <w:start w:val="1"/>
      <w:numFmt w:val="bullet"/>
      <w:lvlText w:val=""/>
      <w:lvlJc w:val="left"/>
      <w:pPr>
        <w:ind w:left="2160" w:hanging="360"/>
      </w:pPr>
      <w:rPr>
        <w:rFonts w:ascii="Wingdings" w:hAnsi="Wingdings" w:hint="default"/>
      </w:rPr>
    </w:lvl>
    <w:lvl w:ilvl="3" w:tplc="706EC578">
      <w:start w:val="1"/>
      <w:numFmt w:val="bullet"/>
      <w:lvlText w:val=""/>
      <w:lvlJc w:val="left"/>
      <w:pPr>
        <w:ind w:left="2880" w:hanging="360"/>
      </w:pPr>
      <w:rPr>
        <w:rFonts w:ascii="Symbol" w:hAnsi="Symbol" w:hint="default"/>
      </w:rPr>
    </w:lvl>
    <w:lvl w:ilvl="4" w:tplc="3754FB5E">
      <w:start w:val="1"/>
      <w:numFmt w:val="bullet"/>
      <w:lvlText w:val="o"/>
      <w:lvlJc w:val="left"/>
      <w:pPr>
        <w:ind w:left="3600" w:hanging="360"/>
      </w:pPr>
      <w:rPr>
        <w:rFonts w:ascii="Courier New" w:hAnsi="Courier New" w:hint="default"/>
      </w:rPr>
    </w:lvl>
    <w:lvl w:ilvl="5" w:tplc="100CE75E">
      <w:start w:val="1"/>
      <w:numFmt w:val="bullet"/>
      <w:lvlText w:val=""/>
      <w:lvlJc w:val="left"/>
      <w:pPr>
        <w:ind w:left="4320" w:hanging="360"/>
      </w:pPr>
      <w:rPr>
        <w:rFonts w:ascii="Wingdings" w:hAnsi="Wingdings" w:hint="default"/>
      </w:rPr>
    </w:lvl>
    <w:lvl w:ilvl="6" w:tplc="A75A9D48">
      <w:start w:val="1"/>
      <w:numFmt w:val="bullet"/>
      <w:lvlText w:val=""/>
      <w:lvlJc w:val="left"/>
      <w:pPr>
        <w:ind w:left="5040" w:hanging="360"/>
      </w:pPr>
      <w:rPr>
        <w:rFonts w:ascii="Symbol" w:hAnsi="Symbol" w:hint="default"/>
      </w:rPr>
    </w:lvl>
    <w:lvl w:ilvl="7" w:tplc="563EE09C">
      <w:start w:val="1"/>
      <w:numFmt w:val="bullet"/>
      <w:lvlText w:val="o"/>
      <w:lvlJc w:val="left"/>
      <w:pPr>
        <w:ind w:left="5760" w:hanging="360"/>
      </w:pPr>
      <w:rPr>
        <w:rFonts w:ascii="Courier New" w:hAnsi="Courier New" w:hint="default"/>
      </w:rPr>
    </w:lvl>
    <w:lvl w:ilvl="8" w:tplc="6B087B3E">
      <w:start w:val="1"/>
      <w:numFmt w:val="bullet"/>
      <w:lvlText w:val=""/>
      <w:lvlJc w:val="left"/>
      <w:pPr>
        <w:ind w:left="6480" w:hanging="360"/>
      </w:pPr>
      <w:rPr>
        <w:rFonts w:ascii="Wingdings" w:hAnsi="Wingdings" w:hint="default"/>
      </w:rPr>
    </w:lvl>
  </w:abstractNum>
  <w:abstractNum w:abstractNumId="96" w15:restartNumberingAfterBreak="0">
    <w:nsid w:val="4D5A4E05"/>
    <w:multiLevelType w:val="hybridMultilevel"/>
    <w:tmpl w:val="92009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D823349"/>
    <w:multiLevelType w:val="hybridMultilevel"/>
    <w:tmpl w:val="8B48D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DF169D3"/>
    <w:multiLevelType w:val="multilevel"/>
    <w:tmpl w:val="DB1EA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E0482BA"/>
    <w:multiLevelType w:val="hybridMultilevel"/>
    <w:tmpl w:val="ACCEF238"/>
    <w:lvl w:ilvl="0" w:tplc="10B671B8">
      <w:start w:val="1"/>
      <w:numFmt w:val="bullet"/>
      <w:lvlText w:val=""/>
      <w:lvlJc w:val="left"/>
      <w:pPr>
        <w:ind w:left="1800" w:hanging="360"/>
      </w:pPr>
      <w:rPr>
        <w:rFonts w:ascii="Symbol" w:hAnsi="Symbol" w:hint="default"/>
      </w:rPr>
    </w:lvl>
    <w:lvl w:ilvl="1" w:tplc="FC447700">
      <w:start w:val="1"/>
      <w:numFmt w:val="bullet"/>
      <w:lvlText w:val="o"/>
      <w:lvlJc w:val="left"/>
      <w:pPr>
        <w:ind w:left="1440" w:hanging="360"/>
      </w:pPr>
      <w:rPr>
        <w:rFonts w:ascii="Courier New" w:hAnsi="Courier New" w:hint="default"/>
      </w:rPr>
    </w:lvl>
    <w:lvl w:ilvl="2" w:tplc="BE5AF6D2">
      <w:start w:val="1"/>
      <w:numFmt w:val="bullet"/>
      <w:lvlText w:val=""/>
      <w:lvlJc w:val="left"/>
      <w:pPr>
        <w:ind w:left="2160" w:hanging="360"/>
      </w:pPr>
      <w:rPr>
        <w:rFonts w:ascii="Wingdings" w:hAnsi="Wingdings" w:hint="default"/>
      </w:rPr>
    </w:lvl>
    <w:lvl w:ilvl="3" w:tplc="854891D0">
      <w:start w:val="1"/>
      <w:numFmt w:val="bullet"/>
      <w:lvlText w:val=""/>
      <w:lvlJc w:val="left"/>
      <w:pPr>
        <w:ind w:left="2880" w:hanging="360"/>
      </w:pPr>
      <w:rPr>
        <w:rFonts w:ascii="Symbol" w:hAnsi="Symbol" w:hint="default"/>
      </w:rPr>
    </w:lvl>
    <w:lvl w:ilvl="4" w:tplc="5098322C">
      <w:start w:val="1"/>
      <w:numFmt w:val="bullet"/>
      <w:lvlText w:val="o"/>
      <w:lvlJc w:val="left"/>
      <w:pPr>
        <w:ind w:left="3600" w:hanging="360"/>
      </w:pPr>
      <w:rPr>
        <w:rFonts w:ascii="Courier New" w:hAnsi="Courier New" w:hint="default"/>
      </w:rPr>
    </w:lvl>
    <w:lvl w:ilvl="5" w:tplc="439ABF48">
      <w:start w:val="1"/>
      <w:numFmt w:val="bullet"/>
      <w:lvlText w:val=""/>
      <w:lvlJc w:val="left"/>
      <w:pPr>
        <w:ind w:left="4320" w:hanging="360"/>
      </w:pPr>
      <w:rPr>
        <w:rFonts w:ascii="Wingdings" w:hAnsi="Wingdings" w:hint="default"/>
      </w:rPr>
    </w:lvl>
    <w:lvl w:ilvl="6" w:tplc="B6A42B96">
      <w:start w:val="1"/>
      <w:numFmt w:val="bullet"/>
      <w:lvlText w:val=""/>
      <w:lvlJc w:val="left"/>
      <w:pPr>
        <w:ind w:left="5040" w:hanging="360"/>
      </w:pPr>
      <w:rPr>
        <w:rFonts w:ascii="Symbol" w:hAnsi="Symbol" w:hint="default"/>
      </w:rPr>
    </w:lvl>
    <w:lvl w:ilvl="7" w:tplc="9592933A">
      <w:start w:val="1"/>
      <w:numFmt w:val="bullet"/>
      <w:lvlText w:val="o"/>
      <w:lvlJc w:val="left"/>
      <w:pPr>
        <w:ind w:left="5760" w:hanging="360"/>
      </w:pPr>
      <w:rPr>
        <w:rFonts w:ascii="Courier New" w:hAnsi="Courier New" w:hint="default"/>
      </w:rPr>
    </w:lvl>
    <w:lvl w:ilvl="8" w:tplc="96F485A8">
      <w:start w:val="1"/>
      <w:numFmt w:val="bullet"/>
      <w:lvlText w:val=""/>
      <w:lvlJc w:val="left"/>
      <w:pPr>
        <w:ind w:left="6480" w:hanging="360"/>
      </w:pPr>
      <w:rPr>
        <w:rFonts w:ascii="Wingdings" w:hAnsi="Wingdings" w:hint="default"/>
      </w:rPr>
    </w:lvl>
  </w:abstractNum>
  <w:abstractNum w:abstractNumId="100" w15:restartNumberingAfterBreak="0">
    <w:nsid w:val="4E473349"/>
    <w:multiLevelType w:val="hybridMultilevel"/>
    <w:tmpl w:val="8B0CC5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E997BDB"/>
    <w:multiLevelType w:val="hybridMultilevel"/>
    <w:tmpl w:val="837CB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0034D8A"/>
    <w:multiLevelType w:val="multilevel"/>
    <w:tmpl w:val="DC1E20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00B731D"/>
    <w:multiLevelType w:val="multilevel"/>
    <w:tmpl w:val="DB1EA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112778A"/>
    <w:multiLevelType w:val="hybridMultilevel"/>
    <w:tmpl w:val="626C4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51754370"/>
    <w:multiLevelType w:val="hybridMultilevel"/>
    <w:tmpl w:val="DE1A4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21F3A1A"/>
    <w:multiLevelType w:val="hybridMultilevel"/>
    <w:tmpl w:val="2FB83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29A1273"/>
    <w:multiLevelType w:val="hybridMultilevel"/>
    <w:tmpl w:val="F5AEB9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55723B32"/>
    <w:multiLevelType w:val="hybridMultilevel"/>
    <w:tmpl w:val="774E4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582153E"/>
    <w:multiLevelType w:val="hybridMultilevel"/>
    <w:tmpl w:val="BFD4A9B0"/>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55A85189"/>
    <w:multiLevelType w:val="multilevel"/>
    <w:tmpl w:val="DB1EA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69856BF"/>
    <w:multiLevelType w:val="hybridMultilevel"/>
    <w:tmpl w:val="2CD0903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2" w15:restartNumberingAfterBreak="0">
    <w:nsid w:val="56F07141"/>
    <w:multiLevelType w:val="hybridMultilevel"/>
    <w:tmpl w:val="5778E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7203804"/>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7506686"/>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7B75696"/>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7CC7302"/>
    <w:multiLevelType w:val="multilevel"/>
    <w:tmpl w:val="ED9E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B5E666A"/>
    <w:multiLevelType w:val="hybridMultilevel"/>
    <w:tmpl w:val="76D069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B6F01FF"/>
    <w:multiLevelType w:val="hybridMultilevel"/>
    <w:tmpl w:val="12C8B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B767496"/>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CA62465"/>
    <w:multiLevelType w:val="hybridMultilevel"/>
    <w:tmpl w:val="BC42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CB428F9"/>
    <w:multiLevelType w:val="hybridMultilevel"/>
    <w:tmpl w:val="3D704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DF426B8"/>
    <w:multiLevelType w:val="hybridMultilevel"/>
    <w:tmpl w:val="22906D90"/>
    <w:lvl w:ilvl="0" w:tplc="04090001">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3" w15:restartNumberingAfterBreak="0">
    <w:nsid w:val="5E3E3D7F"/>
    <w:multiLevelType w:val="multilevel"/>
    <w:tmpl w:val="E30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E507081"/>
    <w:multiLevelType w:val="hybridMultilevel"/>
    <w:tmpl w:val="9D900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EBC227E"/>
    <w:multiLevelType w:val="hybridMultilevel"/>
    <w:tmpl w:val="84EE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ECA4483"/>
    <w:multiLevelType w:val="hybridMultilevel"/>
    <w:tmpl w:val="407E8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EE30058"/>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0130AE0"/>
    <w:multiLevelType w:val="hybridMultilevel"/>
    <w:tmpl w:val="D534C9A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0403519"/>
    <w:multiLevelType w:val="hybridMultilevel"/>
    <w:tmpl w:val="97041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06419C8"/>
    <w:multiLevelType w:val="hybridMultilevel"/>
    <w:tmpl w:val="8C2E3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1566745"/>
    <w:multiLevelType w:val="hybridMultilevel"/>
    <w:tmpl w:val="42680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16B0C3C"/>
    <w:multiLevelType w:val="multilevel"/>
    <w:tmpl w:val="302A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1F07005"/>
    <w:multiLevelType w:val="hybridMultilevel"/>
    <w:tmpl w:val="9438954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358628D"/>
    <w:multiLevelType w:val="hybridMultilevel"/>
    <w:tmpl w:val="145A3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4AB50F2"/>
    <w:multiLevelType w:val="hybridMultilevel"/>
    <w:tmpl w:val="55609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670C7CE6"/>
    <w:multiLevelType w:val="hybridMultilevel"/>
    <w:tmpl w:val="7168F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7655670"/>
    <w:multiLevelType w:val="hybridMultilevel"/>
    <w:tmpl w:val="A89CF692"/>
    <w:lvl w:ilvl="0" w:tplc="A6743EF6">
      <w:numFmt w:val="bullet"/>
      <w:lvlText w:val="•"/>
      <w:lvlJc w:val="left"/>
      <w:pPr>
        <w:ind w:left="720" w:hanging="360"/>
      </w:pPr>
      <w:rPr>
        <w:rFonts w:ascii="Arial" w:eastAsia="Arial" w:hAnsi="Arial" w:cs="Arial" w:hint="default"/>
        <w:spacing w:val="0"/>
        <w:w w:val="13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7C717B8"/>
    <w:multiLevelType w:val="hybridMultilevel"/>
    <w:tmpl w:val="39026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7E459C8"/>
    <w:multiLevelType w:val="hybridMultilevel"/>
    <w:tmpl w:val="23CA74A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8AD0BBE"/>
    <w:multiLevelType w:val="hybridMultilevel"/>
    <w:tmpl w:val="FA5E962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1" w15:restartNumberingAfterBreak="0">
    <w:nsid w:val="69B925F4"/>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9C03A21"/>
    <w:multiLevelType w:val="multilevel"/>
    <w:tmpl w:val="5C6069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b w:val="0"/>
        <w:bCs w:val="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A98214B"/>
    <w:multiLevelType w:val="hybridMultilevel"/>
    <w:tmpl w:val="94B4504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4" w15:restartNumberingAfterBreak="0">
    <w:nsid w:val="6B613508"/>
    <w:multiLevelType w:val="hybridMultilevel"/>
    <w:tmpl w:val="FA56749C"/>
    <w:lvl w:ilvl="0" w:tplc="F216DF9C">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15:restartNumberingAfterBreak="0">
    <w:nsid w:val="6C857CBD"/>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CF708C2"/>
    <w:multiLevelType w:val="multilevel"/>
    <w:tmpl w:val="F6E44CBA"/>
    <w:lvl w:ilvl="0">
      <w:start w:val="1"/>
      <w:numFmt w:val="bullet"/>
      <w:lvlText w:val="o"/>
      <w:lvlJc w:val="left"/>
      <w:pPr>
        <w:tabs>
          <w:tab w:val="num" w:pos="1800"/>
        </w:tabs>
        <w:ind w:left="1800" w:hanging="360"/>
      </w:pPr>
      <w:rPr>
        <w:rFonts w:ascii="Courier New" w:hAnsi="Courier New" w:hint="default"/>
        <w:sz w:val="20"/>
      </w:rPr>
    </w:lvl>
    <w:lvl w:ilvl="1">
      <w:start w:val="1"/>
      <w:numFmt w:val="decimal"/>
      <w:lvlText w:val="%2"/>
      <w:lvlJc w:val="left"/>
      <w:pPr>
        <w:ind w:left="2520" w:hanging="360"/>
      </w:pPr>
      <w:rPr>
        <w:rFonts w:hint="default"/>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147" w15:restartNumberingAfterBreak="0">
    <w:nsid w:val="6D2E41C2"/>
    <w:multiLevelType w:val="multilevel"/>
    <w:tmpl w:val="DF8E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E253E95"/>
    <w:multiLevelType w:val="hybridMultilevel"/>
    <w:tmpl w:val="282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08A32DD"/>
    <w:multiLevelType w:val="hybridMultilevel"/>
    <w:tmpl w:val="0C544E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1470972"/>
    <w:multiLevelType w:val="multilevel"/>
    <w:tmpl w:val="DB1EA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72DA52B7"/>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3955E84"/>
    <w:multiLevelType w:val="hybridMultilevel"/>
    <w:tmpl w:val="AC76D1C4"/>
    <w:lvl w:ilvl="0" w:tplc="0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739D0FC9"/>
    <w:multiLevelType w:val="hybridMultilevel"/>
    <w:tmpl w:val="6F104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4" w15:restartNumberingAfterBreak="0">
    <w:nsid w:val="73BA05B4"/>
    <w:multiLevelType w:val="multilevel"/>
    <w:tmpl w:val="DEE820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5661D89"/>
    <w:multiLevelType w:val="hybridMultilevel"/>
    <w:tmpl w:val="810C1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570F66C"/>
    <w:multiLevelType w:val="hybridMultilevel"/>
    <w:tmpl w:val="75ACC66A"/>
    <w:lvl w:ilvl="0" w:tplc="784EDAA2">
      <w:start w:val="1"/>
      <w:numFmt w:val="bullet"/>
      <w:lvlText w:val=""/>
      <w:lvlJc w:val="left"/>
      <w:pPr>
        <w:ind w:left="720" w:hanging="360"/>
      </w:pPr>
      <w:rPr>
        <w:rFonts w:ascii="Symbol" w:hAnsi="Symbol" w:hint="default"/>
      </w:rPr>
    </w:lvl>
    <w:lvl w:ilvl="1" w:tplc="0590DA38">
      <w:start w:val="1"/>
      <w:numFmt w:val="bullet"/>
      <w:lvlText w:val="o"/>
      <w:lvlJc w:val="left"/>
      <w:pPr>
        <w:ind w:left="1440" w:hanging="360"/>
      </w:pPr>
      <w:rPr>
        <w:rFonts w:ascii="Courier New" w:hAnsi="Courier New" w:hint="default"/>
      </w:rPr>
    </w:lvl>
    <w:lvl w:ilvl="2" w:tplc="4498F51C">
      <w:start w:val="1"/>
      <w:numFmt w:val="bullet"/>
      <w:lvlText w:val=""/>
      <w:lvlJc w:val="left"/>
      <w:pPr>
        <w:ind w:left="2160" w:hanging="360"/>
      </w:pPr>
      <w:rPr>
        <w:rFonts w:ascii="Wingdings" w:hAnsi="Wingdings" w:hint="default"/>
      </w:rPr>
    </w:lvl>
    <w:lvl w:ilvl="3" w:tplc="B3C4E726">
      <w:start w:val="1"/>
      <w:numFmt w:val="bullet"/>
      <w:lvlText w:val=""/>
      <w:lvlJc w:val="left"/>
      <w:pPr>
        <w:ind w:left="2880" w:hanging="360"/>
      </w:pPr>
      <w:rPr>
        <w:rFonts w:ascii="Symbol" w:hAnsi="Symbol" w:hint="default"/>
      </w:rPr>
    </w:lvl>
    <w:lvl w:ilvl="4" w:tplc="54826822">
      <w:start w:val="1"/>
      <w:numFmt w:val="bullet"/>
      <w:lvlText w:val="o"/>
      <w:lvlJc w:val="left"/>
      <w:pPr>
        <w:ind w:left="3600" w:hanging="360"/>
      </w:pPr>
      <w:rPr>
        <w:rFonts w:ascii="Courier New" w:hAnsi="Courier New" w:hint="default"/>
      </w:rPr>
    </w:lvl>
    <w:lvl w:ilvl="5" w:tplc="415A9C86">
      <w:start w:val="1"/>
      <w:numFmt w:val="bullet"/>
      <w:lvlText w:val=""/>
      <w:lvlJc w:val="left"/>
      <w:pPr>
        <w:ind w:left="4320" w:hanging="360"/>
      </w:pPr>
      <w:rPr>
        <w:rFonts w:ascii="Wingdings" w:hAnsi="Wingdings" w:hint="default"/>
      </w:rPr>
    </w:lvl>
    <w:lvl w:ilvl="6" w:tplc="6F56C4A0">
      <w:start w:val="1"/>
      <w:numFmt w:val="bullet"/>
      <w:lvlText w:val=""/>
      <w:lvlJc w:val="left"/>
      <w:pPr>
        <w:ind w:left="5040" w:hanging="360"/>
      </w:pPr>
      <w:rPr>
        <w:rFonts w:ascii="Symbol" w:hAnsi="Symbol" w:hint="default"/>
      </w:rPr>
    </w:lvl>
    <w:lvl w:ilvl="7" w:tplc="E432D3FA">
      <w:start w:val="1"/>
      <w:numFmt w:val="bullet"/>
      <w:lvlText w:val="o"/>
      <w:lvlJc w:val="left"/>
      <w:pPr>
        <w:ind w:left="5760" w:hanging="360"/>
      </w:pPr>
      <w:rPr>
        <w:rFonts w:ascii="Courier New" w:hAnsi="Courier New" w:hint="default"/>
      </w:rPr>
    </w:lvl>
    <w:lvl w:ilvl="8" w:tplc="D8BC6104">
      <w:start w:val="1"/>
      <w:numFmt w:val="bullet"/>
      <w:lvlText w:val=""/>
      <w:lvlJc w:val="left"/>
      <w:pPr>
        <w:ind w:left="6480" w:hanging="360"/>
      </w:pPr>
      <w:rPr>
        <w:rFonts w:ascii="Wingdings" w:hAnsi="Wingdings" w:hint="default"/>
      </w:rPr>
    </w:lvl>
  </w:abstractNum>
  <w:abstractNum w:abstractNumId="157" w15:restartNumberingAfterBreak="0">
    <w:nsid w:val="76B370D6"/>
    <w:multiLevelType w:val="hybridMultilevel"/>
    <w:tmpl w:val="37AC4E5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7747CF8"/>
    <w:multiLevelType w:val="hybridMultilevel"/>
    <w:tmpl w:val="FD986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15:restartNumberingAfterBreak="0">
    <w:nsid w:val="779A1A2F"/>
    <w:multiLevelType w:val="hybridMultilevel"/>
    <w:tmpl w:val="4D8C5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B373250"/>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BD3218C"/>
    <w:multiLevelType w:val="multilevel"/>
    <w:tmpl w:val="DB1EA9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DD22436"/>
    <w:multiLevelType w:val="multilevel"/>
    <w:tmpl w:val="BA444246"/>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E264F39"/>
    <w:multiLevelType w:val="hybridMultilevel"/>
    <w:tmpl w:val="BA5CD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F750637"/>
    <w:multiLevelType w:val="hybridMultilevel"/>
    <w:tmpl w:val="B268D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2840018">
    <w:abstractNumId w:val="87"/>
  </w:num>
  <w:num w:numId="2" w16cid:durableId="575289135">
    <w:abstractNumId w:val="84"/>
  </w:num>
  <w:num w:numId="3" w16cid:durableId="295918089">
    <w:abstractNumId w:val="44"/>
  </w:num>
  <w:num w:numId="4" w16cid:durableId="1660039623">
    <w:abstractNumId w:val="9"/>
  </w:num>
  <w:num w:numId="5" w16cid:durableId="2045977201">
    <w:abstractNumId w:val="54"/>
  </w:num>
  <w:num w:numId="6" w16cid:durableId="804274826">
    <w:abstractNumId w:val="14"/>
  </w:num>
  <w:num w:numId="7" w16cid:durableId="1339041072">
    <w:abstractNumId w:val="138"/>
  </w:num>
  <w:num w:numId="8" w16cid:durableId="353187647">
    <w:abstractNumId w:val="52"/>
  </w:num>
  <w:num w:numId="9" w16cid:durableId="413355328">
    <w:abstractNumId w:val="121"/>
  </w:num>
  <w:num w:numId="10" w16cid:durableId="1811709424">
    <w:abstractNumId w:val="78"/>
  </w:num>
  <w:num w:numId="11" w16cid:durableId="1104496105">
    <w:abstractNumId w:val="123"/>
  </w:num>
  <w:num w:numId="12" w16cid:durableId="530342845">
    <w:abstractNumId w:val="116"/>
  </w:num>
  <w:num w:numId="13" w16cid:durableId="1562791933">
    <w:abstractNumId w:val="25"/>
  </w:num>
  <w:num w:numId="14" w16cid:durableId="1463186283">
    <w:abstractNumId w:val="67"/>
  </w:num>
  <w:num w:numId="15" w16cid:durableId="410129379">
    <w:abstractNumId w:val="102"/>
  </w:num>
  <w:num w:numId="16" w16cid:durableId="721640156">
    <w:abstractNumId w:val="154"/>
  </w:num>
  <w:num w:numId="17" w16cid:durableId="1748261160">
    <w:abstractNumId w:val="23"/>
  </w:num>
  <w:num w:numId="18" w16cid:durableId="434903766">
    <w:abstractNumId w:val="147"/>
  </w:num>
  <w:num w:numId="19" w16cid:durableId="940648070">
    <w:abstractNumId w:val="132"/>
  </w:num>
  <w:num w:numId="20" w16cid:durableId="250546140">
    <w:abstractNumId w:val="60"/>
  </w:num>
  <w:num w:numId="21" w16cid:durableId="72355334">
    <w:abstractNumId w:val="85"/>
  </w:num>
  <w:num w:numId="22" w16cid:durableId="554778644">
    <w:abstractNumId w:val="142"/>
  </w:num>
  <w:num w:numId="23" w16cid:durableId="53428714">
    <w:abstractNumId w:val="33"/>
  </w:num>
  <w:num w:numId="24" w16cid:durableId="1166364221">
    <w:abstractNumId w:val="146"/>
  </w:num>
  <w:num w:numId="25" w16cid:durableId="2012173431">
    <w:abstractNumId w:val="80"/>
  </w:num>
  <w:num w:numId="26" w16cid:durableId="2065713318">
    <w:abstractNumId w:val="111"/>
  </w:num>
  <w:num w:numId="27" w16cid:durableId="1816556981">
    <w:abstractNumId w:val="129"/>
  </w:num>
  <w:num w:numId="28" w16cid:durableId="1648778797">
    <w:abstractNumId w:val="82"/>
  </w:num>
  <w:num w:numId="29" w16cid:durableId="1429539780">
    <w:abstractNumId w:val="17"/>
  </w:num>
  <w:num w:numId="30" w16cid:durableId="579411122">
    <w:abstractNumId w:val="7"/>
  </w:num>
  <w:num w:numId="31" w16cid:durableId="16738718">
    <w:abstractNumId w:val="43"/>
  </w:num>
  <w:num w:numId="32" w16cid:durableId="561716712">
    <w:abstractNumId w:val="64"/>
  </w:num>
  <w:num w:numId="33" w16cid:durableId="631129940">
    <w:abstractNumId w:val="144"/>
  </w:num>
  <w:num w:numId="34" w16cid:durableId="1203441395">
    <w:abstractNumId w:val="18"/>
  </w:num>
  <w:num w:numId="35" w16cid:durableId="912279466">
    <w:abstractNumId w:val="19"/>
  </w:num>
  <w:num w:numId="36" w16cid:durableId="523707759">
    <w:abstractNumId w:val="92"/>
  </w:num>
  <w:num w:numId="37" w16cid:durableId="1900288845">
    <w:abstractNumId w:val="22"/>
  </w:num>
  <w:num w:numId="38" w16cid:durableId="1216239764">
    <w:abstractNumId w:val="149"/>
  </w:num>
  <w:num w:numId="39" w16cid:durableId="211112037">
    <w:abstractNumId w:val="3"/>
  </w:num>
  <w:num w:numId="40" w16cid:durableId="447818943">
    <w:abstractNumId w:val="105"/>
  </w:num>
  <w:num w:numId="41" w16cid:durableId="1708873584">
    <w:abstractNumId w:val="68"/>
  </w:num>
  <w:num w:numId="42" w16cid:durableId="452939423">
    <w:abstractNumId w:val="45"/>
  </w:num>
  <w:num w:numId="43" w16cid:durableId="634412876">
    <w:abstractNumId w:val="61"/>
  </w:num>
  <w:num w:numId="44" w16cid:durableId="119619171">
    <w:abstractNumId w:val="13"/>
  </w:num>
  <w:num w:numId="45" w16cid:durableId="1276253520">
    <w:abstractNumId w:val="89"/>
  </w:num>
  <w:num w:numId="46" w16cid:durableId="120462845">
    <w:abstractNumId w:val="53"/>
  </w:num>
  <w:num w:numId="47" w16cid:durableId="1462504193">
    <w:abstractNumId w:val="97"/>
  </w:num>
  <w:num w:numId="48" w16cid:durableId="2055083545">
    <w:abstractNumId w:val="134"/>
  </w:num>
  <w:num w:numId="49" w16cid:durableId="841967862">
    <w:abstractNumId w:val="161"/>
  </w:num>
  <w:num w:numId="50" w16cid:durableId="1862276756">
    <w:abstractNumId w:val="98"/>
  </w:num>
  <w:num w:numId="51" w16cid:durableId="1372028784">
    <w:abstractNumId w:val="103"/>
  </w:num>
  <w:num w:numId="52" w16cid:durableId="1154373956">
    <w:abstractNumId w:val="110"/>
  </w:num>
  <w:num w:numId="53" w16cid:durableId="369959007">
    <w:abstractNumId w:val="10"/>
  </w:num>
  <w:num w:numId="54" w16cid:durableId="453601760">
    <w:abstractNumId w:val="150"/>
  </w:num>
  <w:num w:numId="55" w16cid:durableId="874584429">
    <w:abstractNumId w:val="50"/>
  </w:num>
  <w:num w:numId="56" w16cid:durableId="1730225928">
    <w:abstractNumId w:val="38"/>
  </w:num>
  <w:num w:numId="57" w16cid:durableId="368729914">
    <w:abstractNumId w:val="5"/>
  </w:num>
  <w:num w:numId="58" w16cid:durableId="90250432">
    <w:abstractNumId w:val="47"/>
  </w:num>
  <w:num w:numId="59" w16cid:durableId="877543665">
    <w:abstractNumId w:val="51"/>
  </w:num>
  <w:num w:numId="60" w16cid:durableId="896084258">
    <w:abstractNumId w:val="59"/>
  </w:num>
  <w:num w:numId="61" w16cid:durableId="2040622085">
    <w:abstractNumId w:val="90"/>
  </w:num>
  <w:num w:numId="62" w16cid:durableId="48965959">
    <w:abstractNumId w:val="101"/>
  </w:num>
  <w:num w:numId="63" w16cid:durableId="988828602">
    <w:abstractNumId w:val="88"/>
  </w:num>
  <w:num w:numId="64" w16cid:durableId="524756079">
    <w:abstractNumId w:val="153"/>
  </w:num>
  <w:num w:numId="65" w16cid:durableId="1066029030">
    <w:abstractNumId w:val="148"/>
  </w:num>
  <w:num w:numId="66" w16cid:durableId="303657622">
    <w:abstractNumId w:val="99"/>
  </w:num>
  <w:num w:numId="67" w16cid:durableId="1485046443">
    <w:abstractNumId w:val="156"/>
  </w:num>
  <w:num w:numId="68" w16cid:durableId="56251086">
    <w:abstractNumId w:val="128"/>
  </w:num>
  <w:num w:numId="69" w16cid:durableId="1586919530">
    <w:abstractNumId w:val="125"/>
  </w:num>
  <w:num w:numId="70" w16cid:durableId="1505170276">
    <w:abstractNumId w:val="36"/>
  </w:num>
  <w:num w:numId="71" w16cid:durableId="2105882590">
    <w:abstractNumId w:val="29"/>
  </w:num>
  <w:num w:numId="72" w16cid:durableId="552809470">
    <w:abstractNumId w:val="139"/>
  </w:num>
  <w:num w:numId="73" w16cid:durableId="1729259493">
    <w:abstractNumId w:val="12"/>
  </w:num>
  <w:num w:numId="74" w16cid:durableId="589200100">
    <w:abstractNumId w:val="109"/>
  </w:num>
  <w:num w:numId="75" w16cid:durableId="1601797277">
    <w:abstractNumId w:val="136"/>
  </w:num>
  <w:num w:numId="76" w16cid:durableId="495804274">
    <w:abstractNumId w:val="120"/>
  </w:num>
  <w:num w:numId="77" w16cid:durableId="93940788">
    <w:abstractNumId w:val="126"/>
  </w:num>
  <w:num w:numId="78" w16cid:durableId="918176296">
    <w:abstractNumId w:val="58"/>
  </w:num>
  <w:num w:numId="79" w16cid:durableId="1488400905">
    <w:abstractNumId w:val="77"/>
  </w:num>
  <w:num w:numId="80" w16cid:durableId="514464848">
    <w:abstractNumId w:val="100"/>
  </w:num>
  <w:num w:numId="81" w16cid:durableId="1058090720">
    <w:abstractNumId w:val="155"/>
  </w:num>
  <w:num w:numId="82" w16cid:durableId="1068386844">
    <w:abstractNumId w:val="96"/>
  </w:num>
  <w:num w:numId="83" w16cid:durableId="481821034">
    <w:abstractNumId w:val="158"/>
  </w:num>
  <w:num w:numId="84" w16cid:durableId="1466703755">
    <w:abstractNumId w:val="93"/>
  </w:num>
  <w:num w:numId="85" w16cid:durableId="1972981373">
    <w:abstractNumId w:val="135"/>
  </w:num>
  <w:num w:numId="86" w16cid:durableId="2070683400">
    <w:abstractNumId w:val="62"/>
  </w:num>
  <w:num w:numId="87" w16cid:durableId="1912301509">
    <w:abstractNumId w:val="104"/>
  </w:num>
  <w:num w:numId="88" w16cid:durableId="1687752891">
    <w:abstractNumId w:val="75"/>
  </w:num>
  <w:num w:numId="89" w16cid:durableId="1496993319">
    <w:abstractNumId w:val="2"/>
  </w:num>
  <w:num w:numId="90" w16cid:durableId="1946838374">
    <w:abstractNumId w:val="70"/>
  </w:num>
  <w:num w:numId="91" w16cid:durableId="1897812022">
    <w:abstractNumId w:val="157"/>
  </w:num>
  <w:num w:numId="92" w16cid:durableId="519053635">
    <w:abstractNumId w:val="65"/>
  </w:num>
  <w:num w:numId="93" w16cid:durableId="53092721">
    <w:abstractNumId w:val="40"/>
  </w:num>
  <w:num w:numId="94" w16cid:durableId="1031029226">
    <w:abstractNumId w:val="133"/>
  </w:num>
  <w:num w:numId="95" w16cid:durableId="1101148732">
    <w:abstractNumId w:val="151"/>
  </w:num>
  <w:num w:numId="96" w16cid:durableId="206793783">
    <w:abstractNumId w:val="117"/>
  </w:num>
  <w:num w:numId="97" w16cid:durableId="1026440077">
    <w:abstractNumId w:val="112"/>
  </w:num>
  <w:num w:numId="98" w16cid:durableId="1504197316">
    <w:abstractNumId w:val="71"/>
  </w:num>
  <w:num w:numId="99" w16cid:durableId="1537887631">
    <w:abstractNumId w:val="76"/>
  </w:num>
  <w:num w:numId="100" w16cid:durableId="538126023">
    <w:abstractNumId w:val="119"/>
  </w:num>
  <w:num w:numId="101" w16cid:durableId="521171383">
    <w:abstractNumId w:val="115"/>
  </w:num>
  <w:num w:numId="102" w16cid:durableId="595408328">
    <w:abstractNumId w:val="162"/>
  </w:num>
  <w:num w:numId="103" w16cid:durableId="1223100310">
    <w:abstractNumId w:val="83"/>
  </w:num>
  <w:num w:numId="104" w16cid:durableId="1753162434">
    <w:abstractNumId w:val="48"/>
  </w:num>
  <w:num w:numId="105" w16cid:durableId="91829311">
    <w:abstractNumId w:val="39"/>
  </w:num>
  <w:num w:numId="106" w16cid:durableId="210458969">
    <w:abstractNumId w:val="66"/>
  </w:num>
  <w:num w:numId="107" w16cid:durableId="2046834147">
    <w:abstractNumId w:val="20"/>
  </w:num>
  <w:num w:numId="108" w16cid:durableId="1923835294">
    <w:abstractNumId w:val="55"/>
  </w:num>
  <w:num w:numId="109" w16cid:durableId="1363508312">
    <w:abstractNumId w:val="4"/>
  </w:num>
  <w:num w:numId="110" w16cid:durableId="371078312">
    <w:abstractNumId w:val="81"/>
  </w:num>
  <w:num w:numId="111" w16cid:durableId="2081174032">
    <w:abstractNumId w:val="127"/>
  </w:num>
  <w:num w:numId="112" w16cid:durableId="1549294902">
    <w:abstractNumId w:val="46"/>
  </w:num>
  <w:num w:numId="113" w16cid:durableId="463036510">
    <w:abstractNumId w:val="79"/>
  </w:num>
  <w:num w:numId="114" w16cid:durableId="1820538712">
    <w:abstractNumId w:val="113"/>
  </w:num>
  <w:num w:numId="115" w16cid:durableId="1557157033">
    <w:abstractNumId w:val="57"/>
  </w:num>
  <w:num w:numId="116" w16cid:durableId="621230610">
    <w:abstractNumId w:val="16"/>
  </w:num>
  <w:num w:numId="117" w16cid:durableId="913857402">
    <w:abstractNumId w:val="49"/>
  </w:num>
  <w:num w:numId="118" w16cid:durableId="1659727968">
    <w:abstractNumId w:val="108"/>
  </w:num>
  <w:num w:numId="119" w16cid:durableId="1224218177">
    <w:abstractNumId w:val="124"/>
  </w:num>
  <w:num w:numId="120" w16cid:durableId="475225116">
    <w:abstractNumId w:val="130"/>
  </w:num>
  <w:num w:numId="121" w16cid:durableId="886644501">
    <w:abstractNumId w:val="91"/>
  </w:num>
  <w:num w:numId="122" w16cid:durableId="646982826">
    <w:abstractNumId w:val="74"/>
  </w:num>
  <w:num w:numId="123" w16cid:durableId="14814216">
    <w:abstractNumId w:val="69"/>
  </w:num>
  <w:num w:numId="124" w16cid:durableId="1773625402">
    <w:abstractNumId w:val="131"/>
  </w:num>
  <w:num w:numId="125" w16cid:durableId="970942366">
    <w:abstractNumId w:val="152"/>
  </w:num>
  <w:num w:numId="126" w16cid:durableId="564948438">
    <w:abstractNumId w:val="0"/>
  </w:num>
  <w:num w:numId="127" w16cid:durableId="1071389040">
    <w:abstractNumId w:val="32"/>
  </w:num>
  <w:num w:numId="128" w16cid:durableId="860357940">
    <w:abstractNumId w:val="106"/>
  </w:num>
  <w:num w:numId="129" w16cid:durableId="98836264">
    <w:abstractNumId w:val="164"/>
  </w:num>
  <w:num w:numId="130" w16cid:durableId="1548712544">
    <w:abstractNumId w:val="11"/>
  </w:num>
  <w:num w:numId="131" w16cid:durableId="373774328">
    <w:abstractNumId w:val="35"/>
  </w:num>
  <w:num w:numId="132" w16cid:durableId="1309358786">
    <w:abstractNumId w:val="141"/>
  </w:num>
  <w:num w:numId="133" w16cid:durableId="2097749453">
    <w:abstractNumId w:val="160"/>
  </w:num>
  <w:num w:numId="134" w16cid:durableId="589512892">
    <w:abstractNumId w:val="41"/>
  </w:num>
  <w:num w:numId="135" w16cid:durableId="704212429">
    <w:abstractNumId w:val="30"/>
  </w:num>
  <w:num w:numId="136" w16cid:durableId="2001542729">
    <w:abstractNumId w:val="37"/>
  </w:num>
  <w:num w:numId="137" w16cid:durableId="1054816432">
    <w:abstractNumId w:val="145"/>
  </w:num>
  <w:num w:numId="138" w16cid:durableId="1783575136">
    <w:abstractNumId w:val="72"/>
  </w:num>
  <w:num w:numId="139" w16cid:durableId="1425031735">
    <w:abstractNumId w:val="137"/>
  </w:num>
  <w:num w:numId="140" w16cid:durableId="1454638476">
    <w:abstractNumId w:val="1"/>
  </w:num>
  <w:num w:numId="141" w16cid:durableId="2023238419">
    <w:abstractNumId w:val="56"/>
  </w:num>
  <w:num w:numId="142" w16cid:durableId="390201693">
    <w:abstractNumId w:val="143"/>
  </w:num>
  <w:num w:numId="143" w16cid:durableId="1634483017">
    <w:abstractNumId w:val="34"/>
  </w:num>
  <w:num w:numId="144" w16cid:durableId="2510308">
    <w:abstractNumId w:val="94"/>
  </w:num>
  <w:num w:numId="145" w16cid:durableId="2137868006">
    <w:abstractNumId w:val="6"/>
  </w:num>
  <w:num w:numId="146" w16cid:durableId="1727684180">
    <w:abstractNumId w:val="24"/>
  </w:num>
  <w:num w:numId="147" w16cid:durableId="1371566997">
    <w:abstractNumId w:val="95"/>
  </w:num>
  <w:num w:numId="148" w16cid:durableId="557593006">
    <w:abstractNumId w:val="27"/>
  </w:num>
  <w:num w:numId="149" w16cid:durableId="1407680050">
    <w:abstractNumId w:val="118"/>
  </w:num>
  <w:num w:numId="150" w16cid:durableId="241256656">
    <w:abstractNumId w:val="21"/>
  </w:num>
  <w:num w:numId="151" w16cid:durableId="892234411">
    <w:abstractNumId w:val="159"/>
  </w:num>
  <w:num w:numId="152" w16cid:durableId="2081756830">
    <w:abstractNumId w:val="114"/>
  </w:num>
  <w:num w:numId="153" w16cid:durableId="888347839">
    <w:abstractNumId w:val="140"/>
  </w:num>
  <w:num w:numId="154" w16cid:durableId="638539160">
    <w:abstractNumId w:val="163"/>
  </w:num>
  <w:num w:numId="155" w16cid:durableId="567761660">
    <w:abstractNumId w:val="63"/>
  </w:num>
  <w:num w:numId="156" w16cid:durableId="496767734">
    <w:abstractNumId w:val="28"/>
  </w:num>
  <w:num w:numId="157" w16cid:durableId="1524049395">
    <w:abstractNumId w:val="26"/>
  </w:num>
  <w:num w:numId="158" w16cid:durableId="67575436">
    <w:abstractNumId w:val="15"/>
  </w:num>
  <w:num w:numId="159" w16cid:durableId="62995558">
    <w:abstractNumId w:val="86"/>
  </w:num>
  <w:num w:numId="160" w16cid:durableId="738943212">
    <w:abstractNumId w:val="31"/>
  </w:num>
  <w:num w:numId="161" w16cid:durableId="709648884">
    <w:abstractNumId w:val="42"/>
  </w:num>
  <w:num w:numId="162" w16cid:durableId="1629314082">
    <w:abstractNumId w:val="107"/>
  </w:num>
  <w:num w:numId="163" w16cid:durableId="120615260">
    <w:abstractNumId w:val="73"/>
  </w:num>
  <w:num w:numId="164" w16cid:durableId="2076393124">
    <w:abstractNumId w:val="122"/>
  </w:num>
  <w:num w:numId="165" w16cid:durableId="336809098">
    <w:abstractNumId w:val="8"/>
  </w:num>
  <w:numIdMacAtCleanup w:val="16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074"/>
    <w:rsid w:val="00000B8D"/>
    <w:rsid w:val="000010C3"/>
    <w:rsid w:val="00001C2E"/>
    <w:rsid w:val="00001DEF"/>
    <w:rsid w:val="00002163"/>
    <w:rsid w:val="000024D8"/>
    <w:rsid w:val="00002849"/>
    <w:rsid w:val="000028FD"/>
    <w:rsid w:val="00003B5B"/>
    <w:rsid w:val="00004A62"/>
    <w:rsid w:val="00004DFA"/>
    <w:rsid w:val="00005132"/>
    <w:rsid w:val="0000584D"/>
    <w:rsid w:val="00006388"/>
    <w:rsid w:val="00007378"/>
    <w:rsid w:val="000074D6"/>
    <w:rsid w:val="0000773F"/>
    <w:rsid w:val="000077A8"/>
    <w:rsid w:val="00007A18"/>
    <w:rsid w:val="00007B58"/>
    <w:rsid w:val="000112F6"/>
    <w:rsid w:val="0001175D"/>
    <w:rsid w:val="0001178B"/>
    <w:rsid w:val="0001243A"/>
    <w:rsid w:val="00012529"/>
    <w:rsid w:val="000127AB"/>
    <w:rsid w:val="00012C52"/>
    <w:rsid w:val="000130A5"/>
    <w:rsid w:val="000133C9"/>
    <w:rsid w:val="000140B5"/>
    <w:rsid w:val="000142B2"/>
    <w:rsid w:val="0001467E"/>
    <w:rsid w:val="00015584"/>
    <w:rsid w:val="000176D2"/>
    <w:rsid w:val="00017A81"/>
    <w:rsid w:val="00017DF0"/>
    <w:rsid w:val="00017E5B"/>
    <w:rsid w:val="00020556"/>
    <w:rsid w:val="00021141"/>
    <w:rsid w:val="000212F9"/>
    <w:rsid w:val="000213BE"/>
    <w:rsid w:val="00021591"/>
    <w:rsid w:val="00021642"/>
    <w:rsid w:val="000217C0"/>
    <w:rsid w:val="000217F9"/>
    <w:rsid w:val="00021E49"/>
    <w:rsid w:val="0002311A"/>
    <w:rsid w:val="00023634"/>
    <w:rsid w:val="00023BF6"/>
    <w:rsid w:val="00023EA6"/>
    <w:rsid w:val="00024763"/>
    <w:rsid w:val="00025696"/>
    <w:rsid w:val="00025C2C"/>
    <w:rsid w:val="00026321"/>
    <w:rsid w:val="00027018"/>
    <w:rsid w:val="00027A86"/>
    <w:rsid w:val="00027BEE"/>
    <w:rsid w:val="00027F17"/>
    <w:rsid w:val="00031CB1"/>
    <w:rsid w:val="00031E22"/>
    <w:rsid w:val="00031E94"/>
    <w:rsid w:val="000321D3"/>
    <w:rsid w:val="0003237E"/>
    <w:rsid w:val="0003267F"/>
    <w:rsid w:val="00032D15"/>
    <w:rsid w:val="00033177"/>
    <w:rsid w:val="00033584"/>
    <w:rsid w:val="00033DE9"/>
    <w:rsid w:val="00034E1A"/>
    <w:rsid w:val="00035588"/>
    <w:rsid w:val="00036860"/>
    <w:rsid w:val="00037530"/>
    <w:rsid w:val="00037B9E"/>
    <w:rsid w:val="00040149"/>
    <w:rsid w:val="000415AC"/>
    <w:rsid w:val="00041B44"/>
    <w:rsid w:val="000423E1"/>
    <w:rsid w:val="0004241C"/>
    <w:rsid w:val="00043C32"/>
    <w:rsid w:val="000440A5"/>
    <w:rsid w:val="00044169"/>
    <w:rsid w:val="000445F3"/>
    <w:rsid w:val="0004469C"/>
    <w:rsid w:val="000446F2"/>
    <w:rsid w:val="00044720"/>
    <w:rsid w:val="000448C6"/>
    <w:rsid w:val="00044E9A"/>
    <w:rsid w:val="000450A7"/>
    <w:rsid w:val="000465AD"/>
    <w:rsid w:val="00046B75"/>
    <w:rsid w:val="00047018"/>
    <w:rsid w:val="000476AA"/>
    <w:rsid w:val="000477B4"/>
    <w:rsid w:val="00047CBB"/>
    <w:rsid w:val="000501A5"/>
    <w:rsid w:val="000505F1"/>
    <w:rsid w:val="000512A8"/>
    <w:rsid w:val="000512F6"/>
    <w:rsid w:val="000519C3"/>
    <w:rsid w:val="00051A8C"/>
    <w:rsid w:val="00054307"/>
    <w:rsid w:val="00054516"/>
    <w:rsid w:val="000548E1"/>
    <w:rsid w:val="000551B7"/>
    <w:rsid w:val="000555F2"/>
    <w:rsid w:val="000557C7"/>
    <w:rsid w:val="00056C6A"/>
    <w:rsid w:val="00057F5E"/>
    <w:rsid w:val="00061D67"/>
    <w:rsid w:val="000628AC"/>
    <w:rsid w:val="000628C2"/>
    <w:rsid w:val="00062AE0"/>
    <w:rsid w:val="00064481"/>
    <w:rsid w:val="00065B19"/>
    <w:rsid w:val="00065FA3"/>
    <w:rsid w:val="00066AF6"/>
    <w:rsid w:val="000675FB"/>
    <w:rsid w:val="00067FA8"/>
    <w:rsid w:val="00070532"/>
    <w:rsid w:val="000705B9"/>
    <w:rsid w:val="0007152F"/>
    <w:rsid w:val="000715BE"/>
    <w:rsid w:val="00072170"/>
    <w:rsid w:val="00072CD6"/>
    <w:rsid w:val="00072D10"/>
    <w:rsid w:val="00073CAD"/>
    <w:rsid w:val="00073F25"/>
    <w:rsid w:val="00074377"/>
    <w:rsid w:val="000744AE"/>
    <w:rsid w:val="0007483B"/>
    <w:rsid w:val="00074C60"/>
    <w:rsid w:val="0007509D"/>
    <w:rsid w:val="000754CB"/>
    <w:rsid w:val="00075BC0"/>
    <w:rsid w:val="00076C57"/>
    <w:rsid w:val="0007749B"/>
    <w:rsid w:val="00077AF7"/>
    <w:rsid w:val="00077D49"/>
    <w:rsid w:val="00081223"/>
    <w:rsid w:val="00081CC8"/>
    <w:rsid w:val="0008243F"/>
    <w:rsid w:val="00082AD1"/>
    <w:rsid w:val="00083647"/>
    <w:rsid w:val="00083CF9"/>
    <w:rsid w:val="0008455A"/>
    <w:rsid w:val="000852C7"/>
    <w:rsid w:val="000853DA"/>
    <w:rsid w:val="00085A8D"/>
    <w:rsid w:val="000863B1"/>
    <w:rsid w:val="00086885"/>
    <w:rsid w:val="00086DC5"/>
    <w:rsid w:val="00087502"/>
    <w:rsid w:val="00087CE0"/>
    <w:rsid w:val="00090986"/>
    <w:rsid w:val="00091901"/>
    <w:rsid w:val="00092098"/>
    <w:rsid w:val="000928D9"/>
    <w:rsid w:val="00092A82"/>
    <w:rsid w:val="000931B1"/>
    <w:rsid w:val="000931D6"/>
    <w:rsid w:val="000936AC"/>
    <w:rsid w:val="00093870"/>
    <w:rsid w:val="00093A09"/>
    <w:rsid w:val="00094A57"/>
    <w:rsid w:val="00094F47"/>
    <w:rsid w:val="00095157"/>
    <w:rsid w:val="000951D1"/>
    <w:rsid w:val="0009536C"/>
    <w:rsid w:val="0009565D"/>
    <w:rsid w:val="00095693"/>
    <w:rsid w:val="0009695E"/>
    <w:rsid w:val="00096BA7"/>
    <w:rsid w:val="00096C61"/>
    <w:rsid w:val="00096F6C"/>
    <w:rsid w:val="000975FE"/>
    <w:rsid w:val="0009782D"/>
    <w:rsid w:val="000A0949"/>
    <w:rsid w:val="000A09A4"/>
    <w:rsid w:val="000A0B9C"/>
    <w:rsid w:val="000A20CE"/>
    <w:rsid w:val="000A22BA"/>
    <w:rsid w:val="000A22F1"/>
    <w:rsid w:val="000A290C"/>
    <w:rsid w:val="000A3532"/>
    <w:rsid w:val="000A3FE4"/>
    <w:rsid w:val="000A43DA"/>
    <w:rsid w:val="000A4ABD"/>
    <w:rsid w:val="000A4E41"/>
    <w:rsid w:val="000A5160"/>
    <w:rsid w:val="000A5863"/>
    <w:rsid w:val="000A6C4C"/>
    <w:rsid w:val="000A6DB3"/>
    <w:rsid w:val="000A6EA1"/>
    <w:rsid w:val="000A729E"/>
    <w:rsid w:val="000A7434"/>
    <w:rsid w:val="000A751B"/>
    <w:rsid w:val="000A75D3"/>
    <w:rsid w:val="000A7FCC"/>
    <w:rsid w:val="000B0726"/>
    <w:rsid w:val="000B17F6"/>
    <w:rsid w:val="000B2634"/>
    <w:rsid w:val="000B2BA5"/>
    <w:rsid w:val="000B2FE1"/>
    <w:rsid w:val="000B3386"/>
    <w:rsid w:val="000B3423"/>
    <w:rsid w:val="000B35B5"/>
    <w:rsid w:val="000B4CD6"/>
    <w:rsid w:val="000B4FF9"/>
    <w:rsid w:val="000B6770"/>
    <w:rsid w:val="000B74A6"/>
    <w:rsid w:val="000C00DA"/>
    <w:rsid w:val="000C0FFE"/>
    <w:rsid w:val="000C10E0"/>
    <w:rsid w:val="000C1383"/>
    <w:rsid w:val="000C14E7"/>
    <w:rsid w:val="000C21C7"/>
    <w:rsid w:val="000C2495"/>
    <w:rsid w:val="000C34DA"/>
    <w:rsid w:val="000C35AC"/>
    <w:rsid w:val="000C35D1"/>
    <w:rsid w:val="000C5430"/>
    <w:rsid w:val="000C5BB9"/>
    <w:rsid w:val="000C6222"/>
    <w:rsid w:val="000C784F"/>
    <w:rsid w:val="000C79A0"/>
    <w:rsid w:val="000C79E8"/>
    <w:rsid w:val="000D04CC"/>
    <w:rsid w:val="000D0672"/>
    <w:rsid w:val="000D0A10"/>
    <w:rsid w:val="000D0CE8"/>
    <w:rsid w:val="000D0F2B"/>
    <w:rsid w:val="000D139F"/>
    <w:rsid w:val="000D1832"/>
    <w:rsid w:val="000D195F"/>
    <w:rsid w:val="000D1AD5"/>
    <w:rsid w:val="000D23DA"/>
    <w:rsid w:val="000D2DBE"/>
    <w:rsid w:val="000D2E05"/>
    <w:rsid w:val="000D31E8"/>
    <w:rsid w:val="000D44D3"/>
    <w:rsid w:val="000D50F1"/>
    <w:rsid w:val="000D5CD8"/>
    <w:rsid w:val="000D6988"/>
    <w:rsid w:val="000D7086"/>
    <w:rsid w:val="000D7AB8"/>
    <w:rsid w:val="000E11E1"/>
    <w:rsid w:val="000E18E4"/>
    <w:rsid w:val="000E20BA"/>
    <w:rsid w:val="000E2212"/>
    <w:rsid w:val="000E2B8A"/>
    <w:rsid w:val="000E3012"/>
    <w:rsid w:val="000E31C6"/>
    <w:rsid w:val="000E3422"/>
    <w:rsid w:val="000E3E1B"/>
    <w:rsid w:val="000E3F43"/>
    <w:rsid w:val="000E3F71"/>
    <w:rsid w:val="000E4DBA"/>
    <w:rsid w:val="000E54DF"/>
    <w:rsid w:val="000E6E96"/>
    <w:rsid w:val="000E7180"/>
    <w:rsid w:val="000E720C"/>
    <w:rsid w:val="000E74B3"/>
    <w:rsid w:val="000E77D1"/>
    <w:rsid w:val="000E793C"/>
    <w:rsid w:val="000E7CD0"/>
    <w:rsid w:val="000F03CF"/>
    <w:rsid w:val="000F065D"/>
    <w:rsid w:val="000F089C"/>
    <w:rsid w:val="000F164A"/>
    <w:rsid w:val="000F1854"/>
    <w:rsid w:val="000F1ADE"/>
    <w:rsid w:val="000F21AE"/>
    <w:rsid w:val="000F294C"/>
    <w:rsid w:val="000F34F9"/>
    <w:rsid w:val="000F376F"/>
    <w:rsid w:val="000F3B59"/>
    <w:rsid w:val="000F458E"/>
    <w:rsid w:val="000F4E11"/>
    <w:rsid w:val="000F51DD"/>
    <w:rsid w:val="000F56BC"/>
    <w:rsid w:val="000F58B2"/>
    <w:rsid w:val="000F5CE6"/>
    <w:rsid w:val="000F6411"/>
    <w:rsid w:val="000F6BAB"/>
    <w:rsid w:val="000F71E0"/>
    <w:rsid w:val="000F7862"/>
    <w:rsid w:val="000F7DD3"/>
    <w:rsid w:val="000F7E8B"/>
    <w:rsid w:val="00102051"/>
    <w:rsid w:val="001024F9"/>
    <w:rsid w:val="00102F36"/>
    <w:rsid w:val="00103A45"/>
    <w:rsid w:val="001044C6"/>
    <w:rsid w:val="001050AD"/>
    <w:rsid w:val="0010567F"/>
    <w:rsid w:val="00105681"/>
    <w:rsid w:val="00105AA4"/>
    <w:rsid w:val="001064E5"/>
    <w:rsid w:val="001073C4"/>
    <w:rsid w:val="0010757B"/>
    <w:rsid w:val="001077D4"/>
    <w:rsid w:val="00107E52"/>
    <w:rsid w:val="0011023F"/>
    <w:rsid w:val="0011091B"/>
    <w:rsid w:val="00110AE2"/>
    <w:rsid w:val="00110B1F"/>
    <w:rsid w:val="00110E8E"/>
    <w:rsid w:val="0011139C"/>
    <w:rsid w:val="001114C7"/>
    <w:rsid w:val="00111937"/>
    <w:rsid w:val="001120E7"/>
    <w:rsid w:val="001120F6"/>
    <w:rsid w:val="001132DC"/>
    <w:rsid w:val="00113392"/>
    <w:rsid w:val="00113427"/>
    <w:rsid w:val="00113A9B"/>
    <w:rsid w:val="00114CDF"/>
    <w:rsid w:val="001151D5"/>
    <w:rsid w:val="00116187"/>
    <w:rsid w:val="001163F0"/>
    <w:rsid w:val="00116AA3"/>
    <w:rsid w:val="00117338"/>
    <w:rsid w:val="00120937"/>
    <w:rsid w:val="00120FFE"/>
    <w:rsid w:val="00123478"/>
    <w:rsid w:val="0012519F"/>
    <w:rsid w:val="00125C74"/>
    <w:rsid w:val="00125CBB"/>
    <w:rsid w:val="001263C4"/>
    <w:rsid w:val="00126A65"/>
    <w:rsid w:val="00127241"/>
    <w:rsid w:val="001272F4"/>
    <w:rsid w:val="0012744D"/>
    <w:rsid w:val="001276A5"/>
    <w:rsid w:val="00130066"/>
    <w:rsid w:val="001300C8"/>
    <w:rsid w:val="00130B9E"/>
    <w:rsid w:val="00131ADD"/>
    <w:rsid w:val="00131D6D"/>
    <w:rsid w:val="00132D1E"/>
    <w:rsid w:val="0013303E"/>
    <w:rsid w:val="00133730"/>
    <w:rsid w:val="001337FE"/>
    <w:rsid w:val="00133A30"/>
    <w:rsid w:val="00133E86"/>
    <w:rsid w:val="00133F09"/>
    <w:rsid w:val="001352B7"/>
    <w:rsid w:val="00135A7D"/>
    <w:rsid w:val="00135CA9"/>
    <w:rsid w:val="0013651B"/>
    <w:rsid w:val="00137749"/>
    <w:rsid w:val="00137A1C"/>
    <w:rsid w:val="00141847"/>
    <w:rsid w:val="00141969"/>
    <w:rsid w:val="00141C89"/>
    <w:rsid w:val="00141E59"/>
    <w:rsid w:val="0014213F"/>
    <w:rsid w:val="00142544"/>
    <w:rsid w:val="00142845"/>
    <w:rsid w:val="00142E21"/>
    <w:rsid w:val="00142EE0"/>
    <w:rsid w:val="0014337C"/>
    <w:rsid w:val="00143F86"/>
    <w:rsid w:val="001447E6"/>
    <w:rsid w:val="00144E3B"/>
    <w:rsid w:val="00145274"/>
    <w:rsid w:val="00145F52"/>
    <w:rsid w:val="00146F13"/>
    <w:rsid w:val="00147112"/>
    <w:rsid w:val="00147336"/>
    <w:rsid w:val="00147889"/>
    <w:rsid w:val="00147B5F"/>
    <w:rsid w:val="00147CF5"/>
    <w:rsid w:val="00150DFD"/>
    <w:rsid w:val="0015192F"/>
    <w:rsid w:val="00151956"/>
    <w:rsid w:val="00152289"/>
    <w:rsid w:val="0015289C"/>
    <w:rsid w:val="00152B73"/>
    <w:rsid w:val="00152D3C"/>
    <w:rsid w:val="00152D4D"/>
    <w:rsid w:val="00152D56"/>
    <w:rsid w:val="001532AE"/>
    <w:rsid w:val="00153587"/>
    <w:rsid w:val="00153990"/>
    <w:rsid w:val="00153B50"/>
    <w:rsid w:val="0015458E"/>
    <w:rsid w:val="001555D9"/>
    <w:rsid w:val="001558D2"/>
    <w:rsid w:val="00155A22"/>
    <w:rsid w:val="00155C55"/>
    <w:rsid w:val="00155D0B"/>
    <w:rsid w:val="00156794"/>
    <w:rsid w:val="00156C1D"/>
    <w:rsid w:val="00157554"/>
    <w:rsid w:val="00157BBA"/>
    <w:rsid w:val="00157D7C"/>
    <w:rsid w:val="001604E1"/>
    <w:rsid w:val="00161960"/>
    <w:rsid w:val="00161E0D"/>
    <w:rsid w:val="00162334"/>
    <w:rsid w:val="001624DA"/>
    <w:rsid w:val="001626EC"/>
    <w:rsid w:val="00162D8E"/>
    <w:rsid w:val="001636BB"/>
    <w:rsid w:val="00163A5B"/>
    <w:rsid w:val="00163B74"/>
    <w:rsid w:val="00163E53"/>
    <w:rsid w:val="00163F52"/>
    <w:rsid w:val="00164461"/>
    <w:rsid w:val="0016447A"/>
    <w:rsid w:val="00164BD3"/>
    <w:rsid w:val="00164FA7"/>
    <w:rsid w:val="001650F4"/>
    <w:rsid w:val="00166083"/>
    <w:rsid w:val="0016619A"/>
    <w:rsid w:val="00166497"/>
    <w:rsid w:val="00166793"/>
    <w:rsid w:val="00166AF6"/>
    <w:rsid w:val="001673E5"/>
    <w:rsid w:val="00167EB2"/>
    <w:rsid w:val="0017059F"/>
    <w:rsid w:val="00170A03"/>
    <w:rsid w:val="00170BBF"/>
    <w:rsid w:val="0017140B"/>
    <w:rsid w:val="001717F9"/>
    <w:rsid w:val="00171B90"/>
    <w:rsid w:val="00172550"/>
    <w:rsid w:val="00172979"/>
    <w:rsid w:val="00172CEC"/>
    <w:rsid w:val="001731A7"/>
    <w:rsid w:val="001734FD"/>
    <w:rsid w:val="00173E44"/>
    <w:rsid w:val="0017434D"/>
    <w:rsid w:val="00174CE2"/>
    <w:rsid w:val="00175238"/>
    <w:rsid w:val="0017542B"/>
    <w:rsid w:val="001755D2"/>
    <w:rsid w:val="0017579B"/>
    <w:rsid w:val="001758E4"/>
    <w:rsid w:val="00176E18"/>
    <w:rsid w:val="001775FE"/>
    <w:rsid w:val="001777E2"/>
    <w:rsid w:val="00177972"/>
    <w:rsid w:val="00180C98"/>
    <w:rsid w:val="00181744"/>
    <w:rsid w:val="001834C0"/>
    <w:rsid w:val="00183AA1"/>
    <w:rsid w:val="00184881"/>
    <w:rsid w:val="00184BD8"/>
    <w:rsid w:val="0018523E"/>
    <w:rsid w:val="00185D63"/>
    <w:rsid w:val="001863FF"/>
    <w:rsid w:val="001868FE"/>
    <w:rsid w:val="00186A23"/>
    <w:rsid w:val="00186EB5"/>
    <w:rsid w:val="00187038"/>
    <w:rsid w:val="001873DC"/>
    <w:rsid w:val="00187977"/>
    <w:rsid w:val="00190B7E"/>
    <w:rsid w:val="00190E59"/>
    <w:rsid w:val="001923A7"/>
    <w:rsid w:val="0019241F"/>
    <w:rsid w:val="001927B2"/>
    <w:rsid w:val="001927DA"/>
    <w:rsid w:val="00192E32"/>
    <w:rsid w:val="001950AE"/>
    <w:rsid w:val="001952C7"/>
    <w:rsid w:val="00196580"/>
    <w:rsid w:val="00196806"/>
    <w:rsid w:val="00196D59"/>
    <w:rsid w:val="00196E17"/>
    <w:rsid w:val="001A0177"/>
    <w:rsid w:val="001A031A"/>
    <w:rsid w:val="001A0574"/>
    <w:rsid w:val="001A0B4C"/>
    <w:rsid w:val="001A0D75"/>
    <w:rsid w:val="001A1BAD"/>
    <w:rsid w:val="001A1EC8"/>
    <w:rsid w:val="001A26D6"/>
    <w:rsid w:val="001A2BE7"/>
    <w:rsid w:val="001A320F"/>
    <w:rsid w:val="001A33EA"/>
    <w:rsid w:val="001A3832"/>
    <w:rsid w:val="001A4327"/>
    <w:rsid w:val="001A4673"/>
    <w:rsid w:val="001A56E6"/>
    <w:rsid w:val="001A6E47"/>
    <w:rsid w:val="001B00AB"/>
    <w:rsid w:val="001B088C"/>
    <w:rsid w:val="001B0ADF"/>
    <w:rsid w:val="001B0C17"/>
    <w:rsid w:val="001B0F56"/>
    <w:rsid w:val="001B1A1F"/>
    <w:rsid w:val="001B211B"/>
    <w:rsid w:val="001B22D4"/>
    <w:rsid w:val="001B2F17"/>
    <w:rsid w:val="001B3BE4"/>
    <w:rsid w:val="001B5450"/>
    <w:rsid w:val="001B557D"/>
    <w:rsid w:val="001B68B9"/>
    <w:rsid w:val="001B7054"/>
    <w:rsid w:val="001B7F45"/>
    <w:rsid w:val="001C165F"/>
    <w:rsid w:val="001C2170"/>
    <w:rsid w:val="001C25D7"/>
    <w:rsid w:val="001C28F5"/>
    <w:rsid w:val="001C2C2C"/>
    <w:rsid w:val="001C30F2"/>
    <w:rsid w:val="001C4553"/>
    <w:rsid w:val="001C4951"/>
    <w:rsid w:val="001C4D6D"/>
    <w:rsid w:val="001C4D70"/>
    <w:rsid w:val="001C516B"/>
    <w:rsid w:val="001C551C"/>
    <w:rsid w:val="001C55C6"/>
    <w:rsid w:val="001C56F6"/>
    <w:rsid w:val="001C5D42"/>
    <w:rsid w:val="001C5E0B"/>
    <w:rsid w:val="001C60D3"/>
    <w:rsid w:val="001C632F"/>
    <w:rsid w:val="001C6619"/>
    <w:rsid w:val="001C67F8"/>
    <w:rsid w:val="001C6812"/>
    <w:rsid w:val="001C683F"/>
    <w:rsid w:val="001C7D79"/>
    <w:rsid w:val="001D0991"/>
    <w:rsid w:val="001D0CB3"/>
    <w:rsid w:val="001D1008"/>
    <w:rsid w:val="001D142A"/>
    <w:rsid w:val="001D232B"/>
    <w:rsid w:val="001D3017"/>
    <w:rsid w:val="001D349F"/>
    <w:rsid w:val="001D3A56"/>
    <w:rsid w:val="001D3C88"/>
    <w:rsid w:val="001D4A17"/>
    <w:rsid w:val="001D5338"/>
    <w:rsid w:val="001D63EB"/>
    <w:rsid w:val="001D6A60"/>
    <w:rsid w:val="001D770B"/>
    <w:rsid w:val="001E0016"/>
    <w:rsid w:val="001E0A25"/>
    <w:rsid w:val="001E0F4E"/>
    <w:rsid w:val="001E1486"/>
    <w:rsid w:val="001E1924"/>
    <w:rsid w:val="001E25A6"/>
    <w:rsid w:val="001E3316"/>
    <w:rsid w:val="001E3964"/>
    <w:rsid w:val="001E3C9B"/>
    <w:rsid w:val="001E42A6"/>
    <w:rsid w:val="001E4598"/>
    <w:rsid w:val="001E46CF"/>
    <w:rsid w:val="001E4764"/>
    <w:rsid w:val="001E4C7D"/>
    <w:rsid w:val="001E55F0"/>
    <w:rsid w:val="001E6495"/>
    <w:rsid w:val="001E66A4"/>
    <w:rsid w:val="001E6E7E"/>
    <w:rsid w:val="001E7A1D"/>
    <w:rsid w:val="001F0E91"/>
    <w:rsid w:val="001F124D"/>
    <w:rsid w:val="001F15CA"/>
    <w:rsid w:val="001F1710"/>
    <w:rsid w:val="001F22D6"/>
    <w:rsid w:val="001F2F1A"/>
    <w:rsid w:val="001F32DC"/>
    <w:rsid w:val="001F47E6"/>
    <w:rsid w:val="001F4A91"/>
    <w:rsid w:val="001F4B27"/>
    <w:rsid w:val="001F4F5D"/>
    <w:rsid w:val="001F5371"/>
    <w:rsid w:val="001F5EED"/>
    <w:rsid w:val="001F62C0"/>
    <w:rsid w:val="001F6D25"/>
    <w:rsid w:val="001F7002"/>
    <w:rsid w:val="001F75B7"/>
    <w:rsid w:val="001F7860"/>
    <w:rsid w:val="002005FF"/>
    <w:rsid w:val="002009F8"/>
    <w:rsid w:val="00201769"/>
    <w:rsid w:val="002022FD"/>
    <w:rsid w:val="00202800"/>
    <w:rsid w:val="002052BF"/>
    <w:rsid w:val="0020649B"/>
    <w:rsid w:val="00207026"/>
    <w:rsid w:val="00207033"/>
    <w:rsid w:val="00207182"/>
    <w:rsid w:val="0020762E"/>
    <w:rsid w:val="0021038A"/>
    <w:rsid w:val="0021077D"/>
    <w:rsid w:val="00210B9D"/>
    <w:rsid w:val="002128F7"/>
    <w:rsid w:val="00212AC9"/>
    <w:rsid w:val="002131DD"/>
    <w:rsid w:val="00213289"/>
    <w:rsid w:val="0021345B"/>
    <w:rsid w:val="0021436E"/>
    <w:rsid w:val="00214436"/>
    <w:rsid w:val="00214CF3"/>
    <w:rsid w:val="00214D78"/>
    <w:rsid w:val="00215164"/>
    <w:rsid w:val="00215185"/>
    <w:rsid w:val="0021522E"/>
    <w:rsid w:val="00215A7B"/>
    <w:rsid w:val="00215EC6"/>
    <w:rsid w:val="00215F62"/>
    <w:rsid w:val="00216115"/>
    <w:rsid w:val="00216D79"/>
    <w:rsid w:val="00217CB4"/>
    <w:rsid w:val="00220750"/>
    <w:rsid w:val="00220AE3"/>
    <w:rsid w:val="002213FB"/>
    <w:rsid w:val="00221D30"/>
    <w:rsid w:val="00222173"/>
    <w:rsid w:val="0022227A"/>
    <w:rsid w:val="00222670"/>
    <w:rsid w:val="00222A9A"/>
    <w:rsid w:val="002235B6"/>
    <w:rsid w:val="002239BF"/>
    <w:rsid w:val="00223B76"/>
    <w:rsid w:val="00223F8C"/>
    <w:rsid w:val="00224981"/>
    <w:rsid w:val="00224BE1"/>
    <w:rsid w:val="00225603"/>
    <w:rsid w:val="00226063"/>
    <w:rsid w:val="002269D3"/>
    <w:rsid w:val="00226B8C"/>
    <w:rsid w:val="00226CCB"/>
    <w:rsid w:val="00227692"/>
    <w:rsid w:val="00230198"/>
    <w:rsid w:val="00230253"/>
    <w:rsid w:val="002302D9"/>
    <w:rsid w:val="00230505"/>
    <w:rsid w:val="002305DD"/>
    <w:rsid w:val="00230D7D"/>
    <w:rsid w:val="002310C1"/>
    <w:rsid w:val="002310D6"/>
    <w:rsid w:val="00231267"/>
    <w:rsid w:val="002318AD"/>
    <w:rsid w:val="00231D3C"/>
    <w:rsid w:val="00231F9E"/>
    <w:rsid w:val="00232213"/>
    <w:rsid w:val="0023329B"/>
    <w:rsid w:val="00234848"/>
    <w:rsid w:val="00235324"/>
    <w:rsid w:val="00235361"/>
    <w:rsid w:val="002360EA"/>
    <w:rsid w:val="0023633C"/>
    <w:rsid w:val="002363F5"/>
    <w:rsid w:val="00236FCE"/>
    <w:rsid w:val="00237199"/>
    <w:rsid w:val="00241376"/>
    <w:rsid w:val="00241D3E"/>
    <w:rsid w:val="002441BB"/>
    <w:rsid w:val="00244934"/>
    <w:rsid w:val="00244A99"/>
    <w:rsid w:val="0024516E"/>
    <w:rsid w:val="0024539F"/>
    <w:rsid w:val="002460E2"/>
    <w:rsid w:val="002466A7"/>
    <w:rsid w:val="0024689D"/>
    <w:rsid w:val="00246BC1"/>
    <w:rsid w:val="00246C13"/>
    <w:rsid w:val="002477B8"/>
    <w:rsid w:val="002477DF"/>
    <w:rsid w:val="00247D33"/>
    <w:rsid w:val="0025061E"/>
    <w:rsid w:val="0025108B"/>
    <w:rsid w:val="002514D5"/>
    <w:rsid w:val="0025185B"/>
    <w:rsid w:val="0025186C"/>
    <w:rsid w:val="00251B28"/>
    <w:rsid w:val="00251C73"/>
    <w:rsid w:val="00252179"/>
    <w:rsid w:val="0025246D"/>
    <w:rsid w:val="002525B9"/>
    <w:rsid w:val="00252C69"/>
    <w:rsid w:val="00252E9D"/>
    <w:rsid w:val="002530F4"/>
    <w:rsid w:val="00253784"/>
    <w:rsid w:val="002551B7"/>
    <w:rsid w:val="00255655"/>
    <w:rsid w:val="00255C67"/>
    <w:rsid w:val="00256A8E"/>
    <w:rsid w:val="0025722D"/>
    <w:rsid w:val="00257C41"/>
    <w:rsid w:val="00260401"/>
    <w:rsid w:val="00260D15"/>
    <w:rsid w:val="00261611"/>
    <w:rsid w:val="00262212"/>
    <w:rsid w:val="002626A4"/>
    <w:rsid w:val="002627B6"/>
    <w:rsid w:val="00262855"/>
    <w:rsid w:val="00262B09"/>
    <w:rsid w:val="00262DA3"/>
    <w:rsid w:val="0026305C"/>
    <w:rsid w:val="002632B7"/>
    <w:rsid w:val="00263B47"/>
    <w:rsid w:val="00263F3B"/>
    <w:rsid w:val="002644F9"/>
    <w:rsid w:val="0026450F"/>
    <w:rsid w:val="0026667B"/>
    <w:rsid w:val="002666C0"/>
    <w:rsid w:val="0026697D"/>
    <w:rsid w:val="00266981"/>
    <w:rsid w:val="002673E0"/>
    <w:rsid w:val="002674C6"/>
    <w:rsid w:val="002679BB"/>
    <w:rsid w:val="00267F05"/>
    <w:rsid w:val="002700CC"/>
    <w:rsid w:val="00270A3D"/>
    <w:rsid w:val="00270E98"/>
    <w:rsid w:val="00271314"/>
    <w:rsid w:val="0027132E"/>
    <w:rsid w:val="00271E4C"/>
    <w:rsid w:val="002721C2"/>
    <w:rsid w:val="0027299C"/>
    <w:rsid w:val="00272E97"/>
    <w:rsid w:val="00273A4C"/>
    <w:rsid w:val="00273FFB"/>
    <w:rsid w:val="0027500B"/>
    <w:rsid w:val="00275017"/>
    <w:rsid w:val="00275272"/>
    <w:rsid w:val="0027537E"/>
    <w:rsid w:val="00275AAF"/>
    <w:rsid w:val="002764AC"/>
    <w:rsid w:val="00276BB9"/>
    <w:rsid w:val="00276FD6"/>
    <w:rsid w:val="00276FEF"/>
    <w:rsid w:val="002775AC"/>
    <w:rsid w:val="0027777A"/>
    <w:rsid w:val="002777FD"/>
    <w:rsid w:val="0028002E"/>
    <w:rsid w:val="00280342"/>
    <w:rsid w:val="00280A78"/>
    <w:rsid w:val="00281436"/>
    <w:rsid w:val="00282045"/>
    <w:rsid w:val="00282AC1"/>
    <w:rsid w:val="00282CA5"/>
    <w:rsid w:val="00283125"/>
    <w:rsid w:val="00283258"/>
    <w:rsid w:val="0028361D"/>
    <w:rsid w:val="00283AA9"/>
    <w:rsid w:val="00283CA9"/>
    <w:rsid w:val="002840BB"/>
    <w:rsid w:val="00284124"/>
    <w:rsid w:val="00284F32"/>
    <w:rsid w:val="00285E81"/>
    <w:rsid w:val="00285F5F"/>
    <w:rsid w:val="00285F70"/>
    <w:rsid w:val="00286B71"/>
    <w:rsid w:val="00287B0C"/>
    <w:rsid w:val="002907E9"/>
    <w:rsid w:val="0029087E"/>
    <w:rsid w:val="00290F62"/>
    <w:rsid w:val="00291221"/>
    <w:rsid w:val="00291368"/>
    <w:rsid w:val="00291385"/>
    <w:rsid w:val="00291978"/>
    <w:rsid w:val="002919EC"/>
    <w:rsid w:val="00291C53"/>
    <w:rsid w:val="00292EA7"/>
    <w:rsid w:val="00293E40"/>
    <w:rsid w:val="00294DEE"/>
    <w:rsid w:val="00295030"/>
    <w:rsid w:val="00295333"/>
    <w:rsid w:val="00295B35"/>
    <w:rsid w:val="00295C20"/>
    <w:rsid w:val="00295C59"/>
    <w:rsid w:val="00296D66"/>
    <w:rsid w:val="002979CB"/>
    <w:rsid w:val="002A050D"/>
    <w:rsid w:val="002A0B0A"/>
    <w:rsid w:val="002A10F8"/>
    <w:rsid w:val="002A178B"/>
    <w:rsid w:val="002A18FC"/>
    <w:rsid w:val="002A2019"/>
    <w:rsid w:val="002A2E71"/>
    <w:rsid w:val="002A2F2B"/>
    <w:rsid w:val="002A3B0C"/>
    <w:rsid w:val="002A443E"/>
    <w:rsid w:val="002A47F6"/>
    <w:rsid w:val="002A4AD3"/>
    <w:rsid w:val="002A570D"/>
    <w:rsid w:val="002A5C39"/>
    <w:rsid w:val="002A5D50"/>
    <w:rsid w:val="002A615B"/>
    <w:rsid w:val="002A6896"/>
    <w:rsid w:val="002A7045"/>
    <w:rsid w:val="002A70B1"/>
    <w:rsid w:val="002A76CA"/>
    <w:rsid w:val="002B0361"/>
    <w:rsid w:val="002B068B"/>
    <w:rsid w:val="002B07AB"/>
    <w:rsid w:val="002B1DB3"/>
    <w:rsid w:val="002B2087"/>
    <w:rsid w:val="002B271D"/>
    <w:rsid w:val="002B496F"/>
    <w:rsid w:val="002B603D"/>
    <w:rsid w:val="002B60D0"/>
    <w:rsid w:val="002B619B"/>
    <w:rsid w:val="002B666C"/>
    <w:rsid w:val="002B6941"/>
    <w:rsid w:val="002B7064"/>
    <w:rsid w:val="002B7741"/>
    <w:rsid w:val="002B7AEF"/>
    <w:rsid w:val="002C0901"/>
    <w:rsid w:val="002C0955"/>
    <w:rsid w:val="002C0B11"/>
    <w:rsid w:val="002C0C5F"/>
    <w:rsid w:val="002C1A1F"/>
    <w:rsid w:val="002C1A3A"/>
    <w:rsid w:val="002C2285"/>
    <w:rsid w:val="002C22C7"/>
    <w:rsid w:val="002C27EE"/>
    <w:rsid w:val="002C2C5E"/>
    <w:rsid w:val="002C34B0"/>
    <w:rsid w:val="002C3AD3"/>
    <w:rsid w:val="002C3BAD"/>
    <w:rsid w:val="002C4776"/>
    <w:rsid w:val="002C51FC"/>
    <w:rsid w:val="002C5CFF"/>
    <w:rsid w:val="002C5EAF"/>
    <w:rsid w:val="002C5FAC"/>
    <w:rsid w:val="002C630E"/>
    <w:rsid w:val="002C6349"/>
    <w:rsid w:val="002C6C22"/>
    <w:rsid w:val="002C74C7"/>
    <w:rsid w:val="002C777A"/>
    <w:rsid w:val="002C7B0C"/>
    <w:rsid w:val="002C7B7A"/>
    <w:rsid w:val="002D094D"/>
    <w:rsid w:val="002D0B83"/>
    <w:rsid w:val="002D228F"/>
    <w:rsid w:val="002D2389"/>
    <w:rsid w:val="002D2903"/>
    <w:rsid w:val="002D2E4B"/>
    <w:rsid w:val="002D32D1"/>
    <w:rsid w:val="002D33EF"/>
    <w:rsid w:val="002D3991"/>
    <w:rsid w:val="002D3A2B"/>
    <w:rsid w:val="002D3C0D"/>
    <w:rsid w:val="002D3F53"/>
    <w:rsid w:val="002D4252"/>
    <w:rsid w:val="002D43A6"/>
    <w:rsid w:val="002D4605"/>
    <w:rsid w:val="002D4A19"/>
    <w:rsid w:val="002D4B0C"/>
    <w:rsid w:val="002D545C"/>
    <w:rsid w:val="002D5587"/>
    <w:rsid w:val="002D578A"/>
    <w:rsid w:val="002D6336"/>
    <w:rsid w:val="002D64D2"/>
    <w:rsid w:val="002D6589"/>
    <w:rsid w:val="002D6769"/>
    <w:rsid w:val="002D792E"/>
    <w:rsid w:val="002D79E6"/>
    <w:rsid w:val="002D7B3C"/>
    <w:rsid w:val="002D7B40"/>
    <w:rsid w:val="002D7BC3"/>
    <w:rsid w:val="002D7DA1"/>
    <w:rsid w:val="002E0010"/>
    <w:rsid w:val="002E01EF"/>
    <w:rsid w:val="002E05B4"/>
    <w:rsid w:val="002E0720"/>
    <w:rsid w:val="002E0797"/>
    <w:rsid w:val="002E10EE"/>
    <w:rsid w:val="002E1D86"/>
    <w:rsid w:val="002E24A8"/>
    <w:rsid w:val="002E2954"/>
    <w:rsid w:val="002E46FC"/>
    <w:rsid w:val="002E5E11"/>
    <w:rsid w:val="002E6197"/>
    <w:rsid w:val="002E639B"/>
    <w:rsid w:val="002E63B9"/>
    <w:rsid w:val="002E69DA"/>
    <w:rsid w:val="002E6D4B"/>
    <w:rsid w:val="002E706E"/>
    <w:rsid w:val="002E7939"/>
    <w:rsid w:val="002F173B"/>
    <w:rsid w:val="002F17A5"/>
    <w:rsid w:val="002F18D6"/>
    <w:rsid w:val="002F1A7A"/>
    <w:rsid w:val="002F2871"/>
    <w:rsid w:val="002F2EFD"/>
    <w:rsid w:val="002F3548"/>
    <w:rsid w:val="002F4075"/>
    <w:rsid w:val="002F40C4"/>
    <w:rsid w:val="002F41F7"/>
    <w:rsid w:val="002F4259"/>
    <w:rsid w:val="002F491D"/>
    <w:rsid w:val="002F4B3E"/>
    <w:rsid w:val="002F4C70"/>
    <w:rsid w:val="002F5090"/>
    <w:rsid w:val="002F69B8"/>
    <w:rsid w:val="002F6EBE"/>
    <w:rsid w:val="002F7871"/>
    <w:rsid w:val="002F7AE0"/>
    <w:rsid w:val="00301172"/>
    <w:rsid w:val="00301ED5"/>
    <w:rsid w:val="00302575"/>
    <w:rsid w:val="003028E0"/>
    <w:rsid w:val="00302C62"/>
    <w:rsid w:val="00302FBF"/>
    <w:rsid w:val="00303467"/>
    <w:rsid w:val="00304517"/>
    <w:rsid w:val="00304931"/>
    <w:rsid w:val="00304B82"/>
    <w:rsid w:val="00305161"/>
    <w:rsid w:val="00305747"/>
    <w:rsid w:val="00305940"/>
    <w:rsid w:val="0030669B"/>
    <w:rsid w:val="0030702E"/>
    <w:rsid w:val="003071CC"/>
    <w:rsid w:val="00310291"/>
    <w:rsid w:val="00311357"/>
    <w:rsid w:val="0031144B"/>
    <w:rsid w:val="00311482"/>
    <w:rsid w:val="003128DA"/>
    <w:rsid w:val="003129F8"/>
    <w:rsid w:val="00312B73"/>
    <w:rsid w:val="00313188"/>
    <w:rsid w:val="0031323E"/>
    <w:rsid w:val="00313885"/>
    <w:rsid w:val="00313CB7"/>
    <w:rsid w:val="00313D31"/>
    <w:rsid w:val="00313DC1"/>
    <w:rsid w:val="00313F44"/>
    <w:rsid w:val="00314265"/>
    <w:rsid w:val="00314777"/>
    <w:rsid w:val="0031496C"/>
    <w:rsid w:val="00315569"/>
    <w:rsid w:val="0031573C"/>
    <w:rsid w:val="0031581B"/>
    <w:rsid w:val="00315D54"/>
    <w:rsid w:val="003162AE"/>
    <w:rsid w:val="0031688F"/>
    <w:rsid w:val="00316FD6"/>
    <w:rsid w:val="00317ECD"/>
    <w:rsid w:val="0032000F"/>
    <w:rsid w:val="00320BEB"/>
    <w:rsid w:val="00320EB9"/>
    <w:rsid w:val="00320EC7"/>
    <w:rsid w:val="00320ED2"/>
    <w:rsid w:val="00321258"/>
    <w:rsid w:val="00322102"/>
    <w:rsid w:val="00322622"/>
    <w:rsid w:val="003228DF"/>
    <w:rsid w:val="00322A7F"/>
    <w:rsid w:val="00322AB4"/>
    <w:rsid w:val="00322EBD"/>
    <w:rsid w:val="0032383C"/>
    <w:rsid w:val="00323B3E"/>
    <w:rsid w:val="003243B6"/>
    <w:rsid w:val="00324449"/>
    <w:rsid w:val="00324D4D"/>
    <w:rsid w:val="00325397"/>
    <w:rsid w:val="003253CC"/>
    <w:rsid w:val="003261E0"/>
    <w:rsid w:val="003265D3"/>
    <w:rsid w:val="00326BEB"/>
    <w:rsid w:val="003270FD"/>
    <w:rsid w:val="003276A3"/>
    <w:rsid w:val="00330C62"/>
    <w:rsid w:val="0033101D"/>
    <w:rsid w:val="0033125A"/>
    <w:rsid w:val="003313EC"/>
    <w:rsid w:val="00332AA4"/>
    <w:rsid w:val="00333013"/>
    <w:rsid w:val="0033316B"/>
    <w:rsid w:val="003340C8"/>
    <w:rsid w:val="003365F2"/>
    <w:rsid w:val="00336ECA"/>
    <w:rsid w:val="003375B0"/>
    <w:rsid w:val="00337EDC"/>
    <w:rsid w:val="00340A40"/>
    <w:rsid w:val="00340FA5"/>
    <w:rsid w:val="00341D9B"/>
    <w:rsid w:val="00342496"/>
    <w:rsid w:val="00342BA2"/>
    <w:rsid w:val="00344163"/>
    <w:rsid w:val="00344946"/>
    <w:rsid w:val="00344A03"/>
    <w:rsid w:val="00344E7C"/>
    <w:rsid w:val="00344EBE"/>
    <w:rsid w:val="00345554"/>
    <w:rsid w:val="00345856"/>
    <w:rsid w:val="00345D46"/>
    <w:rsid w:val="0034604F"/>
    <w:rsid w:val="00346AE9"/>
    <w:rsid w:val="00346C97"/>
    <w:rsid w:val="003472EA"/>
    <w:rsid w:val="003475A3"/>
    <w:rsid w:val="0034763A"/>
    <w:rsid w:val="00350C53"/>
    <w:rsid w:val="0035158F"/>
    <w:rsid w:val="003515B3"/>
    <w:rsid w:val="003517B5"/>
    <w:rsid w:val="00351B86"/>
    <w:rsid w:val="00352249"/>
    <w:rsid w:val="0035227A"/>
    <w:rsid w:val="0035270E"/>
    <w:rsid w:val="00352F09"/>
    <w:rsid w:val="00353334"/>
    <w:rsid w:val="00353BF5"/>
    <w:rsid w:val="00353F6A"/>
    <w:rsid w:val="003544D0"/>
    <w:rsid w:val="00354676"/>
    <w:rsid w:val="0035548E"/>
    <w:rsid w:val="00355605"/>
    <w:rsid w:val="00355620"/>
    <w:rsid w:val="00355EB1"/>
    <w:rsid w:val="00355FB0"/>
    <w:rsid w:val="00356C0A"/>
    <w:rsid w:val="00360202"/>
    <w:rsid w:val="003607D8"/>
    <w:rsid w:val="00361038"/>
    <w:rsid w:val="00361678"/>
    <w:rsid w:val="00362C4E"/>
    <w:rsid w:val="00363EEE"/>
    <w:rsid w:val="00364154"/>
    <w:rsid w:val="00364A7B"/>
    <w:rsid w:val="00364BC3"/>
    <w:rsid w:val="00364C42"/>
    <w:rsid w:val="00364FC2"/>
    <w:rsid w:val="00365049"/>
    <w:rsid w:val="0036614F"/>
    <w:rsid w:val="003667F4"/>
    <w:rsid w:val="00366931"/>
    <w:rsid w:val="00366D97"/>
    <w:rsid w:val="003676AF"/>
    <w:rsid w:val="00367CD1"/>
    <w:rsid w:val="00367EA9"/>
    <w:rsid w:val="00370352"/>
    <w:rsid w:val="00370480"/>
    <w:rsid w:val="00370B40"/>
    <w:rsid w:val="00371A10"/>
    <w:rsid w:val="00371B60"/>
    <w:rsid w:val="003721E6"/>
    <w:rsid w:val="0037272E"/>
    <w:rsid w:val="003732EC"/>
    <w:rsid w:val="00373DA6"/>
    <w:rsid w:val="00373DE0"/>
    <w:rsid w:val="00374086"/>
    <w:rsid w:val="00374D8A"/>
    <w:rsid w:val="00375720"/>
    <w:rsid w:val="00375C26"/>
    <w:rsid w:val="00375F7E"/>
    <w:rsid w:val="003760D4"/>
    <w:rsid w:val="00376224"/>
    <w:rsid w:val="00376991"/>
    <w:rsid w:val="00380F74"/>
    <w:rsid w:val="0038166F"/>
    <w:rsid w:val="00381B8F"/>
    <w:rsid w:val="0038204E"/>
    <w:rsid w:val="00382947"/>
    <w:rsid w:val="0038295C"/>
    <w:rsid w:val="003829D0"/>
    <w:rsid w:val="00382DF2"/>
    <w:rsid w:val="003834FC"/>
    <w:rsid w:val="003836FB"/>
    <w:rsid w:val="003837E3"/>
    <w:rsid w:val="00383DBB"/>
    <w:rsid w:val="00383F14"/>
    <w:rsid w:val="00384080"/>
    <w:rsid w:val="00385527"/>
    <w:rsid w:val="0038572C"/>
    <w:rsid w:val="0038794A"/>
    <w:rsid w:val="00390040"/>
    <w:rsid w:val="00390223"/>
    <w:rsid w:val="00390B15"/>
    <w:rsid w:val="0039148E"/>
    <w:rsid w:val="003925B0"/>
    <w:rsid w:val="00392ADF"/>
    <w:rsid w:val="0039300A"/>
    <w:rsid w:val="00393092"/>
    <w:rsid w:val="003935CF"/>
    <w:rsid w:val="00393787"/>
    <w:rsid w:val="00393EDF"/>
    <w:rsid w:val="00394D7C"/>
    <w:rsid w:val="00395379"/>
    <w:rsid w:val="00395926"/>
    <w:rsid w:val="00395E85"/>
    <w:rsid w:val="003973E1"/>
    <w:rsid w:val="003974D6"/>
    <w:rsid w:val="00397965"/>
    <w:rsid w:val="003A0D2C"/>
    <w:rsid w:val="003A15B4"/>
    <w:rsid w:val="003A2AF3"/>
    <w:rsid w:val="003A2F70"/>
    <w:rsid w:val="003A33B4"/>
    <w:rsid w:val="003A3646"/>
    <w:rsid w:val="003A3AEC"/>
    <w:rsid w:val="003A4065"/>
    <w:rsid w:val="003A4397"/>
    <w:rsid w:val="003A44C3"/>
    <w:rsid w:val="003A4587"/>
    <w:rsid w:val="003A5A7A"/>
    <w:rsid w:val="003A6438"/>
    <w:rsid w:val="003A65EC"/>
    <w:rsid w:val="003A6A08"/>
    <w:rsid w:val="003A7CFD"/>
    <w:rsid w:val="003A7E6D"/>
    <w:rsid w:val="003B1420"/>
    <w:rsid w:val="003B16D8"/>
    <w:rsid w:val="003B1BDE"/>
    <w:rsid w:val="003B2257"/>
    <w:rsid w:val="003B22C1"/>
    <w:rsid w:val="003B236B"/>
    <w:rsid w:val="003B29BE"/>
    <w:rsid w:val="003B2F61"/>
    <w:rsid w:val="003B373D"/>
    <w:rsid w:val="003B43F1"/>
    <w:rsid w:val="003B47FE"/>
    <w:rsid w:val="003B4867"/>
    <w:rsid w:val="003B52D0"/>
    <w:rsid w:val="003B5321"/>
    <w:rsid w:val="003B5CF2"/>
    <w:rsid w:val="003B5D81"/>
    <w:rsid w:val="003B5D99"/>
    <w:rsid w:val="003B5EEA"/>
    <w:rsid w:val="003B6421"/>
    <w:rsid w:val="003B6A58"/>
    <w:rsid w:val="003B7292"/>
    <w:rsid w:val="003B7437"/>
    <w:rsid w:val="003B7891"/>
    <w:rsid w:val="003C069F"/>
    <w:rsid w:val="003C0ABA"/>
    <w:rsid w:val="003C1B2A"/>
    <w:rsid w:val="003C27BD"/>
    <w:rsid w:val="003C28EB"/>
    <w:rsid w:val="003C40AB"/>
    <w:rsid w:val="003C4BA3"/>
    <w:rsid w:val="003C4F1E"/>
    <w:rsid w:val="003C6131"/>
    <w:rsid w:val="003C6592"/>
    <w:rsid w:val="003C66EA"/>
    <w:rsid w:val="003C675E"/>
    <w:rsid w:val="003C6C30"/>
    <w:rsid w:val="003D06C1"/>
    <w:rsid w:val="003D0986"/>
    <w:rsid w:val="003D154E"/>
    <w:rsid w:val="003D1876"/>
    <w:rsid w:val="003D1E06"/>
    <w:rsid w:val="003D401A"/>
    <w:rsid w:val="003D46AE"/>
    <w:rsid w:val="003D4752"/>
    <w:rsid w:val="003D51CA"/>
    <w:rsid w:val="003D5885"/>
    <w:rsid w:val="003D6701"/>
    <w:rsid w:val="003D6A7D"/>
    <w:rsid w:val="003D73A0"/>
    <w:rsid w:val="003D7BED"/>
    <w:rsid w:val="003E0280"/>
    <w:rsid w:val="003E107C"/>
    <w:rsid w:val="003E1654"/>
    <w:rsid w:val="003E1801"/>
    <w:rsid w:val="003E1908"/>
    <w:rsid w:val="003E1C54"/>
    <w:rsid w:val="003E1E05"/>
    <w:rsid w:val="003E206C"/>
    <w:rsid w:val="003E2644"/>
    <w:rsid w:val="003E3806"/>
    <w:rsid w:val="003E3E04"/>
    <w:rsid w:val="003E42EA"/>
    <w:rsid w:val="003E45F8"/>
    <w:rsid w:val="003E4F6E"/>
    <w:rsid w:val="003E539D"/>
    <w:rsid w:val="003E5BEF"/>
    <w:rsid w:val="003E634D"/>
    <w:rsid w:val="003E64CD"/>
    <w:rsid w:val="003E6996"/>
    <w:rsid w:val="003E7324"/>
    <w:rsid w:val="003E7675"/>
    <w:rsid w:val="003E7726"/>
    <w:rsid w:val="003E7D49"/>
    <w:rsid w:val="003F0280"/>
    <w:rsid w:val="003F1252"/>
    <w:rsid w:val="003F1982"/>
    <w:rsid w:val="003F22DE"/>
    <w:rsid w:val="003F33B5"/>
    <w:rsid w:val="003F36C1"/>
    <w:rsid w:val="003F394F"/>
    <w:rsid w:val="003F659E"/>
    <w:rsid w:val="003F65FE"/>
    <w:rsid w:val="003F6D84"/>
    <w:rsid w:val="003F6F3B"/>
    <w:rsid w:val="003F7151"/>
    <w:rsid w:val="003F732E"/>
    <w:rsid w:val="003F7E7C"/>
    <w:rsid w:val="003F7F4B"/>
    <w:rsid w:val="00400323"/>
    <w:rsid w:val="00400B39"/>
    <w:rsid w:val="00401AF1"/>
    <w:rsid w:val="00402657"/>
    <w:rsid w:val="0040266E"/>
    <w:rsid w:val="004026D4"/>
    <w:rsid w:val="00402A64"/>
    <w:rsid w:val="00403171"/>
    <w:rsid w:val="0040403F"/>
    <w:rsid w:val="0040479F"/>
    <w:rsid w:val="00404B0B"/>
    <w:rsid w:val="004052D3"/>
    <w:rsid w:val="00405495"/>
    <w:rsid w:val="00405674"/>
    <w:rsid w:val="00406417"/>
    <w:rsid w:val="004067E7"/>
    <w:rsid w:val="0040688A"/>
    <w:rsid w:val="00406B4B"/>
    <w:rsid w:val="004076BD"/>
    <w:rsid w:val="00407D43"/>
    <w:rsid w:val="0041312B"/>
    <w:rsid w:val="00413A8D"/>
    <w:rsid w:val="0041415A"/>
    <w:rsid w:val="004141ED"/>
    <w:rsid w:val="004142BA"/>
    <w:rsid w:val="0041457C"/>
    <w:rsid w:val="0041476C"/>
    <w:rsid w:val="00414A3C"/>
    <w:rsid w:val="00414CE4"/>
    <w:rsid w:val="00414DB5"/>
    <w:rsid w:val="00414E02"/>
    <w:rsid w:val="004159ED"/>
    <w:rsid w:val="00415B8C"/>
    <w:rsid w:val="00415C7C"/>
    <w:rsid w:val="00415EDC"/>
    <w:rsid w:val="00416DA9"/>
    <w:rsid w:val="004173D0"/>
    <w:rsid w:val="00417D66"/>
    <w:rsid w:val="00420C0B"/>
    <w:rsid w:val="00421413"/>
    <w:rsid w:val="004226EE"/>
    <w:rsid w:val="00422AA3"/>
    <w:rsid w:val="00422B5E"/>
    <w:rsid w:val="00423F1B"/>
    <w:rsid w:val="004244B5"/>
    <w:rsid w:val="00424AC5"/>
    <w:rsid w:val="00425E43"/>
    <w:rsid w:val="00425F22"/>
    <w:rsid w:val="00426723"/>
    <w:rsid w:val="00426B81"/>
    <w:rsid w:val="00427299"/>
    <w:rsid w:val="004277B4"/>
    <w:rsid w:val="004300CC"/>
    <w:rsid w:val="00430533"/>
    <w:rsid w:val="004311E1"/>
    <w:rsid w:val="00431342"/>
    <w:rsid w:val="004317F9"/>
    <w:rsid w:val="00431E03"/>
    <w:rsid w:val="004325EA"/>
    <w:rsid w:val="0043330A"/>
    <w:rsid w:val="004336CD"/>
    <w:rsid w:val="00433777"/>
    <w:rsid w:val="00433EB4"/>
    <w:rsid w:val="00434586"/>
    <w:rsid w:val="00434BC2"/>
    <w:rsid w:val="00434DA8"/>
    <w:rsid w:val="00436361"/>
    <w:rsid w:val="00437195"/>
    <w:rsid w:val="0043740E"/>
    <w:rsid w:val="00440118"/>
    <w:rsid w:val="00440C20"/>
    <w:rsid w:val="00440EE3"/>
    <w:rsid w:val="00440F70"/>
    <w:rsid w:val="00441BA4"/>
    <w:rsid w:val="00441DAD"/>
    <w:rsid w:val="00442C05"/>
    <w:rsid w:val="00443115"/>
    <w:rsid w:val="00443B25"/>
    <w:rsid w:val="0044417A"/>
    <w:rsid w:val="00445120"/>
    <w:rsid w:val="00446CEE"/>
    <w:rsid w:val="00447A9B"/>
    <w:rsid w:val="00447F17"/>
    <w:rsid w:val="00451CC2"/>
    <w:rsid w:val="004527A7"/>
    <w:rsid w:val="00453426"/>
    <w:rsid w:val="00453CC6"/>
    <w:rsid w:val="00453CE9"/>
    <w:rsid w:val="00453DBB"/>
    <w:rsid w:val="00456792"/>
    <w:rsid w:val="00456A4C"/>
    <w:rsid w:val="00457630"/>
    <w:rsid w:val="00457812"/>
    <w:rsid w:val="0045792E"/>
    <w:rsid w:val="0046081F"/>
    <w:rsid w:val="00460DEB"/>
    <w:rsid w:val="004612DC"/>
    <w:rsid w:val="004612ED"/>
    <w:rsid w:val="0046160A"/>
    <w:rsid w:val="004619A1"/>
    <w:rsid w:val="00462335"/>
    <w:rsid w:val="004623DF"/>
    <w:rsid w:val="00462521"/>
    <w:rsid w:val="0046316C"/>
    <w:rsid w:val="0046381D"/>
    <w:rsid w:val="004638E7"/>
    <w:rsid w:val="00463DF9"/>
    <w:rsid w:val="00463E9B"/>
    <w:rsid w:val="00464091"/>
    <w:rsid w:val="004646CE"/>
    <w:rsid w:val="0046477D"/>
    <w:rsid w:val="004652B9"/>
    <w:rsid w:val="004656A3"/>
    <w:rsid w:val="00465C11"/>
    <w:rsid w:val="00465F24"/>
    <w:rsid w:val="00466650"/>
    <w:rsid w:val="0046686A"/>
    <w:rsid w:val="00466F64"/>
    <w:rsid w:val="0046791A"/>
    <w:rsid w:val="00467C11"/>
    <w:rsid w:val="00470455"/>
    <w:rsid w:val="0047057F"/>
    <w:rsid w:val="0047111B"/>
    <w:rsid w:val="0047139B"/>
    <w:rsid w:val="00472227"/>
    <w:rsid w:val="00473ABD"/>
    <w:rsid w:val="00473B17"/>
    <w:rsid w:val="00473BCD"/>
    <w:rsid w:val="00473FC5"/>
    <w:rsid w:val="004747D6"/>
    <w:rsid w:val="00474A42"/>
    <w:rsid w:val="004750A6"/>
    <w:rsid w:val="0047598A"/>
    <w:rsid w:val="00475B1D"/>
    <w:rsid w:val="0047614D"/>
    <w:rsid w:val="004769E9"/>
    <w:rsid w:val="00477969"/>
    <w:rsid w:val="004802B0"/>
    <w:rsid w:val="004803FD"/>
    <w:rsid w:val="004806F1"/>
    <w:rsid w:val="0048135F"/>
    <w:rsid w:val="0048156D"/>
    <w:rsid w:val="00482A8B"/>
    <w:rsid w:val="00482B08"/>
    <w:rsid w:val="00482BB1"/>
    <w:rsid w:val="00483451"/>
    <w:rsid w:val="00483464"/>
    <w:rsid w:val="00485A1C"/>
    <w:rsid w:val="00485FC7"/>
    <w:rsid w:val="004871B2"/>
    <w:rsid w:val="00487973"/>
    <w:rsid w:val="004907AE"/>
    <w:rsid w:val="00490BBD"/>
    <w:rsid w:val="004922E1"/>
    <w:rsid w:val="00494B62"/>
    <w:rsid w:val="00494CA2"/>
    <w:rsid w:val="00495E08"/>
    <w:rsid w:val="00496416"/>
    <w:rsid w:val="004965B4"/>
    <w:rsid w:val="004967A9"/>
    <w:rsid w:val="004971E1"/>
    <w:rsid w:val="00497430"/>
    <w:rsid w:val="004A05B5"/>
    <w:rsid w:val="004A0782"/>
    <w:rsid w:val="004A0C0E"/>
    <w:rsid w:val="004A17FA"/>
    <w:rsid w:val="004A196E"/>
    <w:rsid w:val="004A2584"/>
    <w:rsid w:val="004A306D"/>
    <w:rsid w:val="004A360E"/>
    <w:rsid w:val="004A41AD"/>
    <w:rsid w:val="004A42C2"/>
    <w:rsid w:val="004A4840"/>
    <w:rsid w:val="004A4F05"/>
    <w:rsid w:val="004A6134"/>
    <w:rsid w:val="004A6AAE"/>
    <w:rsid w:val="004A7617"/>
    <w:rsid w:val="004A777D"/>
    <w:rsid w:val="004A78C5"/>
    <w:rsid w:val="004A7D8D"/>
    <w:rsid w:val="004A7EB6"/>
    <w:rsid w:val="004B0699"/>
    <w:rsid w:val="004B0BB4"/>
    <w:rsid w:val="004B0F55"/>
    <w:rsid w:val="004B11B9"/>
    <w:rsid w:val="004B1320"/>
    <w:rsid w:val="004B14B8"/>
    <w:rsid w:val="004B18BF"/>
    <w:rsid w:val="004B19A1"/>
    <w:rsid w:val="004B1C28"/>
    <w:rsid w:val="004B2448"/>
    <w:rsid w:val="004B2715"/>
    <w:rsid w:val="004B347D"/>
    <w:rsid w:val="004B3838"/>
    <w:rsid w:val="004B386B"/>
    <w:rsid w:val="004B3B4C"/>
    <w:rsid w:val="004B3D72"/>
    <w:rsid w:val="004B4117"/>
    <w:rsid w:val="004B5476"/>
    <w:rsid w:val="004B789D"/>
    <w:rsid w:val="004B7E43"/>
    <w:rsid w:val="004B7EB3"/>
    <w:rsid w:val="004C028A"/>
    <w:rsid w:val="004C0E54"/>
    <w:rsid w:val="004C1923"/>
    <w:rsid w:val="004C1A30"/>
    <w:rsid w:val="004C1C11"/>
    <w:rsid w:val="004C1EC3"/>
    <w:rsid w:val="004C2BAD"/>
    <w:rsid w:val="004C31A0"/>
    <w:rsid w:val="004C3ABE"/>
    <w:rsid w:val="004C3D2A"/>
    <w:rsid w:val="004C400D"/>
    <w:rsid w:val="004C43FF"/>
    <w:rsid w:val="004C4835"/>
    <w:rsid w:val="004C49BA"/>
    <w:rsid w:val="004C4C9B"/>
    <w:rsid w:val="004C4F77"/>
    <w:rsid w:val="004C535B"/>
    <w:rsid w:val="004C665B"/>
    <w:rsid w:val="004C6E9D"/>
    <w:rsid w:val="004C75AB"/>
    <w:rsid w:val="004C75FB"/>
    <w:rsid w:val="004C7721"/>
    <w:rsid w:val="004C7C6A"/>
    <w:rsid w:val="004C7E4B"/>
    <w:rsid w:val="004D00FE"/>
    <w:rsid w:val="004D0356"/>
    <w:rsid w:val="004D03F6"/>
    <w:rsid w:val="004D0495"/>
    <w:rsid w:val="004D070B"/>
    <w:rsid w:val="004D0F3A"/>
    <w:rsid w:val="004D1060"/>
    <w:rsid w:val="004D1228"/>
    <w:rsid w:val="004D184E"/>
    <w:rsid w:val="004D217E"/>
    <w:rsid w:val="004D24B2"/>
    <w:rsid w:val="004D2CB1"/>
    <w:rsid w:val="004D3DA9"/>
    <w:rsid w:val="004D47A4"/>
    <w:rsid w:val="004D5716"/>
    <w:rsid w:val="004D5B84"/>
    <w:rsid w:val="004D5E39"/>
    <w:rsid w:val="004D5F4E"/>
    <w:rsid w:val="004D6072"/>
    <w:rsid w:val="004D6152"/>
    <w:rsid w:val="004D73FA"/>
    <w:rsid w:val="004D7497"/>
    <w:rsid w:val="004D79CA"/>
    <w:rsid w:val="004E01C2"/>
    <w:rsid w:val="004E1159"/>
    <w:rsid w:val="004E11FD"/>
    <w:rsid w:val="004E1CEA"/>
    <w:rsid w:val="004E1DEF"/>
    <w:rsid w:val="004E2741"/>
    <w:rsid w:val="004E285D"/>
    <w:rsid w:val="004E2C24"/>
    <w:rsid w:val="004E3609"/>
    <w:rsid w:val="004E396D"/>
    <w:rsid w:val="004E3D7B"/>
    <w:rsid w:val="004E42D0"/>
    <w:rsid w:val="004E4A17"/>
    <w:rsid w:val="004E4C12"/>
    <w:rsid w:val="004E4E9E"/>
    <w:rsid w:val="004E4FC1"/>
    <w:rsid w:val="004E5207"/>
    <w:rsid w:val="004E5B3C"/>
    <w:rsid w:val="004E5B5A"/>
    <w:rsid w:val="004E5C57"/>
    <w:rsid w:val="004E5F85"/>
    <w:rsid w:val="004E63EF"/>
    <w:rsid w:val="004E6CC5"/>
    <w:rsid w:val="004E7D9D"/>
    <w:rsid w:val="004E7DA2"/>
    <w:rsid w:val="004F058A"/>
    <w:rsid w:val="004F0DDD"/>
    <w:rsid w:val="004F1E24"/>
    <w:rsid w:val="004F2BEA"/>
    <w:rsid w:val="004F411B"/>
    <w:rsid w:val="004F4258"/>
    <w:rsid w:val="004F42C1"/>
    <w:rsid w:val="004F47A6"/>
    <w:rsid w:val="004F4D39"/>
    <w:rsid w:val="004F4F01"/>
    <w:rsid w:val="004F523A"/>
    <w:rsid w:val="004F6C1F"/>
    <w:rsid w:val="004F7860"/>
    <w:rsid w:val="004F7A29"/>
    <w:rsid w:val="005003C2"/>
    <w:rsid w:val="00500DF2"/>
    <w:rsid w:val="0050138B"/>
    <w:rsid w:val="005015C8"/>
    <w:rsid w:val="00501650"/>
    <w:rsid w:val="0050192D"/>
    <w:rsid w:val="00501A74"/>
    <w:rsid w:val="00501E76"/>
    <w:rsid w:val="00502312"/>
    <w:rsid w:val="005023D3"/>
    <w:rsid w:val="00502634"/>
    <w:rsid w:val="005031C3"/>
    <w:rsid w:val="0050331B"/>
    <w:rsid w:val="0050334D"/>
    <w:rsid w:val="00503518"/>
    <w:rsid w:val="0050384A"/>
    <w:rsid w:val="005039AB"/>
    <w:rsid w:val="00503CD6"/>
    <w:rsid w:val="00503FBA"/>
    <w:rsid w:val="00504405"/>
    <w:rsid w:val="00504849"/>
    <w:rsid w:val="005048C1"/>
    <w:rsid w:val="00504B99"/>
    <w:rsid w:val="00504EF7"/>
    <w:rsid w:val="00505908"/>
    <w:rsid w:val="005059E4"/>
    <w:rsid w:val="00506029"/>
    <w:rsid w:val="005061D3"/>
    <w:rsid w:val="00507404"/>
    <w:rsid w:val="0050761E"/>
    <w:rsid w:val="00507707"/>
    <w:rsid w:val="00510342"/>
    <w:rsid w:val="00510B55"/>
    <w:rsid w:val="00510C00"/>
    <w:rsid w:val="00510C22"/>
    <w:rsid w:val="00510C96"/>
    <w:rsid w:val="00511237"/>
    <w:rsid w:val="00511708"/>
    <w:rsid w:val="00511F2E"/>
    <w:rsid w:val="0051216A"/>
    <w:rsid w:val="005129C9"/>
    <w:rsid w:val="005133B1"/>
    <w:rsid w:val="00514144"/>
    <w:rsid w:val="00514474"/>
    <w:rsid w:val="00514A48"/>
    <w:rsid w:val="005150EA"/>
    <w:rsid w:val="00516385"/>
    <w:rsid w:val="005169A7"/>
    <w:rsid w:val="00516CE4"/>
    <w:rsid w:val="005174AC"/>
    <w:rsid w:val="00520955"/>
    <w:rsid w:val="00520BE8"/>
    <w:rsid w:val="005211FC"/>
    <w:rsid w:val="005214F0"/>
    <w:rsid w:val="00521A98"/>
    <w:rsid w:val="005230CE"/>
    <w:rsid w:val="0052314D"/>
    <w:rsid w:val="005238EF"/>
    <w:rsid w:val="00523F85"/>
    <w:rsid w:val="005244AA"/>
    <w:rsid w:val="00524680"/>
    <w:rsid w:val="00524A59"/>
    <w:rsid w:val="0052557E"/>
    <w:rsid w:val="005266AE"/>
    <w:rsid w:val="005275F3"/>
    <w:rsid w:val="00527D07"/>
    <w:rsid w:val="00527DC6"/>
    <w:rsid w:val="00527E70"/>
    <w:rsid w:val="00527F1D"/>
    <w:rsid w:val="0053035C"/>
    <w:rsid w:val="005306B0"/>
    <w:rsid w:val="005307DE"/>
    <w:rsid w:val="00530D54"/>
    <w:rsid w:val="00530F1B"/>
    <w:rsid w:val="0053115D"/>
    <w:rsid w:val="005318D8"/>
    <w:rsid w:val="00531B51"/>
    <w:rsid w:val="00532373"/>
    <w:rsid w:val="0053252F"/>
    <w:rsid w:val="005329A3"/>
    <w:rsid w:val="00532A7C"/>
    <w:rsid w:val="00532CB1"/>
    <w:rsid w:val="00532F7A"/>
    <w:rsid w:val="005338F2"/>
    <w:rsid w:val="00533BA9"/>
    <w:rsid w:val="00533BC7"/>
    <w:rsid w:val="00534884"/>
    <w:rsid w:val="00534A3C"/>
    <w:rsid w:val="00535E2E"/>
    <w:rsid w:val="00535E84"/>
    <w:rsid w:val="00536426"/>
    <w:rsid w:val="00537033"/>
    <w:rsid w:val="005370D6"/>
    <w:rsid w:val="005372EC"/>
    <w:rsid w:val="00537C8E"/>
    <w:rsid w:val="005405BB"/>
    <w:rsid w:val="00540C08"/>
    <w:rsid w:val="00540F6F"/>
    <w:rsid w:val="00541379"/>
    <w:rsid w:val="00541EA9"/>
    <w:rsid w:val="005420E9"/>
    <w:rsid w:val="00542E03"/>
    <w:rsid w:val="00543319"/>
    <w:rsid w:val="0054331F"/>
    <w:rsid w:val="0054339C"/>
    <w:rsid w:val="005435A2"/>
    <w:rsid w:val="005435CF"/>
    <w:rsid w:val="00543B98"/>
    <w:rsid w:val="00544E86"/>
    <w:rsid w:val="00545CA8"/>
    <w:rsid w:val="00546180"/>
    <w:rsid w:val="00547367"/>
    <w:rsid w:val="005473D5"/>
    <w:rsid w:val="00550431"/>
    <w:rsid w:val="00551174"/>
    <w:rsid w:val="005522F8"/>
    <w:rsid w:val="0055309A"/>
    <w:rsid w:val="005531DC"/>
    <w:rsid w:val="005533E8"/>
    <w:rsid w:val="00553851"/>
    <w:rsid w:val="005548EC"/>
    <w:rsid w:val="0055497B"/>
    <w:rsid w:val="00554BF3"/>
    <w:rsid w:val="0055533D"/>
    <w:rsid w:val="005562BF"/>
    <w:rsid w:val="005564B4"/>
    <w:rsid w:val="005569EC"/>
    <w:rsid w:val="00557FD9"/>
    <w:rsid w:val="005600D0"/>
    <w:rsid w:val="00560F25"/>
    <w:rsid w:val="0056115B"/>
    <w:rsid w:val="005617C7"/>
    <w:rsid w:val="0056271D"/>
    <w:rsid w:val="00562ED3"/>
    <w:rsid w:val="005650D1"/>
    <w:rsid w:val="0056532A"/>
    <w:rsid w:val="00565665"/>
    <w:rsid w:val="00565891"/>
    <w:rsid w:val="005659B0"/>
    <w:rsid w:val="00566035"/>
    <w:rsid w:val="00566405"/>
    <w:rsid w:val="005671A9"/>
    <w:rsid w:val="00567235"/>
    <w:rsid w:val="00567665"/>
    <w:rsid w:val="00567B88"/>
    <w:rsid w:val="00570A26"/>
    <w:rsid w:val="00570ED4"/>
    <w:rsid w:val="005710A5"/>
    <w:rsid w:val="00571393"/>
    <w:rsid w:val="005714CA"/>
    <w:rsid w:val="00571646"/>
    <w:rsid w:val="00571B86"/>
    <w:rsid w:val="005727AD"/>
    <w:rsid w:val="00572F59"/>
    <w:rsid w:val="005731D2"/>
    <w:rsid w:val="0057333B"/>
    <w:rsid w:val="00573FBC"/>
    <w:rsid w:val="00574382"/>
    <w:rsid w:val="00574E2C"/>
    <w:rsid w:val="0057522C"/>
    <w:rsid w:val="00577071"/>
    <w:rsid w:val="00577AB0"/>
    <w:rsid w:val="00577E38"/>
    <w:rsid w:val="005803C2"/>
    <w:rsid w:val="00580760"/>
    <w:rsid w:val="005811B1"/>
    <w:rsid w:val="005816B1"/>
    <w:rsid w:val="00581FC5"/>
    <w:rsid w:val="005845FD"/>
    <w:rsid w:val="0058558E"/>
    <w:rsid w:val="00590584"/>
    <w:rsid w:val="00591506"/>
    <w:rsid w:val="00591711"/>
    <w:rsid w:val="00591935"/>
    <w:rsid w:val="0059205D"/>
    <w:rsid w:val="00592318"/>
    <w:rsid w:val="00593420"/>
    <w:rsid w:val="00593B20"/>
    <w:rsid w:val="00593DD6"/>
    <w:rsid w:val="00594220"/>
    <w:rsid w:val="00594476"/>
    <w:rsid w:val="0059579A"/>
    <w:rsid w:val="005957FF"/>
    <w:rsid w:val="00595D6B"/>
    <w:rsid w:val="00596B51"/>
    <w:rsid w:val="00596E8E"/>
    <w:rsid w:val="00597089"/>
    <w:rsid w:val="0059708F"/>
    <w:rsid w:val="005970C9"/>
    <w:rsid w:val="00597602"/>
    <w:rsid w:val="005976E4"/>
    <w:rsid w:val="00597B3E"/>
    <w:rsid w:val="00597CD7"/>
    <w:rsid w:val="005A024D"/>
    <w:rsid w:val="005A0840"/>
    <w:rsid w:val="005A0ACF"/>
    <w:rsid w:val="005A0E59"/>
    <w:rsid w:val="005A1063"/>
    <w:rsid w:val="005A10D2"/>
    <w:rsid w:val="005A21D2"/>
    <w:rsid w:val="005A2647"/>
    <w:rsid w:val="005A2718"/>
    <w:rsid w:val="005A3363"/>
    <w:rsid w:val="005A3938"/>
    <w:rsid w:val="005A3B1B"/>
    <w:rsid w:val="005A540B"/>
    <w:rsid w:val="005A58DD"/>
    <w:rsid w:val="005A59CE"/>
    <w:rsid w:val="005A608A"/>
    <w:rsid w:val="005A67B4"/>
    <w:rsid w:val="005A6A7A"/>
    <w:rsid w:val="005A6CB7"/>
    <w:rsid w:val="005A755F"/>
    <w:rsid w:val="005A7E88"/>
    <w:rsid w:val="005A7FC3"/>
    <w:rsid w:val="005B0020"/>
    <w:rsid w:val="005B039B"/>
    <w:rsid w:val="005B0C5C"/>
    <w:rsid w:val="005B0F64"/>
    <w:rsid w:val="005B12F9"/>
    <w:rsid w:val="005B39C1"/>
    <w:rsid w:val="005B3A69"/>
    <w:rsid w:val="005B43B7"/>
    <w:rsid w:val="005B4BF2"/>
    <w:rsid w:val="005B5145"/>
    <w:rsid w:val="005B5C69"/>
    <w:rsid w:val="005B666B"/>
    <w:rsid w:val="005B6A70"/>
    <w:rsid w:val="005B73C3"/>
    <w:rsid w:val="005B74BD"/>
    <w:rsid w:val="005B777B"/>
    <w:rsid w:val="005B7875"/>
    <w:rsid w:val="005C0A49"/>
    <w:rsid w:val="005C16D8"/>
    <w:rsid w:val="005C214F"/>
    <w:rsid w:val="005C23F9"/>
    <w:rsid w:val="005C389D"/>
    <w:rsid w:val="005C3DB0"/>
    <w:rsid w:val="005C3F92"/>
    <w:rsid w:val="005C5224"/>
    <w:rsid w:val="005C549E"/>
    <w:rsid w:val="005C57FB"/>
    <w:rsid w:val="005C5E8F"/>
    <w:rsid w:val="005C6214"/>
    <w:rsid w:val="005C6AF3"/>
    <w:rsid w:val="005C7D39"/>
    <w:rsid w:val="005D0FCE"/>
    <w:rsid w:val="005D109D"/>
    <w:rsid w:val="005D2756"/>
    <w:rsid w:val="005D2CB3"/>
    <w:rsid w:val="005D2FF2"/>
    <w:rsid w:val="005D325C"/>
    <w:rsid w:val="005D4116"/>
    <w:rsid w:val="005D412A"/>
    <w:rsid w:val="005D4914"/>
    <w:rsid w:val="005D5075"/>
    <w:rsid w:val="005D5096"/>
    <w:rsid w:val="005D52DF"/>
    <w:rsid w:val="005D59B2"/>
    <w:rsid w:val="005D59C7"/>
    <w:rsid w:val="005D5E3A"/>
    <w:rsid w:val="005D6562"/>
    <w:rsid w:val="005D65A5"/>
    <w:rsid w:val="005D7AE4"/>
    <w:rsid w:val="005D7B5E"/>
    <w:rsid w:val="005E05D2"/>
    <w:rsid w:val="005E05D3"/>
    <w:rsid w:val="005E0810"/>
    <w:rsid w:val="005E0964"/>
    <w:rsid w:val="005E0B0E"/>
    <w:rsid w:val="005E20F9"/>
    <w:rsid w:val="005E2194"/>
    <w:rsid w:val="005E2E62"/>
    <w:rsid w:val="005E34EC"/>
    <w:rsid w:val="005E3A61"/>
    <w:rsid w:val="005E49F8"/>
    <w:rsid w:val="005E4ACE"/>
    <w:rsid w:val="005E507F"/>
    <w:rsid w:val="005E5EC8"/>
    <w:rsid w:val="005E64BE"/>
    <w:rsid w:val="005E6F6B"/>
    <w:rsid w:val="005E7503"/>
    <w:rsid w:val="005F03BE"/>
    <w:rsid w:val="005F046D"/>
    <w:rsid w:val="005F0946"/>
    <w:rsid w:val="005F0EE8"/>
    <w:rsid w:val="005F109F"/>
    <w:rsid w:val="005F11D1"/>
    <w:rsid w:val="005F11E5"/>
    <w:rsid w:val="005F1BBE"/>
    <w:rsid w:val="005F206F"/>
    <w:rsid w:val="005F26E8"/>
    <w:rsid w:val="005F2F7B"/>
    <w:rsid w:val="005F39FF"/>
    <w:rsid w:val="005F3DB7"/>
    <w:rsid w:val="005F555A"/>
    <w:rsid w:val="005F5B65"/>
    <w:rsid w:val="005F663B"/>
    <w:rsid w:val="005F671F"/>
    <w:rsid w:val="005F7396"/>
    <w:rsid w:val="00600FE1"/>
    <w:rsid w:val="006012CA"/>
    <w:rsid w:val="00601A06"/>
    <w:rsid w:val="006038A5"/>
    <w:rsid w:val="006042FA"/>
    <w:rsid w:val="00604B36"/>
    <w:rsid w:val="00604BAD"/>
    <w:rsid w:val="00604E4F"/>
    <w:rsid w:val="0060553B"/>
    <w:rsid w:val="00605ECF"/>
    <w:rsid w:val="00606A57"/>
    <w:rsid w:val="006070DD"/>
    <w:rsid w:val="0060727C"/>
    <w:rsid w:val="006100D7"/>
    <w:rsid w:val="00611880"/>
    <w:rsid w:val="0061275A"/>
    <w:rsid w:val="00612DA0"/>
    <w:rsid w:val="0061482E"/>
    <w:rsid w:val="006148A8"/>
    <w:rsid w:val="0061559C"/>
    <w:rsid w:val="00615B6E"/>
    <w:rsid w:val="006165D2"/>
    <w:rsid w:val="00616884"/>
    <w:rsid w:val="00616B90"/>
    <w:rsid w:val="00616CB8"/>
    <w:rsid w:val="0061730B"/>
    <w:rsid w:val="00617331"/>
    <w:rsid w:val="00620A96"/>
    <w:rsid w:val="00621020"/>
    <w:rsid w:val="00621D1B"/>
    <w:rsid w:val="00622C03"/>
    <w:rsid w:val="00622FCD"/>
    <w:rsid w:val="00624C78"/>
    <w:rsid w:val="0062592D"/>
    <w:rsid w:val="0062635D"/>
    <w:rsid w:val="00626DCD"/>
    <w:rsid w:val="00627767"/>
    <w:rsid w:val="00627D69"/>
    <w:rsid w:val="00630466"/>
    <w:rsid w:val="00630888"/>
    <w:rsid w:val="00630D43"/>
    <w:rsid w:val="00630E8D"/>
    <w:rsid w:val="00630EA9"/>
    <w:rsid w:val="006312A3"/>
    <w:rsid w:val="0063183D"/>
    <w:rsid w:val="00632B61"/>
    <w:rsid w:val="00632EBA"/>
    <w:rsid w:val="0063334F"/>
    <w:rsid w:val="00633698"/>
    <w:rsid w:val="00634063"/>
    <w:rsid w:val="00634156"/>
    <w:rsid w:val="00634311"/>
    <w:rsid w:val="0063474E"/>
    <w:rsid w:val="0063583A"/>
    <w:rsid w:val="00635ADD"/>
    <w:rsid w:val="00635EE4"/>
    <w:rsid w:val="00636078"/>
    <w:rsid w:val="00636AA4"/>
    <w:rsid w:val="00636F3A"/>
    <w:rsid w:val="00637440"/>
    <w:rsid w:val="006378BB"/>
    <w:rsid w:val="0064044E"/>
    <w:rsid w:val="0064072C"/>
    <w:rsid w:val="0064104A"/>
    <w:rsid w:val="00641BA9"/>
    <w:rsid w:val="00641BD5"/>
    <w:rsid w:val="006423D3"/>
    <w:rsid w:val="00643481"/>
    <w:rsid w:val="0064418E"/>
    <w:rsid w:val="006448CF"/>
    <w:rsid w:val="006449AB"/>
    <w:rsid w:val="00645616"/>
    <w:rsid w:val="00646596"/>
    <w:rsid w:val="006468C2"/>
    <w:rsid w:val="00646949"/>
    <w:rsid w:val="00646F3F"/>
    <w:rsid w:val="006471D2"/>
    <w:rsid w:val="0064760B"/>
    <w:rsid w:val="00647C57"/>
    <w:rsid w:val="00647CF9"/>
    <w:rsid w:val="006504DA"/>
    <w:rsid w:val="00650FA9"/>
    <w:rsid w:val="006513EA"/>
    <w:rsid w:val="00651A20"/>
    <w:rsid w:val="00651D78"/>
    <w:rsid w:val="00652BBC"/>
    <w:rsid w:val="00652F39"/>
    <w:rsid w:val="0065430D"/>
    <w:rsid w:val="006547D5"/>
    <w:rsid w:val="00656204"/>
    <w:rsid w:val="006562BD"/>
    <w:rsid w:val="00656956"/>
    <w:rsid w:val="00656D6F"/>
    <w:rsid w:val="0065735F"/>
    <w:rsid w:val="00660023"/>
    <w:rsid w:val="0066010E"/>
    <w:rsid w:val="006608C8"/>
    <w:rsid w:val="00661089"/>
    <w:rsid w:val="00662390"/>
    <w:rsid w:val="00662792"/>
    <w:rsid w:val="006628EC"/>
    <w:rsid w:val="00662D2E"/>
    <w:rsid w:val="0066449D"/>
    <w:rsid w:val="00664C59"/>
    <w:rsid w:val="0066526D"/>
    <w:rsid w:val="00665CA9"/>
    <w:rsid w:val="00665F0A"/>
    <w:rsid w:val="00667E33"/>
    <w:rsid w:val="006702C0"/>
    <w:rsid w:val="006707A0"/>
    <w:rsid w:val="00670A86"/>
    <w:rsid w:val="00670E7B"/>
    <w:rsid w:val="00671F8A"/>
    <w:rsid w:val="00672B52"/>
    <w:rsid w:val="00672E9C"/>
    <w:rsid w:val="0067343A"/>
    <w:rsid w:val="00673621"/>
    <w:rsid w:val="00673D43"/>
    <w:rsid w:val="006742D9"/>
    <w:rsid w:val="006749D3"/>
    <w:rsid w:val="00674DE0"/>
    <w:rsid w:val="00675630"/>
    <w:rsid w:val="006764EE"/>
    <w:rsid w:val="006767DC"/>
    <w:rsid w:val="006768D6"/>
    <w:rsid w:val="00676A66"/>
    <w:rsid w:val="00676F11"/>
    <w:rsid w:val="00677088"/>
    <w:rsid w:val="00680A02"/>
    <w:rsid w:val="00680FFD"/>
    <w:rsid w:val="00681140"/>
    <w:rsid w:val="00681310"/>
    <w:rsid w:val="006815ED"/>
    <w:rsid w:val="00681975"/>
    <w:rsid w:val="00681A24"/>
    <w:rsid w:val="00681AFB"/>
    <w:rsid w:val="00681DED"/>
    <w:rsid w:val="00681FC2"/>
    <w:rsid w:val="00682B01"/>
    <w:rsid w:val="00682C5F"/>
    <w:rsid w:val="00682F75"/>
    <w:rsid w:val="00683515"/>
    <w:rsid w:val="00683D10"/>
    <w:rsid w:val="0068499A"/>
    <w:rsid w:val="006850DF"/>
    <w:rsid w:val="0068510C"/>
    <w:rsid w:val="0068594C"/>
    <w:rsid w:val="00685FEF"/>
    <w:rsid w:val="00686062"/>
    <w:rsid w:val="006863EC"/>
    <w:rsid w:val="00686696"/>
    <w:rsid w:val="00686DA9"/>
    <w:rsid w:val="00686F4C"/>
    <w:rsid w:val="00687C88"/>
    <w:rsid w:val="00687D45"/>
    <w:rsid w:val="006912DA"/>
    <w:rsid w:val="006917DA"/>
    <w:rsid w:val="006918AD"/>
    <w:rsid w:val="006919ED"/>
    <w:rsid w:val="00691C27"/>
    <w:rsid w:val="00692586"/>
    <w:rsid w:val="00692E09"/>
    <w:rsid w:val="006930F1"/>
    <w:rsid w:val="00693315"/>
    <w:rsid w:val="00693404"/>
    <w:rsid w:val="00693A0B"/>
    <w:rsid w:val="006941EB"/>
    <w:rsid w:val="00694278"/>
    <w:rsid w:val="006942C3"/>
    <w:rsid w:val="00694951"/>
    <w:rsid w:val="00695471"/>
    <w:rsid w:val="00695724"/>
    <w:rsid w:val="00695F22"/>
    <w:rsid w:val="006967FB"/>
    <w:rsid w:val="00696A7C"/>
    <w:rsid w:val="00696AAB"/>
    <w:rsid w:val="00696F20"/>
    <w:rsid w:val="006970E1"/>
    <w:rsid w:val="00697225"/>
    <w:rsid w:val="006978B1"/>
    <w:rsid w:val="00697913"/>
    <w:rsid w:val="00697F5E"/>
    <w:rsid w:val="006A0050"/>
    <w:rsid w:val="006A073B"/>
    <w:rsid w:val="006A07C2"/>
    <w:rsid w:val="006A08B6"/>
    <w:rsid w:val="006A0C0B"/>
    <w:rsid w:val="006A10B4"/>
    <w:rsid w:val="006A114F"/>
    <w:rsid w:val="006A238A"/>
    <w:rsid w:val="006A3083"/>
    <w:rsid w:val="006A3970"/>
    <w:rsid w:val="006A535F"/>
    <w:rsid w:val="006A56AC"/>
    <w:rsid w:val="006A578D"/>
    <w:rsid w:val="006A5FA4"/>
    <w:rsid w:val="006A641C"/>
    <w:rsid w:val="006A765F"/>
    <w:rsid w:val="006A776A"/>
    <w:rsid w:val="006B0479"/>
    <w:rsid w:val="006B093E"/>
    <w:rsid w:val="006B09F3"/>
    <w:rsid w:val="006B173A"/>
    <w:rsid w:val="006B2B7A"/>
    <w:rsid w:val="006B2B8E"/>
    <w:rsid w:val="006B39DF"/>
    <w:rsid w:val="006B3BE4"/>
    <w:rsid w:val="006B3D0B"/>
    <w:rsid w:val="006B4156"/>
    <w:rsid w:val="006B4261"/>
    <w:rsid w:val="006B45A6"/>
    <w:rsid w:val="006B51B3"/>
    <w:rsid w:val="006B52B6"/>
    <w:rsid w:val="006B5D24"/>
    <w:rsid w:val="006B5DB5"/>
    <w:rsid w:val="006B726C"/>
    <w:rsid w:val="006C0334"/>
    <w:rsid w:val="006C0C7E"/>
    <w:rsid w:val="006C1547"/>
    <w:rsid w:val="006C16A3"/>
    <w:rsid w:val="006C184D"/>
    <w:rsid w:val="006C27CD"/>
    <w:rsid w:val="006C32BD"/>
    <w:rsid w:val="006C48A2"/>
    <w:rsid w:val="006C4D38"/>
    <w:rsid w:val="006C58C7"/>
    <w:rsid w:val="006C5A0E"/>
    <w:rsid w:val="006C5BF3"/>
    <w:rsid w:val="006C5C6B"/>
    <w:rsid w:val="006C67F2"/>
    <w:rsid w:val="006C705E"/>
    <w:rsid w:val="006C746F"/>
    <w:rsid w:val="006C77F7"/>
    <w:rsid w:val="006C796E"/>
    <w:rsid w:val="006C7E3F"/>
    <w:rsid w:val="006C7F39"/>
    <w:rsid w:val="006D088E"/>
    <w:rsid w:val="006D19A8"/>
    <w:rsid w:val="006D202C"/>
    <w:rsid w:val="006D216C"/>
    <w:rsid w:val="006D4139"/>
    <w:rsid w:val="006D4631"/>
    <w:rsid w:val="006D4B1F"/>
    <w:rsid w:val="006D4E7B"/>
    <w:rsid w:val="006D5299"/>
    <w:rsid w:val="006D6196"/>
    <w:rsid w:val="006D6326"/>
    <w:rsid w:val="006D67C2"/>
    <w:rsid w:val="006D7FDC"/>
    <w:rsid w:val="006E0001"/>
    <w:rsid w:val="006E00C4"/>
    <w:rsid w:val="006E0E7B"/>
    <w:rsid w:val="006E19CF"/>
    <w:rsid w:val="006E1A2E"/>
    <w:rsid w:val="006E22C7"/>
    <w:rsid w:val="006E30D3"/>
    <w:rsid w:val="006E35C3"/>
    <w:rsid w:val="006E3A00"/>
    <w:rsid w:val="006E3AED"/>
    <w:rsid w:val="006E449E"/>
    <w:rsid w:val="006E46E8"/>
    <w:rsid w:val="006E5943"/>
    <w:rsid w:val="006E6241"/>
    <w:rsid w:val="006E69F8"/>
    <w:rsid w:val="006E6CDB"/>
    <w:rsid w:val="006E6D5F"/>
    <w:rsid w:val="006E7A95"/>
    <w:rsid w:val="006F0118"/>
    <w:rsid w:val="006F0F5B"/>
    <w:rsid w:val="006F1250"/>
    <w:rsid w:val="006F1BC2"/>
    <w:rsid w:val="006F1DF1"/>
    <w:rsid w:val="006F2B48"/>
    <w:rsid w:val="006F3682"/>
    <w:rsid w:val="006F3E44"/>
    <w:rsid w:val="006F47E8"/>
    <w:rsid w:val="006F4A94"/>
    <w:rsid w:val="006F5206"/>
    <w:rsid w:val="006F5819"/>
    <w:rsid w:val="006F66EF"/>
    <w:rsid w:val="006F7AD6"/>
    <w:rsid w:val="00700A22"/>
    <w:rsid w:val="00700E5B"/>
    <w:rsid w:val="00701131"/>
    <w:rsid w:val="0070193A"/>
    <w:rsid w:val="00701C10"/>
    <w:rsid w:val="00702006"/>
    <w:rsid w:val="0070240D"/>
    <w:rsid w:val="00702AE3"/>
    <w:rsid w:val="00703184"/>
    <w:rsid w:val="00703247"/>
    <w:rsid w:val="007035FE"/>
    <w:rsid w:val="0070450B"/>
    <w:rsid w:val="0070458C"/>
    <w:rsid w:val="007051D9"/>
    <w:rsid w:val="007055B5"/>
    <w:rsid w:val="007057AF"/>
    <w:rsid w:val="0070643C"/>
    <w:rsid w:val="00707C43"/>
    <w:rsid w:val="00707FC1"/>
    <w:rsid w:val="007101D3"/>
    <w:rsid w:val="00710287"/>
    <w:rsid w:val="0071038D"/>
    <w:rsid w:val="0071053B"/>
    <w:rsid w:val="007106E1"/>
    <w:rsid w:val="00710B0F"/>
    <w:rsid w:val="00710FCA"/>
    <w:rsid w:val="00711727"/>
    <w:rsid w:val="007117C1"/>
    <w:rsid w:val="0071189F"/>
    <w:rsid w:val="00711B83"/>
    <w:rsid w:val="00711BC4"/>
    <w:rsid w:val="00712109"/>
    <w:rsid w:val="00712259"/>
    <w:rsid w:val="007128A2"/>
    <w:rsid w:val="00712D15"/>
    <w:rsid w:val="00713467"/>
    <w:rsid w:val="00713573"/>
    <w:rsid w:val="00713708"/>
    <w:rsid w:val="007140CD"/>
    <w:rsid w:val="00714570"/>
    <w:rsid w:val="007150B7"/>
    <w:rsid w:val="007158F2"/>
    <w:rsid w:val="00716305"/>
    <w:rsid w:val="00716349"/>
    <w:rsid w:val="0071634B"/>
    <w:rsid w:val="007167AC"/>
    <w:rsid w:val="00716D6D"/>
    <w:rsid w:val="00716DD8"/>
    <w:rsid w:val="00717DCD"/>
    <w:rsid w:val="00720636"/>
    <w:rsid w:val="0072315C"/>
    <w:rsid w:val="007233C8"/>
    <w:rsid w:val="00723B31"/>
    <w:rsid w:val="00723B5F"/>
    <w:rsid w:val="00723EB4"/>
    <w:rsid w:val="00724175"/>
    <w:rsid w:val="00724230"/>
    <w:rsid w:val="00724291"/>
    <w:rsid w:val="007243F0"/>
    <w:rsid w:val="00724403"/>
    <w:rsid w:val="00724B18"/>
    <w:rsid w:val="00724D11"/>
    <w:rsid w:val="0072545A"/>
    <w:rsid w:val="00725BC3"/>
    <w:rsid w:val="007263A3"/>
    <w:rsid w:val="00726B35"/>
    <w:rsid w:val="00726EE5"/>
    <w:rsid w:val="00727345"/>
    <w:rsid w:val="00727586"/>
    <w:rsid w:val="007278C4"/>
    <w:rsid w:val="00730066"/>
    <w:rsid w:val="007301C6"/>
    <w:rsid w:val="00730478"/>
    <w:rsid w:val="0073098E"/>
    <w:rsid w:val="00731991"/>
    <w:rsid w:val="00731C46"/>
    <w:rsid w:val="00732BD8"/>
    <w:rsid w:val="00732BEE"/>
    <w:rsid w:val="00733976"/>
    <w:rsid w:val="00735302"/>
    <w:rsid w:val="00735B7B"/>
    <w:rsid w:val="00735D08"/>
    <w:rsid w:val="00736768"/>
    <w:rsid w:val="00736E8E"/>
    <w:rsid w:val="0073715A"/>
    <w:rsid w:val="00737C2E"/>
    <w:rsid w:val="00737CEF"/>
    <w:rsid w:val="00737E96"/>
    <w:rsid w:val="00737F0D"/>
    <w:rsid w:val="00740541"/>
    <w:rsid w:val="0074093E"/>
    <w:rsid w:val="00740CB6"/>
    <w:rsid w:val="00740F5C"/>
    <w:rsid w:val="007415CB"/>
    <w:rsid w:val="0074220C"/>
    <w:rsid w:val="0074239D"/>
    <w:rsid w:val="007423B4"/>
    <w:rsid w:val="00742AC5"/>
    <w:rsid w:val="0074301C"/>
    <w:rsid w:val="0074401A"/>
    <w:rsid w:val="00744279"/>
    <w:rsid w:val="00745A7C"/>
    <w:rsid w:val="00745F90"/>
    <w:rsid w:val="00746283"/>
    <w:rsid w:val="007462A4"/>
    <w:rsid w:val="00747BA6"/>
    <w:rsid w:val="0075037C"/>
    <w:rsid w:val="00750A2E"/>
    <w:rsid w:val="0075150A"/>
    <w:rsid w:val="007523F2"/>
    <w:rsid w:val="00752629"/>
    <w:rsid w:val="00753A10"/>
    <w:rsid w:val="0075519D"/>
    <w:rsid w:val="0075537C"/>
    <w:rsid w:val="00756B5D"/>
    <w:rsid w:val="007575A7"/>
    <w:rsid w:val="007576DD"/>
    <w:rsid w:val="00760645"/>
    <w:rsid w:val="00761AB6"/>
    <w:rsid w:val="00762725"/>
    <w:rsid w:val="0076367A"/>
    <w:rsid w:val="0076379C"/>
    <w:rsid w:val="007647BB"/>
    <w:rsid w:val="00765398"/>
    <w:rsid w:val="007654B3"/>
    <w:rsid w:val="00765F8F"/>
    <w:rsid w:val="0076661A"/>
    <w:rsid w:val="007666EF"/>
    <w:rsid w:val="007673ED"/>
    <w:rsid w:val="00767FE6"/>
    <w:rsid w:val="0077008A"/>
    <w:rsid w:val="0077085F"/>
    <w:rsid w:val="00770908"/>
    <w:rsid w:val="0077092B"/>
    <w:rsid w:val="007713EA"/>
    <w:rsid w:val="007713F1"/>
    <w:rsid w:val="007727C4"/>
    <w:rsid w:val="0077356D"/>
    <w:rsid w:val="00773F33"/>
    <w:rsid w:val="007741A5"/>
    <w:rsid w:val="0077448F"/>
    <w:rsid w:val="0077484B"/>
    <w:rsid w:val="0077528F"/>
    <w:rsid w:val="00775653"/>
    <w:rsid w:val="007757FF"/>
    <w:rsid w:val="0077643B"/>
    <w:rsid w:val="007764E0"/>
    <w:rsid w:val="00776962"/>
    <w:rsid w:val="00776AF2"/>
    <w:rsid w:val="00777038"/>
    <w:rsid w:val="007778D2"/>
    <w:rsid w:val="00780130"/>
    <w:rsid w:val="00780211"/>
    <w:rsid w:val="0078078D"/>
    <w:rsid w:val="00780BF2"/>
    <w:rsid w:val="00780EC1"/>
    <w:rsid w:val="0078164A"/>
    <w:rsid w:val="00781AA6"/>
    <w:rsid w:val="00781F2C"/>
    <w:rsid w:val="007832F8"/>
    <w:rsid w:val="0078394C"/>
    <w:rsid w:val="007851E3"/>
    <w:rsid w:val="00785364"/>
    <w:rsid w:val="00785484"/>
    <w:rsid w:val="0078555B"/>
    <w:rsid w:val="0078653F"/>
    <w:rsid w:val="0078742A"/>
    <w:rsid w:val="007877E8"/>
    <w:rsid w:val="00787C49"/>
    <w:rsid w:val="00790841"/>
    <w:rsid w:val="00790BF5"/>
    <w:rsid w:val="007910D2"/>
    <w:rsid w:val="007915D7"/>
    <w:rsid w:val="0079164C"/>
    <w:rsid w:val="007923AC"/>
    <w:rsid w:val="007924A6"/>
    <w:rsid w:val="00792A98"/>
    <w:rsid w:val="0079308F"/>
    <w:rsid w:val="00794880"/>
    <w:rsid w:val="00794C6A"/>
    <w:rsid w:val="00795104"/>
    <w:rsid w:val="007959A7"/>
    <w:rsid w:val="00796BBC"/>
    <w:rsid w:val="007971A2"/>
    <w:rsid w:val="0079720B"/>
    <w:rsid w:val="00797D41"/>
    <w:rsid w:val="007A0277"/>
    <w:rsid w:val="007A043D"/>
    <w:rsid w:val="007A0690"/>
    <w:rsid w:val="007A22BB"/>
    <w:rsid w:val="007A251C"/>
    <w:rsid w:val="007A33D2"/>
    <w:rsid w:val="007A3DA6"/>
    <w:rsid w:val="007A4EED"/>
    <w:rsid w:val="007A4F70"/>
    <w:rsid w:val="007A6601"/>
    <w:rsid w:val="007A6BDA"/>
    <w:rsid w:val="007B0788"/>
    <w:rsid w:val="007B29F9"/>
    <w:rsid w:val="007B2A00"/>
    <w:rsid w:val="007B2AC7"/>
    <w:rsid w:val="007B3FC9"/>
    <w:rsid w:val="007B40EF"/>
    <w:rsid w:val="007B4827"/>
    <w:rsid w:val="007B4A44"/>
    <w:rsid w:val="007B5F95"/>
    <w:rsid w:val="007B7B8E"/>
    <w:rsid w:val="007B7CAC"/>
    <w:rsid w:val="007B7D50"/>
    <w:rsid w:val="007C051D"/>
    <w:rsid w:val="007C0609"/>
    <w:rsid w:val="007C06C6"/>
    <w:rsid w:val="007C1657"/>
    <w:rsid w:val="007C1EE6"/>
    <w:rsid w:val="007C255A"/>
    <w:rsid w:val="007C2690"/>
    <w:rsid w:val="007C2761"/>
    <w:rsid w:val="007C2E0E"/>
    <w:rsid w:val="007C52F2"/>
    <w:rsid w:val="007C5331"/>
    <w:rsid w:val="007C5972"/>
    <w:rsid w:val="007C60AC"/>
    <w:rsid w:val="007C69B0"/>
    <w:rsid w:val="007C78ED"/>
    <w:rsid w:val="007D070B"/>
    <w:rsid w:val="007D0B52"/>
    <w:rsid w:val="007D0C86"/>
    <w:rsid w:val="007D0DC7"/>
    <w:rsid w:val="007D104A"/>
    <w:rsid w:val="007D16FE"/>
    <w:rsid w:val="007D2000"/>
    <w:rsid w:val="007D27B2"/>
    <w:rsid w:val="007D3075"/>
    <w:rsid w:val="007D30D7"/>
    <w:rsid w:val="007D42FB"/>
    <w:rsid w:val="007D4444"/>
    <w:rsid w:val="007D4972"/>
    <w:rsid w:val="007D5730"/>
    <w:rsid w:val="007D5941"/>
    <w:rsid w:val="007D6375"/>
    <w:rsid w:val="007D6BFE"/>
    <w:rsid w:val="007D6D3C"/>
    <w:rsid w:val="007D6D87"/>
    <w:rsid w:val="007D6F6D"/>
    <w:rsid w:val="007E044F"/>
    <w:rsid w:val="007E07BD"/>
    <w:rsid w:val="007E160F"/>
    <w:rsid w:val="007E19DF"/>
    <w:rsid w:val="007E1F29"/>
    <w:rsid w:val="007E2451"/>
    <w:rsid w:val="007E2B5B"/>
    <w:rsid w:val="007E3ABF"/>
    <w:rsid w:val="007E3DC2"/>
    <w:rsid w:val="007E44B4"/>
    <w:rsid w:val="007E463B"/>
    <w:rsid w:val="007E610C"/>
    <w:rsid w:val="007E625F"/>
    <w:rsid w:val="007E6B0C"/>
    <w:rsid w:val="007E6F32"/>
    <w:rsid w:val="007E7226"/>
    <w:rsid w:val="007E7ECB"/>
    <w:rsid w:val="007E7F88"/>
    <w:rsid w:val="007F0191"/>
    <w:rsid w:val="007F0A72"/>
    <w:rsid w:val="007F0AB7"/>
    <w:rsid w:val="007F1635"/>
    <w:rsid w:val="007F1824"/>
    <w:rsid w:val="007F1B6E"/>
    <w:rsid w:val="007F2626"/>
    <w:rsid w:val="007F2827"/>
    <w:rsid w:val="007F2DD8"/>
    <w:rsid w:val="007F371F"/>
    <w:rsid w:val="007F5164"/>
    <w:rsid w:val="007F6175"/>
    <w:rsid w:val="007F6296"/>
    <w:rsid w:val="007F78CE"/>
    <w:rsid w:val="007F78F2"/>
    <w:rsid w:val="007F79BF"/>
    <w:rsid w:val="007F7CDD"/>
    <w:rsid w:val="008003FC"/>
    <w:rsid w:val="008006ED"/>
    <w:rsid w:val="00800A60"/>
    <w:rsid w:val="00801332"/>
    <w:rsid w:val="00801385"/>
    <w:rsid w:val="00802112"/>
    <w:rsid w:val="00802408"/>
    <w:rsid w:val="00802A02"/>
    <w:rsid w:val="00802A86"/>
    <w:rsid w:val="00802D01"/>
    <w:rsid w:val="00802EE9"/>
    <w:rsid w:val="00803251"/>
    <w:rsid w:val="008032C0"/>
    <w:rsid w:val="00805087"/>
    <w:rsid w:val="00805230"/>
    <w:rsid w:val="00805C46"/>
    <w:rsid w:val="00805E5A"/>
    <w:rsid w:val="0080615D"/>
    <w:rsid w:val="0080658B"/>
    <w:rsid w:val="00806CB4"/>
    <w:rsid w:val="00810379"/>
    <w:rsid w:val="008115ED"/>
    <w:rsid w:val="00811AC5"/>
    <w:rsid w:val="00811D5E"/>
    <w:rsid w:val="0081203B"/>
    <w:rsid w:val="0081204B"/>
    <w:rsid w:val="008121A8"/>
    <w:rsid w:val="008131C1"/>
    <w:rsid w:val="00813F9C"/>
    <w:rsid w:val="00814B80"/>
    <w:rsid w:val="00814F49"/>
    <w:rsid w:val="0081637C"/>
    <w:rsid w:val="0081660F"/>
    <w:rsid w:val="00816DE6"/>
    <w:rsid w:val="00817458"/>
    <w:rsid w:val="00817ED3"/>
    <w:rsid w:val="00820644"/>
    <w:rsid w:val="00820CD1"/>
    <w:rsid w:val="008214C3"/>
    <w:rsid w:val="008223BE"/>
    <w:rsid w:val="00822569"/>
    <w:rsid w:val="008226E0"/>
    <w:rsid w:val="00822AD1"/>
    <w:rsid w:val="008230E3"/>
    <w:rsid w:val="00824BDC"/>
    <w:rsid w:val="008250CE"/>
    <w:rsid w:val="00825749"/>
    <w:rsid w:val="00825BC2"/>
    <w:rsid w:val="00825E6C"/>
    <w:rsid w:val="0082686A"/>
    <w:rsid w:val="00826EB0"/>
    <w:rsid w:val="00826EF7"/>
    <w:rsid w:val="0082709D"/>
    <w:rsid w:val="00827126"/>
    <w:rsid w:val="00827249"/>
    <w:rsid w:val="00827A24"/>
    <w:rsid w:val="00827A31"/>
    <w:rsid w:val="00827C98"/>
    <w:rsid w:val="00827DDA"/>
    <w:rsid w:val="00830802"/>
    <w:rsid w:val="00830B6D"/>
    <w:rsid w:val="00831716"/>
    <w:rsid w:val="00832836"/>
    <w:rsid w:val="00832A02"/>
    <w:rsid w:val="00833B31"/>
    <w:rsid w:val="0083495B"/>
    <w:rsid w:val="00834BA7"/>
    <w:rsid w:val="00834CBD"/>
    <w:rsid w:val="008352B2"/>
    <w:rsid w:val="008376B7"/>
    <w:rsid w:val="008378AE"/>
    <w:rsid w:val="00840440"/>
    <w:rsid w:val="00840866"/>
    <w:rsid w:val="008417BE"/>
    <w:rsid w:val="008418E5"/>
    <w:rsid w:val="0084251D"/>
    <w:rsid w:val="00842DDC"/>
    <w:rsid w:val="00845713"/>
    <w:rsid w:val="00845B57"/>
    <w:rsid w:val="00845F77"/>
    <w:rsid w:val="00845FB8"/>
    <w:rsid w:val="0084608C"/>
    <w:rsid w:val="00846368"/>
    <w:rsid w:val="00846CD7"/>
    <w:rsid w:val="008471B3"/>
    <w:rsid w:val="00847A83"/>
    <w:rsid w:val="00850183"/>
    <w:rsid w:val="00850210"/>
    <w:rsid w:val="008502D8"/>
    <w:rsid w:val="00851C08"/>
    <w:rsid w:val="008527B3"/>
    <w:rsid w:val="008528D9"/>
    <w:rsid w:val="00854F4C"/>
    <w:rsid w:val="008553DE"/>
    <w:rsid w:val="00856308"/>
    <w:rsid w:val="0085670D"/>
    <w:rsid w:val="008567C9"/>
    <w:rsid w:val="00856C29"/>
    <w:rsid w:val="00856DCF"/>
    <w:rsid w:val="00860250"/>
    <w:rsid w:val="00860731"/>
    <w:rsid w:val="00861016"/>
    <w:rsid w:val="00861366"/>
    <w:rsid w:val="00861383"/>
    <w:rsid w:val="008619B5"/>
    <w:rsid w:val="0086207F"/>
    <w:rsid w:val="00863760"/>
    <w:rsid w:val="00863DA6"/>
    <w:rsid w:val="0086439B"/>
    <w:rsid w:val="00864878"/>
    <w:rsid w:val="00864BA9"/>
    <w:rsid w:val="00864D4E"/>
    <w:rsid w:val="00865191"/>
    <w:rsid w:val="00865542"/>
    <w:rsid w:val="00865B94"/>
    <w:rsid w:val="0086626D"/>
    <w:rsid w:val="00866396"/>
    <w:rsid w:val="0086723F"/>
    <w:rsid w:val="00870DFE"/>
    <w:rsid w:val="00870F3C"/>
    <w:rsid w:val="008714F0"/>
    <w:rsid w:val="00871B6F"/>
    <w:rsid w:val="00872B1E"/>
    <w:rsid w:val="00872DCE"/>
    <w:rsid w:val="00872E15"/>
    <w:rsid w:val="008738B0"/>
    <w:rsid w:val="0087407D"/>
    <w:rsid w:val="00874258"/>
    <w:rsid w:val="00877087"/>
    <w:rsid w:val="00877381"/>
    <w:rsid w:val="00877448"/>
    <w:rsid w:val="00877D28"/>
    <w:rsid w:val="008802CE"/>
    <w:rsid w:val="00880BB2"/>
    <w:rsid w:val="00881CEE"/>
    <w:rsid w:val="00882070"/>
    <w:rsid w:val="00882FAF"/>
    <w:rsid w:val="0088345A"/>
    <w:rsid w:val="008842B3"/>
    <w:rsid w:val="00885640"/>
    <w:rsid w:val="00885D1A"/>
    <w:rsid w:val="008867A2"/>
    <w:rsid w:val="00887EC5"/>
    <w:rsid w:val="00890125"/>
    <w:rsid w:val="0089012C"/>
    <w:rsid w:val="00890192"/>
    <w:rsid w:val="00890610"/>
    <w:rsid w:val="00890D5A"/>
    <w:rsid w:val="008913C1"/>
    <w:rsid w:val="00891AC2"/>
    <w:rsid w:val="008923A8"/>
    <w:rsid w:val="00893177"/>
    <w:rsid w:val="00893B2B"/>
    <w:rsid w:val="00895357"/>
    <w:rsid w:val="008966CC"/>
    <w:rsid w:val="00896A75"/>
    <w:rsid w:val="00897834"/>
    <w:rsid w:val="00897899"/>
    <w:rsid w:val="008A0288"/>
    <w:rsid w:val="008A0AF4"/>
    <w:rsid w:val="008A1DBD"/>
    <w:rsid w:val="008A1DF5"/>
    <w:rsid w:val="008A232D"/>
    <w:rsid w:val="008A2B66"/>
    <w:rsid w:val="008A3317"/>
    <w:rsid w:val="008A34A6"/>
    <w:rsid w:val="008A39A6"/>
    <w:rsid w:val="008A47FB"/>
    <w:rsid w:val="008A4A76"/>
    <w:rsid w:val="008A536D"/>
    <w:rsid w:val="008A5685"/>
    <w:rsid w:val="008A59F5"/>
    <w:rsid w:val="008A616B"/>
    <w:rsid w:val="008A620F"/>
    <w:rsid w:val="008A7189"/>
    <w:rsid w:val="008B0D95"/>
    <w:rsid w:val="008B0F29"/>
    <w:rsid w:val="008B0F6C"/>
    <w:rsid w:val="008B1407"/>
    <w:rsid w:val="008B1E08"/>
    <w:rsid w:val="008B225F"/>
    <w:rsid w:val="008B2322"/>
    <w:rsid w:val="008B3AD0"/>
    <w:rsid w:val="008B4AA8"/>
    <w:rsid w:val="008B4DAB"/>
    <w:rsid w:val="008B5084"/>
    <w:rsid w:val="008B5D23"/>
    <w:rsid w:val="008B67B7"/>
    <w:rsid w:val="008B6B34"/>
    <w:rsid w:val="008B7724"/>
    <w:rsid w:val="008B7FEC"/>
    <w:rsid w:val="008C0252"/>
    <w:rsid w:val="008C1412"/>
    <w:rsid w:val="008C1634"/>
    <w:rsid w:val="008C17F1"/>
    <w:rsid w:val="008C1E57"/>
    <w:rsid w:val="008C20E9"/>
    <w:rsid w:val="008C255A"/>
    <w:rsid w:val="008C2C65"/>
    <w:rsid w:val="008C3A20"/>
    <w:rsid w:val="008C3A6C"/>
    <w:rsid w:val="008C3C7F"/>
    <w:rsid w:val="008C45C4"/>
    <w:rsid w:val="008C4B48"/>
    <w:rsid w:val="008C5207"/>
    <w:rsid w:val="008C5424"/>
    <w:rsid w:val="008C5929"/>
    <w:rsid w:val="008C5C6C"/>
    <w:rsid w:val="008C703B"/>
    <w:rsid w:val="008C71D0"/>
    <w:rsid w:val="008C7473"/>
    <w:rsid w:val="008C74BB"/>
    <w:rsid w:val="008D050E"/>
    <w:rsid w:val="008D092B"/>
    <w:rsid w:val="008D0FA4"/>
    <w:rsid w:val="008D135F"/>
    <w:rsid w:val="008D1DBC"/>
    <w:rsid w:val="008D1F67"/>
    <w:rsid w:val="008D34DB"/>
    <w:rsid w:val="008D3B80"/>
    <w:rsid w:val="008D3CCC"/>
    <w:rsid w:val="008D3DF4"/>
    <w:rsid w:val="008D3E38"/>
    <w:rsid w:val="008D3FAF"/>
    <w:rsid w:val="008D5071"/>
    <w:rsid w:val="008D598F"/>
    <w:rsid w:val="008D63D7"/>
    <w:rsid w:val="008D6513"/>
    <w:rsid w:val="008D6C30"/>
    <w:rsid w:val="008D73F1"/>
    <w:rsid w:val="008D7A52"/>
    <w:rsid w:val="008E015A"/>
    <w:rsid w:val="008E0BD9"/>
    <w:rsid w:val="008E11A9"/>
    <w:rsid w:val="008E1C63"/>
    <w:rsid w:val="008E38A6"/>
    <w:rsid w:val="008E5C03"/>
    <w:rsid w:val="008E6232"/>
    <w:rsid w:val="008E6244"/>
    <w:rsid w:val="008E62D6"/>
    <w:rsid w:val="008E6338"/>
    <w:rsid w:val="008E67A0"/>
    <w:rsid w:val="008E6856"/>
    <w:rsid w:val="008E69A5"/>
    <w:rsid w:val="008E6E7B"/>
    <w:rsid w:val="008E710E"/>
    <w:rsid w:val="008E74DA"/>
    <w:rsid w:val="008E762A"/>
    <w:rsid w:val="008E7FAF"/>
    <w:rsid w:val="008F092A"/>
    <w:rsid w:val="008F138F"/>
    <w:rsid w:val="008F16B9"/>
    <w:rsid w:val="008F17FB"/>
    <w:rsid w:val="008F2331"/>
    <w:rsid w:val="008F2A40"/>
    <w:rsid w:val="008F33A4"/>
    <w:rsid w:val="008F3A2C"/>
    <w:rsid w:val="008F3C9C"/>
    <w:rsid w:val="008F3FBC"/>
    <w:rsid w:val="008F42FC"/>
    <w:rsid w:val="008F58C7"/>
    <w:rsid w:val="008F6018"/>
    <w:rsid w:val="008F66E2"/>
    <w:rsid w:val="008F6A23"/>
    <w:rsid w:val="008F6D01"/>
    <w:rsid w:val="008F7CE6"/>
    <w:rsid w:val="0090017B"/>
    <w:rsid w:val="00900313"/>
    <w:rsid w:val="0090051D"/>
    <w:rsid w:val="00900F11"/>
    <w:rsid w:val="009015A6"/>
    <w:rsid w:val="0090195A"/>
    <w:rsid w:val="00902351"/>
    <w:rsid w:val="00904AF8"/>
    <w:rsid w:val="009053DA"/>
    <w:rsid w:val="0090545E"/>
    <w:rsid w:val="009059BE"/>
    <w:rsid w:val="0090622B"/>
    <w:rsid w:val="00906E79"/>
    <w:rsid w:val="009075D5"/>
    <w:rsid w:val="0091027A"/>
    <w:rsid w:val="00910EA1"/>
    <w:rsid w:val="00911E69"/>
    <w:rsid w:val="009123D6"/>
    <w:rsid w:val="00912545"/>
    <w:rsid w:val="00912D13"/>
    <w:rsid w:val="00913CEE"/>
    <w:rsid w:val="00913F20"/>
    <w:rsid w:val="00914678"/>
    <w:rsid w:val="00914933"/>
    <w:rsid w:val="00914F3B"/>
    <w:rsid w:val="00915518"/>
    <w:rsid w:val="00915B09"/>
    <w:rsid w:val="00916C7A"/>
    <w:rsid w:val="0091794C"/>
    <w:rsid w:val="009215CA"/>
    <w:rsid w:val="0092261A"/>
    <w:rsid w:val="00922917"/>
    <w:rsid w:val="00922B47"/>
    <w:rsid w:val="00922DB6"/>
    <w:rsid w:val="0092301E"/>
    <w:rsid w:val="00924524"/>
    <w:rsid w:val="00925144"/>
    <w:rsid w:val="009254CD"/>
    <w:rsid w:val="009258EB"/>
    <w:rsid w:val="0092709D"/>
    <w:rsid w:val="00927188"/>
    <w:rsid w:val="0092732C"/>
    <w:rsid w:val="00927372"/>
    <w:rsid w:val="0092755E"/>
    <w:rsid w:val="0093013A"/>
    <w:rsid w:val="009305C7"/>
    <w:rsid w:val="009307A2"/>
    <w:rsid w:val="009309CF"/>
    <w:rsid w:val="0093139E"/>
    <w:rsid w:val="009316D9"/>
    <w:rsid w:val="00931F98"/>
    <w:rsid w:val="009324D1"/>
    <w:rsid w:val="0093260A"/>
    <w:rsid w:val="00932927"/>
    <w:rsid w:val="00932C72"/>
    <w:rsid w:val="00933FC1"/>
    <w:rsid w:val="009342D2"/>
    <w:rsid w:val="00934F40"/>
    <w:rsid w:val="009350DD"/>
    <w:rsid w:val="00935279"/>
    <w:rsid w:val="00936FAF"/>
    <w:rsid w:val="0093771B"/>
    <w:rsid w:val="00940880"/>
    <w:rsid w:val="00940A25"/>
    <w:rsid w:val="00941211"/>
    <w:rsid w:val="009412D4"/>
    <w:rsid w:val="00941B99"/>
    <w:rsid w:val="00941EFF"/>
    <w:rsid w:val="00942214"/>
    <w:rsid w:val="00943179"/>
    <w:rsid w:val="009431E0"/>
    <w:rsid w:val="009433D3"/>
    <w:rsid w:val="009438FE"/>
    <w:rsid w:val="00944281"/>
    <w:rsid w:val="00944492"/>
    <w:rsid w:val="00944577"/>
    <w:rsid w:val="00944680"/>
    <w:rsid w:val="009447FC"/>
    <w:rsid w:val="00944E35"/>
    <w:rsid w:val="00945029"/>
    <w:rsid w:val="009451BE"/>
    <w:rsid w:val="00945B4E"/>
    <w:rsid w:val="00945CDA"/>
    <w:rsid w:val="00945F88"/>
    <w:rsid w:val="00946C97"/>
    <w:rsid w:val="00946DDD"/>
    <w:rsid w:val="00947008"/>
    <w:rsid w:val="00947C54"/>
    <w:rsid w:val="00950F95"/>
    <w:rsid w:val="00951537"/>
    <w:rsid w:val="009515AE"/>
    <w:rsid w:val="00951963"/>
    <w:rsid w:val="00951F0E"/>
    <w:rsid w:val="00952228"/>
    <w:rsid w:val="0095299C"/>
    <w:rsid w:val="00952EC0"/>
    <w:rsid w:val="009532B1"/>
    <w:rsid w:val="00955072"/>
    <w:rsid w:val="0095520A"/>
    <w:rsid w:val="00955473"/>
    <w:rsid w:val="00955C41"/>
    <w:rsid w:val="00956210"/>
    <w:rsid w:val="009565B9"/>
    <w:rsid w:val="009575FC"/>
    <w:rsid w:val="009578F9"/>
    <w:rsid w:val="00960152"/>
    <w:rsid w:val="00960955"/>
    <w:rsid w:val="00960D75"/>
    <w:rsid w:val="00960E35"/>
    <w:rsid w:val="00961FF5"/>
    <w:rsid w:val="009621E9"/>
    <w:rsid w:val="00963E72"/>
    <w:rsid w:val="009651A4"/>
    <w:rsid w:val="009652FD"/>
    <w:rsid w:val="00965DD6"/>
    <w:rsid w:val="009664DB"/>
    <w:rsid w:val="0096657B"/>
    <w:rsid w:val="00967543"/>
    <w:rsid w:val="00970380"/>
    <w:rsid w:val="00970421"/>
    <w:rsid w:val="00970C6A"/>
    <w:rsid w:val="00970C7A"/>
    <w:rsid w:val="00970D4E"/>
    <w:rsid w:val="00970E0A"/>
    <w:rsid w:val="009713CD"/>
    <w:rsid w:val="00971C9B"/>
    <w:rsid w:val="00971CD9"/>
    <w:rsid w:val="009720EF"/>
    <w:rsid w:val="009728B7"/>
    <w:rsid w:val="00972BA5"/>
    <w:rsid w:val="0097303B"/>
    <w:rsid w:val="009743AA"/>
    <w:rsid w:val="00975013"/>
    <w:rsid w:val="00975C12"/>
    <w:rsid w:val="00976124"/>
    <w:rsid w:val="009761F3"/>
    <w:rsid w:val="009764EE"/>
    <w:rsid w:val="00976888"/>
    <w:rsid w:val="00976ED9"/>
    <w:rsid w:val="009774DC"/>
    <w:rsid w:val="0097760C"/>
    <w:rsid w:val="0097765E"/>
    <w:rsid w:val="00977F02"/>
    <w:rsid w:val="0098004E"/>
    <w:rsid w:val="00981C7A"/>
    <w:rsid w:val="00982268"/>
    <w:rsid w:val="00982D6D"/>
    <w:rsid w:val="0098337F"/>
    <w:rsid w:val="00984301"/>
    <w:rsid w:val="00984E59"/>
    <w:rsid w:val="00984F4F"/>
    <w:rsid w:val="00985039"/>
    <w:rsid w:val="009851B1"/>
    <w:rsid w:val="00985E14"/>
    <w:rsid w:val="009866D1"/>
    <w:rsid w:val="00986785"/>
    <w:rsid w:val="009873F9"/>
    <w:rsid w:val="00990565"/>
    <w:rsid w:val="009909C2"/>
    <w:rsid w:val="00990E48"/>
    <w:rsid w:val="0099307E"/>
    <w:rsid w:val="00993999"/>
    <w:rsid w:val="0099415F"/>
    <w:rsid w:val="009941F0"/>
    <w:rsid w:val="00994E70"/>
    <w:rsid w:val="00995686"/>
    <w:rsid w:val="009957D6"/>
    <w:rsid w:val="00995813"/>
    <w:rsid w:val="00995975"/>
    <w:rsid w:val="00995A59"/>
    <w:rsid w:val="00995CD4"/>
    <w:rsid w:val="00995F01"/>
    <w:rsid w:val="00996089"/>
    <w:rsid w:val="0099617C"/>
    <w:rsid w:val="009967D4"/>
    <w:rsid w:val="00996858"/>
    <w:rsid w:val="009968AD"/>
    <w:rsid w:val="009974AA"/>
    <w:rsid w:val="009974D0"/>
    <w:rsid w:val="00997921"/>
    <w:rsid w:val="009A1569"/>
    <w:rsid w:val="009A246D"/>
    <w:rsid w:val="009A24A3"/>
    <w:rsid w:val="009A35BE"/>
    <w:rsid w:val="009A3AB2"/>
    <w:rsid w:val="009A4AFB"/>
    <w:rsid w:val="009A59FB"/>
    <w:rsid w:val="009A5C02"/>
    <w:rsid w:val="009A623B"/>
    <w:rsid w:val="009A6AE7"/>
    <w:rsid w:val="009A6DBD"/>
    <w:rsid w:val="009A7163"/>
    <w:rsid w:val="009A73EA"/>
    <w:rsid w:val="009A7DE8"/>
    <w:rsid w:val="009A7F2C"/>
    <w:rsid w:val="009B02EC"/>
    <w:rsid w:val="009B061F"/>
    <w:rsid w:val="009B1991"/>
    <w:rsid w:val="009B1C72"/>
    <w:rsid w:val="009B1E48"/>
    <w:rsid w:val="009B2FB3"/>
    <w:rsid w:val="009B3018"/>
    <w:rsid w:val="009B352F"/>
    <w:rsid w:val="009B414C"/>
    <w:rsid w:val="009B4BBA"/>
    <w:rsid w:val="009B4FD8"/>
    <w:rsid w:val="009B54DF"/>
    <w:rsid w:val="009B5519"/>
    <w:rsid w:val="009C075F"/>
    <w:rsid w:val="009C0B48"/>
    <w:rsid w:val="009C0B93"/>
    <w:rsid w:val="009C1E13"/>
    <w:rsid w:val="009C20BD"/>
    <w:rsid w:val="009C2545"/>
    <w:rsid w:val="009C2B4B"/>
    <w:rsid w:val="009C2C52"/>
    <w:rsid w:val="009C2C54"/>
    <w:rsid w:val="009C4400"/>
    <w:rsid w:val="009C4D6A"/>
    <w:rsid w:val="009C51AC"/>
    <w:rsid w:val="009C52F6"/>
    <w:rsid w:val="009C58E1"/>
    <w:rsid w:val="009C674C"/>
    <w:rsid w:val="009C69AA"/>
    <w:rsid w:val="009C73A1"/>
    <w:rsid w:val="009C7B9C"/>
    <w:rsid w:val="009C7E53"/>
    <w:rsid w:val="009D02E1"/>
    <w:rsid w:val="009D0350"/>
    <w:rsid w:val="009D05C5"/>
    <w:rsid w:val="009D0DAA"/>
    <w:rsid w:val="009D0E6B"/>
    <w:rsid w:val="009D20A0"/>
    <w:rsid w:val="009D2201"/>
    <w:rsid w:val="009D26DE"/>
    <w:rsid w:val="009D2F4A"/>
    <w:rsid w:val="009D3208"/>
    <w:rsid w:val="009D4432"/>
    <w:rsid w:val="009D4701"/>
    <w:rsid w:val="009D4ADA"/>
    <w:rsid w:val="009D4B4E"/>
    <w:rsid w:val="009D63FD"/>
    <w:rsid w:val="009D6ACE"/>
    <w:rsid w:val="009D6C1E"/>
    <w:rsid w:val="009D7059"/>
    <w:rsid w:val="009D78C9"/>
    <w:rsid w:val="009D7C3E"/>
    <w:rsid w:val="009D7EC3"/>
    <w:rsid w:val="009D7F54"/>
    <w:rsid w:val="009E04C2"/>
    <w:rsid w:val="009E0F2B"/>
    <w:rsid w:val="009E116F"/>
    <w:rsid w:val="009E1215"/>
    <w:rsid w:val="009E1219"/>
    <w:rsid w:val="009E1289"/>
    <w:rsid w:val="009E13A1"/>
    <w:rsid w:val="009E1412"/>
    <w:rsid w:val="009E1603"/>
    <w:rsid w:val="009E187C"/>
    <w:rsid w:val="009E247C"/>
    <w:rsid w:val="009E2689"/>
    <w:rsid w:val="009E2890"/>
    <w:rsid w:val="009E2A90"/>
    <w:rsid w:val="009E340B"/>
    <w:rsid w:val="009E3634"/>
    <w:rsid w:val="009E3E1D"/>
    <w:rsid w:val="009E4211"/>
    <w:rsid w:val="009E590D"/>
    <w:rsid w:val="009E5C9A"/>
    <w:rsid w:val="009E5D77"/>
    <w:rsid w:val="009E5F6C"/>
    <w:rsid w:val="009E6337"/>
    <w:rsid w:val="009F0169"/>
    <w:rsid w:val="009F086E"/>
    <w:rsid w:val="009F0C22"/>
    <w:rsid w:val="009F1E8B"/>
    <w:rsid w:val="009F2479"/>
    <w:rsid w:val="009F34CC"/>
    <w:rsid w:val="009F406A"/>
    <w:rsid w:val="009F4286"/>
    <w:rsid w:val="009F475A"/>
    <w:rsid w:val="009F4C9B"/>
    <w:rsid w:val="009F57E9"/>
    <w:rsid w:val="009F585A"/>
    <w:rsid w:val="009F5CA1"/>
    <w:rsid w:val="009F77F9"/>
    <w:rsid w:val="009F7DD4"/>
    <w:rsid w:val="009F7EED"/>
    <w:rsid w:val="00A000A8"/>
    <w:rsid w:val="00A007A4"/>
    <w:rsid w:val="00A01006"/>
    <w:rsid w:val="00A01073"/>
    <w:rsid w:val="00A01158"/>
    <w:rsid w:val="00A014E3"/>
    <w:rsid w:val="00A01A74"/>
    <w:rsid w:val="00A025BF"/>
    <w:rsid w:val="00A039C3"/>
    <w:rsid w:val="00A03A0D"/>
    <w:rsid w:val="00A04501"/>
    <w:rsid w:val="00A0493D"/>
    <w:rsid w:val="00A04AC7"/>
    <w:rsid w:val="00A04C83"/>
    <w:rsid w:val="00A0516E"/>
    <w:rsid w:val="00A05A7C"/>
    <w:rsid w:val="00A0654E"/>
    <w:rsid w:val="00A06C51"/>
    <w:rsid w:val="00A075E4"/>
    <w:rsid w:val="00A0767F"/>
    <w:rsid w:val="00A1029D"/>
    <w:rsid w:val="00A1089D"/>
    <w:rsid w:val="00A111CF"/>
    <w:rsid w:val="00A113C9"/>
    <w:rsid w:val="00A118CA"/>
    <w:rsid w:val="00A118ED"/>
    <w:rsid w:val="00A11BE1"/>
    <w:rsid w:val="00A11E6E"/>
    <w:rsid w:val="00A12412"/>
    <w:rsid w:val="00A12924"/>
    <w:rsid w:val="00A1297E"/>
    <w:rsid w:val="00A12A56"/>
    <w:rsid w:val="00A13292"/>
    <w:rsid w:val="00A1342D"/>
    <w:rsid w:val="00A1390E"/>
    <w:rsid w:val="00A13B02"/>
    <w:rsid w:val="00A14D59"/>
    <w:rsid w:val="00A1502B"/>
    <w:rsid w:val="00A151ED"/>
    <w:rsid w:val="00A15405"/>
    <w:rsid w:val="00A1554A"/>
    <w:rsid w:val="00A156B5"/>
    <w:rsid w:val="00A15BA2"/>
    <w:rsid w:val="00A16872"/>
    <w:rsid w:val="00A16D62"/>
    <w:rsid w:val="00A17176"/>
    <w:rsid w:val="00A17A5E"/>
    <w:rsid w:val="00A17CED"/>
    <w:rsid w:val="00A17FBB"/>
    <w:rsid w:val="00A2065C"/>
    <w:rsid w:val="00A20ECB"/>
    <w:rsid w:val="00A20F2A"/>
    <w:rsid w:val="00A216CE"/>
    <w:rsid w:val="00A21785"/>
    <w:rsid w:val="00A21F3B"/>
    <w:rsid w:val="00A22103"/>
    <w:rsid w:val="00A22261"/>
    <w:rsid w:val="00A22DE4"/>
    <w:rsid w:val="00A233D1"/>
    <w:rsid w:val="00A23A89"/>
    <w:rsid w:val="00A23DAD"/>
    <w:rsid w:val="00A249B4"/>
    <w:rsid w:val="00A2511F"/>
    <w:rsid w:val="00A25199"/>
    <w:rsid w:val="00A25817"/>
    <w:rsid w:val="00A27856"/>
    <w:rsid w:val="00A30295"/>
    <w:rsid w:val="00A30380"/>
    <w:rsid w:val="00A304E4"/>
    <w:rsid w:val="00A315CA"/>
    <w:rsid w:val="00A32628"/>
    <w:rsid w:val="00A32757"/>
    <w:rsid w:val="00A32B4A"/>
    <w:rsid w:val="00A32E8C"/>
    <w:rsid w:val="00A32EBD"/>
    <w:rsid w:val="00A33E3E"/>
    <w:rsid w:val="00A342FE"/>
    <w:rsid w:val="00A34496"/>
    <w:rsid w:val="00A346A0"/>
    <w:rsid w:val="00A34817"/>
    <w:rsid w:val="00A34D2A"/>
    <w:rsid w:val="00A34F07"/>
    <w:rsid w:val="00A35809"/>
    <w:rsid w:val="00A35E3F"/>
    <w:rsid w:val="00A36A89"/>
    <w:rsid w:val="00A3704D"/>
    <w:rsid w:val="00A37745"/>
    <w:rsid w:val="00A37BD5"/>
    <w:rsid w:val="00A37E4A"/>
    <w:rsid w:val="00A37F9F"/>
    <w:rsid w:val="00A406CE"/>
    <w:rsid w:val="00A40812"/>
    <w:rsid w:val="00A40ABC"/>
    <w:rsid w:val="00A41351"/>
    <w:rsid w:val="00A41485"/>
    <w:rsid w:val="00A41BE1"/>
    <w:rsid w:val="00A41EA2"/>
    <w:rsid w:val="00A41F71"/>
    <w:rsid w:val="00A41FE0"/>
    <w:rsid w:val="00A42157"/>
    <w:rsid w:val="00A42C4A"/>
    <w:rsid w:val="00A42D52"/>
    <w:rsid w:val="00A42E4C"/>
    <w:rsid w:val="00A42E53"/>
    <w:rsid w:val="00A42F4E"/>
    <w:rsid w:val="00A43C3D"/>
    <w:rsid w:val="00A43EA0"/>
    <w:rsid w:val="00A445BE"/>
    <w:rsid w:val="00A45979"/>
    <w:rsid w:val="00A45B20"/>
    <w:rsid w:val="00A4673D"/>
    <w:rsid w:val="00A47270"/>
    <w:rsid w:val="00A47368"/>
    <w:rsid w:val="00A474C5"/>
    <w:rsid w:val="00A47DAC"/>
    <w:rsid w:val="00A50B32"/>
    <w:rsid w:val="00A50D00"/>
    <w:rsid w:val="00A50FB7"/>
    <w:rsid w:val="00A510BD"/>
    <w:rsid w:val="00A518FC"/>
    <w:rsid w:val="00A51CE9"/>
    <w:rsid w:val="00A53B0C"/>
    <w:rsid w:val="00A54404"/>
    <w:rsid w:val="00A54BE1"/>
    <w:rsid w:val="00A55734"/>
    <w:rsid w:val="00A55ECF"/>
    <w:rsid w:val="00A56757"/>
    <w:rsid w:val="00A568F2"/>
    <w:rsid w:val="00A57617"/>
    <w:rsid w:val="00A60051"/>
    <w:rsid w:val="00A605F6"/>
    <w:rsid w:val="00A614D1"/>
    <w:rsid w:val="00A61812"/>
    <w:rsid w:val="00A61BBB"/>
    <w:rsid w:val="00A61EEF"/>
    <w:rsid w:val="00A63FAD"/>
    <w:rsid w:val="00A64AB8"/>
    <w:rsid w:val="00A65299"/>
    <w:rsid w:val="00A65536"/>
    <w:rsid w:val="00A6556A"/>
    <w:rsid w:val="00A659F7"/>
    <w:rsid w:val="00A66990"/>
    <w:rsid w:val="00A669AD"/>
    <w:rsid w:val="00A66D19"/>
    <w:rsid w:val="00A6767A"/>
    <w:rsid w:val="00A679D2"/>
    <w:rsid w:val="00A67EED"/>
    <w:rsid w:val="00A70119"/>
    <w:rsid w:val="00A7031A"/>
    <w:rsid w:val="00A703FE"/>
    <w:rsid w:val="00A70458"/>
    <w:rsid w:val="00A70F3E"/>
    <w:rsid w:val="00A7124E"/>
    <w:rsid w:val="00A71F81"/>
    <w:rsid w:val="00A7228E"/>
    <w:rsid w:val="00A72793"/>
    <w:rsid w:val="00A7330F"/>
    <w:rsid w:val="00A73364"/>
    <w:rsid w:val="00A747A8"/>
    <w:rsid w:val="00A75231"/>
    <w:rsid w:val="00A755FE"/>
    <w:rsid w:val="00A776E4"/>
    <w:rsid w:val="00A777F9"/>
    <w:rsid w:val="00A77978"/>
    <w:rsid w:val="00A808FF"/>
    <w:rsid w:val="00A80BCF"/>
    <w:rsid w:val="00A80FD1"/>
    <w:rsid w:val="00A812FB"/>
    <w:rsid w:val="00A8180E"/>
    <w:rsid w:val="00A82B70"/>
    <w:rsid w:val="00A82DBB"/>
    <w:rsid w:val="00A82EFF"/>
    <w:rsid w:val="00A83563"/>
    <w:rsid w:val="00A835D2"/>
    <w:rsid w:val="00A8386B"/>
    <w:rsid w:val="00A83F5B"/>
    <w:rsid w:val="00A83FB5"/>
    <w:rsid w:val="00A83FDF"/>
    <w:rsid w:val="00A848DE"/>
    <w:rsid w:val="00A849C5"/>
    <w:rsid w:val="00A84CF7"/>
    <w:rsid w:val="00A84E62"/>
    <w:rsid w:val="00A85347"/>
    <w:rsid w:val="00A85507"/>
    <w:rsid w:val="00A85CEF"/>
    <w:rsid w:val="00A86016"/>
    <w:rsid w:val="00A8615E"/>
    <w:rsid w:val="00A86315"/>
    <w:rsid w:val="00A868AE"/>
    <w:rsid w:val="00A86A2C"/>
    <w:rsid w:val="00A86F80"/>
    <w:rsid w:val="00A8745B"/>
    <w:rsid w:val="00A905BB"/>
    <w:rsid w:val="00A90F9F"/>
    <w:rsid w:val="00A9108A"/>
    <w:rsid w:val="00A914C6"/>
    <w:rsid w:val="00A918C2"/>
    <w:rsid w:val="00A919D8"/>
    <w:rsid w:val="00A91A7E"/>
    <w:rsid w:val="00A91CF7"/>
    <w:rsid w:val="00A926C6"/>
    <w:rsid w:val="00A931E1"/>
    <w:rsid w:val="00A93FD5"/>
    <w:rsid w:val="00A944BA"/>
    <w:rsid w:val="00A94A3B"/>
    <w:rsid w:val="00A95032"/>
    <w:rsid w:val="00A9536D"/>
    <w:rsid w:val="00A968A8"/>
    <w:rsid w:val="00A96DD6"/>
    <w:rsid w:val="00A96F1C"/>
    <w:rsid w:val="00A973AE"/>
    <w:rsid w:val="00A975B6"/>
    <w:rsid w:val="00A97661"/>
    <w:rsid w:val="00AA0F10"/>
    <w:rsid w:val="00AA1A43"/>
    <w:rsid w:val="00AA1A65"/>
    <w:rsid w:val="00AA346B"/>
    <w:rsid w:val="00AA3D4F"/>
    <w:rsid w:val="00AA4204"/>
    <w:rsid w:val="00AA48D6"/>
    <w:rsid w:val="00AA4ADA"/>
    <w:rsid w:val="00AA4D85"/>
    <w:rsid w:val="00AA53B0"/>
    <w:rsid w:val="00AA64D9"/>
    <w:rsid w:val="00AA6DDB"/>
    <w:rsid w:val="00AA7CFD"/>
    <w:rsid w:val="00AA7D27"/>
    <w:rsid w:val="00AB01F5"/>
    <w:rsid w:val="00AB022C"/>
    <w:rsid w:val="00AB0D4A"/>
    <w:rsid w:val="00AB10B4"/>
    <w:rsid w:val="00AB18FC"/>
    <w:rsid w:val="00AB204D"/>
    <w:rsid w:val="00AB2255"/>
    <w:rsid w:val="00AB25F5"/>
    <w:rsid w:val="00AB2CA6"/>
    <w:rsid w:val="00AB354B"/>
    <w:rsid w:val="00AB42DF"/>
    <w:rsid w:val="00AB4416"/>
    <w:rsid w:val="00AB522A"/>
    <w:rsid w:val="00AB5249"/>
    <w:rsid w:val="00AB5D05"/>
    <w:rsid w:val="00AB5E06"/>
    <w:rsid w:val="00AC01BE"/>
    <w:rsid w:val="00AC03FE"/>
    <w:rsid w:val="00AC080B"/>
    <w:rsid w:val="00AC12A3"/>
    <w:rsid w:val="00AC1810"/>
    <w:rsid w:val="00AC2225"/>
    <w:rsid w:val="00AC25C2"/>
    <w:rsid w:val="00AC25DB"/>
    <w:rsid w:val="00AC2AAB"/>
    <w:rsid w:val="00AC30F1"/>
    <w:rsid w:val="00AC3CE7"/>
    <w:rsid w:val="00AC4F2E"/>
    <w:rsid w:val="00AC51B7"/>
    <w:rsid w:val="00AC5325"/>
    <w:rsid w:val="00AC587D"/>
    <w:rsid w:val="00AC5EE1"/>
    <w:rsid w:val="00AC6144"/>
    <w:rsid w:val="00AC6273"/>
    <w:rsid w:val="00AC62B6"/>
    <w:rsid w:val="00AC73B1"/>
    <w:rsid w:val="00AC74FF"/>
    <w:rsid w:val="00AC75F8"/>
    <w:rsid w:val="00AC77D8"/>
    <w:rsid w:val="00AD00C9"/>
    <w:rsid w:val="00AD019D"/>
    <w:rsid w:val="00AD1BE8"/>
    <w:rsid w:val="00AD1EF9"/>
    <w:rsid w:val="00AD2131"/>
    <w:rsid w:val="00AD257F"/>
    <w:rsid w:val="00AD2A48"/>
    <w:rsid w:val="00AD2B5A"/>
    <w:rsid w:val="00AD360B"/>
    <w:rsid w:val="00AD3B15"/>
    <w:rsid w:val="00AD3B42"/>
    <w:rsid w:val="00AD407A"/>
    <w:rsid w:val="00AD4957"/>
    <w:rsid w:val="00AD4CC1"/>
    <w:rsid w:val="00AD62C2"/>
    <w:rsid w:val="00AD7260"/>
    <w:rsid w:val="00AD7B12"/>
    <w:rsid w:val="00AE0B2C"/>
    <w:rsid w:val="00AE107C"/>
    <w:rsid w:val="00AE413C"/>
    <w:rsid w:val="00AE4380"/>
    <w:rsid w:val="00AE4533"/>
    <w:rsid w:val="00AE471C"/>
    <w:rsid w:val="00AE4B20"/>
    <w:rsid w:val="00AE5A4B"/>
    <w:rsid w:val="00AE6076"/>
    <w:rsid w:val="00AE7176"/>
    <w:rsid w:val="00AE71F6"/>
    <w:rsid w:val="00AE7A92"/>
    <w:rsid w:val="00AF0E48"/>
    <w:rsid w:val="00AF1095"/>
    <w:rsid w:val="00AF1104"/>
    <w:rsid w:val="00AF151F"/>
    <w:rsid w:val="00AF168F"/>
    <w:rsid w:val="00AF1B0B"/>
    <w:rsid w:val="00AF2B7E"/>
    <w:rsid w:val="00AF37A2"/>
    <w:rsid w:val="00AF3E58"/>
    <w:rsid w:val="00AF422F"/>
    <w:rsid w:val="00AF534A"/>
    <w:rsid w:val="00AF6930"/>
    <w:rsid w:val="00AF69A0"/>
    <w:rsid w:val="00AF75FD"/>
    <w:rsid w:val="00AF77C4"/>
    <w:rsid w:val="00AF77D8"/>
    <w:rsid w:val="00AF7B78"/>
    <w:rsid w:val="00B0015F"/>
    <w:rsid w:val="00B003C1"/>
    <w:rsid w:val="00B0090A"/>
    <w:rsid w:val="00B00C8C"/>
    <w:rsid w:val="00B012B7"/>
    <w:rsid w:val="00B01CA4"/>
    <w:rsid w:val="00B02340"/>
    <w:rsid w:val="00B0384C"/>
    <w:rsid w:val="00B05996"/>
    <w:rsid w:val="00B06089"/>
    <w:rsid w:val="00B06B72"/>
    <w:rsid w:val="00B06C94"/>
    <w:rsid w:val="00B100F3"/>
    <w:rsid w:val="00B101A4"/>
    <w:rsid w:val="00B1038F"/>
    <w:rsid w:val="00B1091C"/>
    <w:rsid w:val="00B10C73"/>
    <w:rsid w:val="00B10E04"/>
    <w:rsid w:val="00B12932"/>
    <w:rsid w:val="00B12CBA"/>
    <w:rsid w:val="00B12F8C"/>
    <w:rsid w:val="00B135B3"/>
    <w:rsid w:val="00B136DB"/>
    <w:rsid w:val="00B13D80"/>
    <w:rsid w:val="00B14599"/>
    <w:rsid w:val="00B14AE0"/>
    <w:rsid w:val="00B14DD3"/>
    <w:rsid w:val="00B14F95"/>
    <w:rsid w:val="00B15F91"/>
    <w:rsid w:val="00B16E49"/>
    <w:rsid w:val="00B16EDF"/>
    <w:rsid w:val="00B1765F"/>
    <w:rsid w:val="00B17918"/>
    <w:rsid w:val="00B17987"/>
    <w:rsid w:val="00B17B7B"/>
    <w:rsid w:val="00B17D5F"/>
    <w:rsid w:val="00B17F88"/>
    <w:rsid w:val="00B20712"/>
    <w:rsid w:val="00B20E88"/>
    <w:rsid w:val="00B21149"/>
    <w:rsid w:val="00B2137A"/>
    <w:rsid w:val="00B22915"/>
    <w:rsid w:val="00B229B0"/>
    <w:rsid w:val="00B22F9D"/>
    <w:rsid w:val="00B23464"/>
    <w:rsid w:val="00B236BA"/>
    <w:rsid w:val="00B23BC8"/>
    <w:rsid w:val="00B24890"/>
    <w:rsid w:val="00B2492E"/>
    <w:rsid w:val="00B24F9D"/>
    <w:rsid w:val="00B2539B"/>
    <w:rsid w:val="00B2610A"/>
    <w:rsid w:val="00B262B2"/>
    <w:rsid w:val="00B265B9"/>
    <w:rsid w:val="00B268B7"/>
    <w:rsid w:val="00B26D23"/>
    <w:rsid w:val="00B26E95"/>
    <w:rsid w:val="00B3058E"/>
    <w:rsid w:val="00B30BF9"/>
    <w:rsid w:val="00B30F61"/>
    <w:rsid w:val="00B31310"/>
    <w:rsid w:val="00B313A5"/>
    <w:rsid w:val="00B32137"/>
    <w:rsid w:val="00B326DB"/>
    <w:rsid w:val="00B32D59"/>
    <w:rsid w:val="00B3308B"/>
    <w:rsid w:val="00B3471B"/>
    <w:rsid w:val="00B34CDD"/>
    <w:rsid w:val="00B34E8B"/>
    <w:rsid w:val="00B34F33"/>
    <w:rsid w:val="00B35BD2"/>
    <w:rsid w:val="00B36949"/>
    <w:rsid w:val="00B37186"/>
    <w:rsid w:val="00B4060E"/>
    <w:rsid w:val="00B41116"/>
    <w:rsid w:val="00B418F0"/>
    <w:rsid w:val="00B419BC"/>
    <w:rsid w:val="00B41A9E"/>
    <w:rsid w:val="00B42699"/>
    <w:rsid w:val="00B4380B"/>
    <w:rsid w:val="00B43FE8"/>
    <w:rsid w:val="00B444FF"/>
    <w:rsid w:val="00B45042"/>
    <w:rsid w:val="00B452BA"/>
    <w:rsid w:val="00B457FC"/>
    <w:rsid w:val="00B45AF6"/>
    <w:rsid w:val="00B46449"/>
    <w:rsid w:val="00B465EC"/>
    <w:rsid w:val="00B475F3"/>
    <w:rsid w:val="00B47B7E"/>
    <w:rsid w:val="00B47F8C"/>
    <w:rsid w:val="00B501CF"/>
    <w:rsid w:val="00B50A11"/>
    <w:rsid w:val="00B510D6"/>
    <w:rsid w:val="00B51140"/>
    <w:rsid w:val="00B52385"/>
    <w:rsid w:val="00B52E39"/>
    <w:rsid w:val="00B535A6"/>
    <w:rsid w:val="00B5475A"/>
    <w:rsid w:val="00B548D5"/>
    <w:rsid w:val="00B54B31"/>
    <w:rsid w:val="00B55830"/>
    <w:rsid w:val="00B55A54"/>
    <w:rsid w:val="00B55D51"/>
    <w:rsid w:val="00B55E36"/>
    <w:rsid w:val="00B56E2E"/>
    <w:rsid w:val="00B56ED7"/>
    <w:rsid w:val="00B574A5"/>
    <w:rsid w:val="00B60206"/>
    <w:rsid w:val="00B61911"/>
    <w:rsid w:val="00B61C3D"/>
    <w:rsid w:val="00B621B1"/>
    <w:rsid w:val="00B6306C"/>
    <w:rsid w:val="00B63865"/>
    <w:rsid w:val="00B64437"/>
    <w:rsid w:val="00B6495C"/>
    <w:rsid w:val="00B64B18"/>
    <w:rsid w:val="00B65038"/>
    <w:rsid w:val="00B6576E"/>
    <w:rsid w:val="00B65957"/>
    <w:rsid w:val="00B6645A"/>
    <w:rsid w:val="00B66B38"/>
    <w:rsid w:val="00B66B69"/>
    <w:rsid w:val="00B672AA"/>
    <w:rsid w:val="00B673AD"/>
    <w:rsid w:val="00B67951"/>
    <w:rsid w:val="00B67C32"/>
    <w:rsid w:val="00B67CB0"/>
    <w:rsid w:val="00B7006D"/>
    <w:rsid w:val="00B708DD"/>
    <w:rsid w:val="00B717CF"/>
    <w:rsid w:val="00B7266E"/>
    <w:rsid w:val="00B7285B"/>
    <w:rsid w:val="00B73ABE"/>
    <w:rsid w:val="00B73CE1"/>
    <w:rsid w:val="00B747EE"/>
    <w:rsid w:val="00B74923"/>
    <w:rsid w:val="00B7518B"/>
    <w:rsid w:val="00B7550A"/>
    <w:rsid w:val="00B76399"/>
    <w:rsid w:val="00B7669E"/>
    <w:rsid w:val="00B766F9"/>
    <w:rsid w:val="00B7670E"/>
    <w:rsid w:val="00B76F10"/>
    <w:rsid w:val="00B818B3"/>
    <w:rsid w:val="00B81A06"/>
    <w:rsid w:val="00B81BE9"/>
    <w:rsid w:val="00B81F1C"/>
    <w:rsid w:val="00B820EA"/>
    <w:rsid w:val="00B8240B"/>
    <w:rsid w:val="00B82734"/>
    <w:rsid w:val="00B836EE"/>
    <w:rsid w:val="00B837BB"/>
    <w:rsid w:val="00B84389"/>
    <w:rsid w:val="00B84411"/>
    <w:rsid w:val="00B84590"/>
    <w:rsid w:val="00B855E3"/>
    <w:rsid w:val="00B85A02"/>
    <w:rsid w:val="00B8751F"/>
    <w:rsid w:val="00B90E20"/>
    <w:rsid w:val="00B9112F"/>
    <w:rsid w:val="00B92476"/>
    <w:rsid w:val="00B935BD"/>
    <w:rsid w:val="00B93944"/>
    <w:rsid w:val="00B93C28"/>
    <w:rsid w:val="00B93E8B"/>
    <w:rsid w:val="00B94199"/>
    <w:rsid w:val="00B94D13"/>
    <w:rsid w:val="00B95351"/>
    <w:rsid w:val="00B95404"/>
    <w:rsid w:val="00B9612A"/>
    <w:rsid w:val="00B9630F"/>
    <w:rsid w:val="00B96323"/>
    <w:rsid w:val="00B96467"/>
    <w:rsid w:val="00B9650F"/>
    <w:rsid w:val="00B9679A"/>
    <w:rsid w:val="00B971AE"/>
    <w:rsid w:val="00B978F5"/>
    <w:rsid w:val="00B979D4"/>
    <w:rsid w:val="00B97E8E"/>
    <w:rsid w:val="00BA00FE"/>
    <w:rsid w:val="00BA0B8A"/>
    <w:rsid w:val="00BA2ED5"/>
    <w:rsid w:val="00BA4198"/>
    <w:rsid w:val="00BA4BE0"/>
    <w:rsid w:val="00BA4E6E"/>
    <w:rsid w:val="00BA531F"/>
    <w:rsid w:val="00BA6051"/>
    <w:rsid w:val="00BA6659"/>
    <w:rsid w:val="00BA6852"/>
    <w:rsid w:val="00BA6C26"/>
    <w:rsid w:val="00BA6C92"/>
    <w:rsid w:val="00BA7188"/>
    <w:rsid w:val="00BA76BD"/>
    <w:rsid w:val="00BB115A"/>
    <w:rsid w:val="00BB17B8"/>
    <w:rsid w:val="00BB1BF9"/>
    <w:rsid w:val="00BB25B8"/>
    <w:rsid w:val="00BB287D"/>
    <w:rsid w:val="00BB32BE"/>
    <w:rsid w:val="00BB32FE"/>
    <w:rsid w:val="00BB41FA"/>
    <w:rsid w:val="00BB42EE"/>
    <w:rsid w:val="00BB4DAC"/>
    <w:rsid w:val="00BB57FD"/>
    <w:rsid w:val="00BB59DB"/>
    <w:rsid w:val="00BB5B59"/>
    <w:rsid w:val="00BB5FAB"/>
    <w:rsid w:val="00BB614E"/>
    <w:rsid w:val="00BB636E"/>
    <w:rsid w:val="00BB656B"/>
    <w:rsid w:val="00BB67CB"/>
    <w:rsid w:val="00BB743B"/>
    <w:rsid w:val="00BB7774"/>
    <w:rsid w:val="00BB77CC"/>
    <w:rsid w:val="00BB787B"/>
    <w:rsid w:val="00BB7EB3"/>
    <w:rsid w:val="00BC0953"/>
    <w:rsid w:val="00BC0D1D"/>
    <w:rsid w:val="00BC0E1B"/>
    <w:rsid w:val="00BC1BB8"/>
    <w:rsid w:val="00BC1EE8"/>
    <w:rsid w:val="00BC2A81"/>
    <w:rsid w:val="00BC2BF0"/>
    <w:rsid w:val="00BC2E74"/>
    <w:rsid w:val="00BC34C6"/>
    <w:rsid w:val="00BC3CCB"/>
    <w:rsid w:val="00BC436F"/>
    <w:rsid w:val="00BC43E3"/>
    <w:rsid w:val="00BC43F5"/>
    <w:rsid w:val="00BC446B"/>
    <w:rsid w:val="00BC4FC1"/>
    <w:rsid w:val="00BC50AF"/>
    <w:rsid w:val="00BC5C6E"/>
    <w:rsid w:val="00BC61D5"/>
    <w:rsid w:val="00BC6573"/>
    <w:rsid w:val="00BC6C03"/>
    <w:rsid w:val="00BC717A"/>
    <w:rsid w:val="00BC7248"/>
    <w:rsid w:val="00BC766B"/>
    <w:rsid w:val="00BD154A"/>
    <w:rsid w:val="00BD173C"/>
    <w:rsid w:val="00BD1D24"/>
    <w:rsid w:val="00BD1E0B"/>
    <w:rsid w:val="00BD217A"/>
    <w:rsid w:val="00BD22AD"/>
    <w:rsid w:val="00BD2C39"/>
    <w:rsid w:val="00BD3634"/>
    <w:rsid w:val="00BD47BB"/>
    <w:rsid w:val="00BD4F43"/>
    <w:rsid w:val="00BD5581"/>
    <w:rsid w:val="00BD5BEC"/>
    <w:rsid w:val="00BE122B"/>
    <w:rsid w:val="00BE183F"/>
    <w:rsid w:val="00BE203E"/>
    <w:rsid w:val="00BE2571"/>
    <w:rsid w:val="00BE2852"/>
    <w:rsid w:val="00BE288F"/>
    <w:rsid w:val="00BE3DAE"/>
    <w:rsid w:val="00BE4030"/>
    <w:rsid w:val="00BE433B"/>
    <w:rsid w:val="00BE43A2"/>
    <w:rsid w:val="00BE5857"/>
    <w:rsid w:val="00BE6CA6"/>
    <w:rsid w:val="00BE737F"/>
    <w:rsid w:val="00BF0B94"/>
    <w:rsid w:val="00BF13AC"/>
    <w:rsid w:val="00BF2C88"/>
    <w:rsid w:val="00BF2CFF"/>
    <w:rsid w:val="00BF34FD"/>
    <w:rsid w:val="00BF3C34"/>
    <w:rsid w:val="00BF446C"/>
    <w:rsid w:val="00BF485B"/>
    <w:rsid w:val="00BF49CE"/>
    <w:rsid w:val="00BF4A4B"/>
    <w:rsid w:val="00BF5A1A"/>
    <w:rsid w:val="00BF5E8A"/>
    <w:rsid w:val="00BF5FD3"/>
    <w:rsid w:val="00BF6FAC"/>
    <w:rsid w:val="00BF7766"/>
    <w:rsid w:val="00C0059D"/>
    <w:rsid w:val="00C010A0"/>
    <w:rsid w:val="00C0140D"/>
    <w:rsid w:val="00C01B78"/>
    <w:rsid w:val="00C01CA3"/>
    <w:rsid w:val="00C0202E"/>
    <w:rsid w:val="00C023A1"/>
    <w:rsid w:val="00C03582"/>
    <w:rsid w:val="00C035B7"/>
    <w:rsid w:val="00C0378E"/>
    <w:rsid w:val="00C037A4"/>
    <w:rsid w:val="00C03B75"/>
    <w:rsid w:val="00C03FC2"/>
    <w:rsid w:val="00C04A8A"/>
    <w:rsid w:val="00C05443"/>
    <w:rsid w:val="00C05CD7"/>
    <w:rsid w:val="00C05D8D"/>
    <w:rsid w:val="00C06479"/>
    <w:rsid w:val="00C068F3"/>
    <w:rsid w:val="00C07B47"/>
    <w:rsid w:val="00C105F2"/>
    <w:rsid w:val="00C106AA"/>
    <w:rsid w:val="00C10C24"/>
    <w:rsid w:val="00C10C77"/>
    <w:rsid w:val="00C112ED"/>
    <w:rsid w:val="00C11A53"/>
    <w:rsid w:val="00C11E65"/>
    <w:rsid w:val="00C1258B"/>
    <w:rsid w:val="00C12AD4"/>
    <w:rsid w:val="00C13A28"/>
    <w:rsid w:val="00C13F61"/>
    <w:rsid w:val="00C1413A"/>
    <w:rsid w:val="00C14215"/>
    <w:rsid w:val="00C1441D"/>
    <w:rsid w:val="00C147CF"/>
    <w:rsid w:val="00C148C7"/>
    <w:rsid w:val="00C15120"/>
    <w:rsid w:val="00C152D2"/>
    <w:rsid w:val="00C1546D"/>
    <w:rsid w:val="00C1570D"/>
    <w:rsid w:val="00C16331"/>
    <w:rsid w:val="00C16603"/>
    <w:rsid w:val="00C16B1B"/>
    <w:rsid w:val="00C17142"/>
    <w:rsid w:val="00C171BE"/>
    <w:rsid w:val="00C17957"/>
    <w:rsid w:val="00C17C04"/>
    <w:rsid w:val="00C201A5"/>
    <w:rsid w:val="00C2110C"/>
    <w:rsid w:val="00C21AC2"/>
    <w:rsid w:val="00C21F82"/>
    <w:rsid w:val="00C224E8"/>
    <w:rsid w:val="00C225D8"/>
    <w:rsid w:val="00C22958"/>
    <w:rsid w:val="00C22A5A"/>
    <w:rsid w:val="00C23659"/>
    <w:rsid w:val="00C23B45"/>
    <w:rsid w:val="00C2453E"/>
    <w:rsid w:val="00C245A0"/>
    <w:rsid w:val="00C26566"/>
    <w:rsid w:val="00C26C5B"/>
    <w:rsid w:val="00C273D2"/>
    <w:rsid w:val="00C27F64"/>
    <w:rsid w:val="00C30284"/>
    <w:rsid w:val="00C30400"/>
    <w:rsid w:val="00C30FEF"/>
    <w:rsid w:val="00C313C3"/>
    <w:rsid w:val="00C313DC"/>
    <w:rsid w:val="00C31546"/>
    <w:rsid w:val="00C31F13"/>
    <w:rsid w:val="00C320A1"/>
    <w:rsid w:val="00C321A9"/>
    <w:rsid w:val="00C32238"/>
    <w:rsid w:val="00C3320D"/>
    <w:rsid w:val="00C3359B"/>
    <w:rsid w:val="00C3382A"/>
    <w:rsid w:val="00C34767"/>
    <w:rsid w:val="00C35478"/>
    <w:rsid w:val="00C35840"/>
    <w:rsid w:val="00C3589D"/>
    <w:rsid w:val="00C36031"/>
    <w:rsid w:val="00C3626F"/>
    <w:rsid w:val="00C3650C"/>
    <w:rsid w:val="00C36828"/>
    <w:rsid w:val="00C37545"/>
    <w:rsid w:val="00C379F0"/>
    <w:rsid w:val="00C37D94"/>
    <w:rsid w:val="00C37E08"/>
    <w:rsid w:val="00C400EE"/>
    <w:rsid w:val="00C40BB2"/>
    <w:rsid w:val="00C416D1"/>
    <w:rsid w:val="00C417E8"/>
    <w:rsid w:val="00C41BAC"/>
    <w:rsid w:val="00C42141"/>
    <w:rsid w:val="00C42A10"/>
    <w:rsid w:val="00C42DAE"/>
    <w:rsid w:val="00C4344C"/>
    <w:rsid w:val="00C43511"/>
    <w:rsid w:val="00C435A1"/>
    <w:rsid w:val="00C44A12"/>
    <w:rsid w:val="00C44A99"/>
    <w:rsid w:val="00C4511B"/>
    <w:rsid w:val="00C453C8"/>
    <w:rsid w:val="00C45408"/>
    <w:rsid w:val="00C458B9"/>
    <w:rsid w:val="00C45E92"/>
    <w:rsid w:val="00C4630B"/>
    <w:rsid w:val="00C4748F"/>
    <w:rsid w:val="00C47693"/>
    <w:rsid w:val="00C479D8"/>
    <w:rsid w:val="00C5082B"/>
    <w:rsid w:val="00C5161C"/>
    <w:rsid w:val="00C52CA1"/>
    <w:rsid w:val="00C52DAD"/>
    <w:rsid w:val="00C542AE"/>
    <w:rsid w:val="00C54D1B"/>
    <w:rsid w:val="00C55346"/>
    <w:rsid w:val="00C5585C"/>
    <w:rsid w:val="00C55F39"/>
    <w:rsid w:val="00C5626C"/>
    <w:rsid w:val="00C56A4F"/>
    <w:rsid w:val="00C56FC8"/>
    <w:rsid w:val="00C57DEB"/>
    <w:rsid w:val="00C60EAF"/>
    <w:rsid w:val="00C6127A"/>
    <w:rsid w:val="00C62437"/>
    <w:rsid w:val="00C62866"/>
    <w:rsid w:val="00C63773"/>
    <w:rsid w:val="00C63E5F"/>
    <w:rsid w:val="00C65181"/>
    <w:rsid w:val="00C65469"/>
    <w:rsid w:val="00C65795"/>
    <w:rsid w:val="00C657CB"/>
    <w:rsid w:val="00C65EDD"/>
    <w:rsid w:val="00C66F7D"/>
    <w:rsid w:val="00C6700C"/>
    <w:rsid w:val="00C67215"/>
    <w:rsid w:val="00C6749A"/>
    <w:rsid w:val="00C70D4A"/>
    <w:rsid w:val="00C71033"/>
    <w:rsid w:val="00C7104B"/>
    <w:rsid w:val="00C71AC6"/>
    <w:rsid w:val="00C71F2B"/>
    <w:rsid w:val="00C720D2"/>
    <w:rsid w:val="00C73750"/>
    <w:rsid w:val="00C73CE7"/>
    <w:rsid w:val="00C7414B"/>
    <w:rsid w:val="00C7436E"/>
    <w:rsid w:val="00C74E30"/>
    <w:rsid w:val="00C76074"/>
    <w:rsid w:val="00C763ED"/>
    <w:rsid w:val="00C764C3"/>
    <w:rsid w:val="00C77CEE"/>
    <w:rsid w:val="00C8076D"/>
    <w:rsid w:val="00C80D77"/>
    <w:rsid w:val="00C81103"/>
    <w:rsid w:val="00C817C2"/>
    <w:rsid w:val="00C81B6D"/>
    <w:rsid w:val="00C82369"/>
    <w:rsid w:val="00C8284F"/>
    <w:rsid w:val="00C83053"/>
    <w:rsid w:val="00C831B6"/>
    <w:rsid w:val="00C83342"/>
    <w:rsid w:val="00C8383B"/>
    <w:rsid w:val="00C850D1"/>
    <w:rsid w:val="00C864D9"/>
    <w:rsid w:val="00C869BA"/>
    <w:rsid w:val="00C86FC0"/>
    <w:rsid w:val="00C8742C"/>
    <w:rsid w:val="00C87AB8"/>
    <w:rsid w:val="00C9032F"/>
    <w:rsid w:val="00C90DBB"/>
    <w:rsid w:val="00C90E7B"/>
    <w:rsid w:val="00C911B9"/>
    <w:rsid w:val="00C91895"/>
    <w:rsid w:val="00C91A5B"/>
    <w:rsid w:val="00C91C5C"/>
    <w:rsid w:val="00C91FA7"/>
    <w:rsid w:val="00C92C8C"/>
    <w:rsid w:val="00C93DBE"/>
    <w:rsid w:val="00C94181"/>
    <w:rsid w:val="00C94500"/>
    <w:rsid w:val="00C94683"/>
    <w:rsid w:val="00C94F44"/>
    <w:rsid w:val="00C952C0"/>
    <w:rsid w:val="00C954DC"/>
    <w:rsid w:val="00C9551C"/>
    <w:rsid w:val="00C95FFF"/>
    <w:rsid w:val="00C970DF"/>
    <w:rsid w:val="00C97B94"/>
    <w:rsid w:val="00CA0EDA"/>
    <w:rsid w:val="00CA1581"/>
    <w:rsid w:val="00CA2151"/>
    <w:rsid w:val="00CA2505"/>
    <w:rsid w:val="00CA2974"/>
    <w:rsid w:val="00CA3319"/>
    <w:rsid w:val="00CA3AED"/>
    <w:rsid w:val="00CA3B17"/>
    <w:rsid w:val="00CA45C2"/>
    <w:rsid w:val="00CA51FE"/>
    <w:rsid w:val="00CA5620"/>
    <w:rsid w:val="00CA56BD"/>
    <w:rsid w:val="00CA5870"/>
    <w:rsid w:val="00CA5E32"/>
    <w:rsid w:val="00CA6A13"/>
    <w:rsid w:val="00CA6C2C"/>
    <w:rsid w:val="00CA74D6"/>
    <w:rsid w:val="00CB0283"/>
    <w:rsid w:val="00CB04A8"/>
    <w:rsid w:val="00CB103B"/>
    <w:rsid w:val="00CB26B7"/>
    <w:rsid w:val="00CB3815"/>
    <w:rsid w:val="00CB3982"/>
    <w:rsid w:val="00CB3B82"/>
    <w:rsid w:val="00CB4189"/>
    <w:rsid w:val="00CB4993"/>
    <w:rsid w:val="00CB51AE"/>
    <w:rsid w:val="00CB5A91"/>
    <w:rsid w:val="00CB6114"/>
    <w:rsid w:val="00CB6221"/>
    <w:rsid w:val="00CB6315"/>
    <w:rsid w:val="00CB6A5C"/>
    <w:rsid w:val="00CB6EEE"/>
    <w:rsid w:val="00CB6F2B"/>
    <w:rsid w:val="00CB6F7C"/>
    <w:rsid w:val="00CB722B"/>
    <w:rsid w:val="00CB7DAE"/>
    <w:rsid w:val="00CC07F5"/>
    <w:rsid w:val="00CC0AE9"/>
    <w:rsid w:val="00CC2737"/>
    <w:rsid w:val="00CC342E"/>
    <w:rsid w:val="00CC3A08"/>
    <w:rsid w:val="00CC46DB"/>
    <w:rsid w:val="00CC51BD"/>
    <w:rsid w:val="00CC5554"/>
    <w:rsid w:val="00CC5627"/>
    <w:rsid w:val="00CC5770"/>
    <w:rsid w:val="00CC7232"/>
    <w:rsid w:val="00CC74B0"/>
    <w:rsid w:val="00CC773C"/>
    <w:rsid w:val="00CD073D"/>
    <w:rsid w:val="00CD106F"/>
    <w:rsid w:val="00CD173B"/>
    <w:rsid w:val="00CD2074"/>
    <w:rsid w:val="00CD2EC6"/>
    <w:rsid w:val="00CD3E03"/>
    <w:rsid w:val="00CD44C9"/>
    <w:rsid w:val="00CD4B57"/>
    <w:rsid w:val="00CD4BC1"/>
    <w:rsid w:val="00CD4C34"/>
    <w:rsid w:val="00CD4DF5"/>
    <w:rsid w:val="00CD527A"/>
    <w:rsid w:val="00CD5CA3"/>
    <w:rsid w:val="00CD5D4B"/>
    <w:rsid w:val="00CD6021"/>
    <w:rsid w:val="00CD61C2"/>
    <w:rsid w:val="00CD6B19"/>
    <w:rsid w:val="00CD72B8"/>
    <w:rsid w:val="00CD76B7"/>
    <w:rsid w:val="00CD781E"/>
    <w:rsid w:val="00CD7C73"/>
    <w:rsid w:val="00CE0322"/>
    <w:rsid w:val="00CE04B7"/>
    <w:rsid w:val="00CE18F4"/>
    <w:rsid w:val="00CE2642"/>
    <w:rsid w:val="00CE315D"/>
    <w:rsid w:val="00CE3C44"/>
    <w:rsid w:val="00CE3F27"/>
    <w:rsid w:val="00CE524B"/>
    <w:rsid w:val="00CE6A04"/>
    <w:rsid w:val="00CF0368"/>
    <w:rsid w:val="00CF0718"/>
    <w:rsid w:val="00CF0747"/>
    <w:rsid w:val="00CF1391"/>
    <w:rsid w:val="00CF1A95"/>
    <w:rsid w:val="00CF1BED"/>
    <w:rsid w:val="00CF246B"/>
    <w:rsid w:val="00CF4593"/>
    <w:rsid w:val="00CF4D2A"/>
    <w:rsid w:val="00CF4D75"/>
    <w:rsid w:val="00CF54F1"/>
    <w:rsid w:val="00CF6888"/>
    <w:rsid w:val="00CF68C8"/>
    <w:rsid w:val="00CF68FF"/>
    <w:rsid w:val="00CF71DD"/>
    <w:rsid w:val="00CF7538"/>
    <w:rsid w:val="00CF7E24"/>
    <w:rsid w:val="00D01535"/>
    <w:rsid w:val="00D017ED"/>
    <w:rsid w:val="00D02036"/>
    <w:rsid w:val="00D021F6"/>
    <w:rsid w:val="00D02203"/>
    <w:rsid w:val="00D02420"/>
    <w:rsid w:val="00D0291E"/>
    <w:rsid w:val="00D03C8D"/>
    <w:rsid w:val="00D03EDE"/>
    <w:rsid w:val="00D05A2F"/>
    <w:rsid w:val="00D060DD"/>
    <w:rsid w:val="00D06A90"/>
    <w:rsid w:val="00D06ED1"/>
    <w:rsid w:val="00D07797"/>
    <w:rsid w:val="00D07832"/>
    <w:rsid w:val="00D07A00"/>
    <w:rsid w:val="00D07DF7"/>
    <w:rsid w:val="00D110B0"/>
    <w:rsid w:val="00D11817"/>
    <w:rsid w:val="00D11B64"/>
    <w:rsid w:val="00D11FE8"/>
    <w:rsid w:val="00D12124"/>
    <w:rsid w:val="00D12790"/>
    <w:rsid w:val="00D12E91"/>
    <w:rsid w:val="00D12FA8"/>
    <w:rsid w:val="00D13072"/>
    <w:rsid w:val="00D1367B"/>
    <w:rsid w:val="00D13B66"/>
    <w:rsid w:val="00D13EE9"/>
    <w:rsid w:val="00D13F1B"/>
    <w:rsid w:val="00D14548"/>
    <w:rsid w:val="00D148F6"/>
    <w:rsid w:val="00D1509F"/>
    <w:rsid w:val="00D150F0"/>
    <w:rsid w:val="00D15DC8"/>
    <w:rsid w:val="00D163FF"/>
    <w:rsid w:val="00D16A13"/>
    <w:rsid w:val="00D16F75"/>
    <w:rsid w:val="00D17693"/>
    <w:rsid w:val="00D17890"/>
    <w:rsid w:val="00D17D39"/>
    <w:rsid w:val="00D2012C"/>
    <w:rsid w:val="00D2057A"/>
    <w:rsid w:val="00D214BC"/>
    <w:rsid w:val="00D21C57"/>
    <w:rsid w:val="00D21ED6"/>
    <w:rsid w:val="00D229F3"/>
    <w:rsid w:val="00D22A7D"/>
    <w:rsid w:val="00D22EE2"/>
    <w:rsid w:val="00D23569"/>
    <w:rsid w:val="00D26211"/>
    <w:rsid w:val="00D264A9"/>
    <w:rsid w:val="00D272D8"/>
    <w:rsid w:val="00D2783C"/>
    <w:rsid w:val="00D3029D"/>
    <w:rsid w:val="00D3036E"/>
    <w:rsid w:val="00D30D94"/>
    <w:rsid w:val="00D320EF"/>
    <w:rsid w:val="00D322C3"/>
    <w:rsid w:val="00D3288B"/>
    <w:rsid w:val="00D3337E"/>
    <w:rsid w:val="00D334F2"/>
    <w:rsid w:val="00D33FDD"/>
    <w:rsid w:val="00D34947"/>
    <w:rsid w:val="00D34F24"/>
    <w:rsid w:val="00D35A64"/>
    <w:rsid w:val="00D35AF3"/>
    <w:rsid w:val="00D35E18"/>
    <w:rsid w:val="00D364CC"/>
    <w:rsid w:val="00D367E5"/>
    <w:rsid w:val="00D36F1B"/>
    <w:rsid w:val="00D37298"/>
    <w:rsid w:val="00D40426"/>
    <w:rsid w:val="00D4048A"/>
    <w:rsid w:val="00D405E8"/>
    <w:rsid w:val="00D4069B"/>
    <w:rsid w:val="00D4188A"/>
    <w:rsid w:val="00D419EC"/>
    <w:rsid w:val="00D41E69"/>
    <w:rsid w:val="00D41FB7"/>
    <w:rsid w:val="00D42138"/>
    <w:rsid w:val="00D42303"/>
    <w:rsid w:val="00D43196"/>
    <w:rsid w:val="00D443C5"/>
    <w:rsid w:val="00D458F1"/>
    <w:rsid w:val="00D46B4E"/>
    <w:rsid w:val="00D475C8"/>
    <w:rsid w:val="00D479D2"/>
    <w:rsid w:val="00D47D9A"/>
    <w:rsid w:val="00D502F2"/>
    <w:rsid w:val="00D5044F"/>
    <w:rsid w:val="00D504B9"/>
    <w:rsid w:val="00D51EF4"/>
    <w:rsid w:val="00D520C8"/>
    <w:rsid w:val="00D5289C"/>
    <w:rsid w:val="00D530EB"/>
    <w:rsid w:val="00D53A8C"/>
    <w:rsid w:val="00D53C61"/>
    <w:rsid w:val="00D5425B"/>
    <w:rsid w:val="00D548FD"/>
    <w:rsid w:val="00D54A57"/>
    <w:rsid w:val="00D54F20"/>
    <w:rsid w:val="00D54FCE"/>
    <w:rsid w:val="00D553E7"/>
    <w:rsid w:val="00D556DF"/>
    <w:rsid w:val="00D55922"/>
    <w:rsid w:val="00D55DB1"/>
    <w:rsid w:val="00D562A0"/>
    <w:rsid w:val="00D5637D"/>
    <w:rsid w:val="00D5642B"/>
    <w:rsid w:val="00D566C5"/>
    <w:rsid w:val="00D57362"/>
    <w:rsid w:val="00D57C59"/>
    <w:rsid w:val="00D57E23"/>
    <w:rsid w:val="00D60390"/>
    <w:rsid w:val="00D6071E"/>
    <w:rsid w:val="00D614B4"/>
    <w:rsid w:val="00D616E5"/>
    <w:rsid w:val="00D61CC0"/>
    <w:rsid w:val="00D621D6"/>
    <w:rsid w:val="00D631EB"/>
    <w:rsid w:val="00D63CDA"/>
    <w:rsid w:val="00D63D69"/>
    <w:rsid w:val="00D649B4"/>
    <w:rsid w:val="00D64EF1"/>
    <w:rsid w:val="00D6504A"/>
    <w:rsid w:val="00D6528F"/>
    <w:rsid w:val="00D659B6"/>
    <w:rsid w:val="00D67D82"/>
    <w:rsid w:val="00D70A6B"/>
    <w:rsid w:val="00D70C1E"/>
    <w:rsid w:val="00D72000"/>
    <w:rsid w:val="00D72D43"/>
    <w:rsid w:val="00D73053"/>
    <w:rsid w:val="00D7362A"/>
    <w:rsid w:val="00D740A6"/>
    <w:rsid w:val="00D7433C"/>
    <w:rsid w:val="00D74662"/>
    <w:rsid w:val="00D747A7"/>
    <w:rsid w:val="00D750FB"/>
    <w:rsid w:val="00D75733"/>
    <w:rsid w:val="00D77A1C"/>
    <w:rsid w:val="00D77C52"/>
    <w:rsid w:val="00D8074C"/>
    <w:rsid w:val="00D80B5B"/>
    <w:rsid w:val="00D81277"/>
    <w:rsid w:val="00D81416"/>
    <w:rsid w:val="00D823E8"/>
    <w:rsid w:val="00D824B7"/>
    <w:rsid w:val="00D8273B"/>
    <w:rsid w:val="00D83CDA"/>
    <w:rsid w:val="00D83FB6"/>
    <w:rsid w:val="00D843A4"/>
    <w:rsid w:val="00D846A7"/>
    <w:rsid w:val="00D85657"/>
    <w:rsid w:val="00D85823"/>
    <w:rsid w:val="00D86015"/>
    <w:rsid w:val="00D90720"/>
    <w:rsid w:val="00D9101E"/>
    <w:rsid w:val="00D91267"/>
    <w:rsid w:val="00D93094"/>
    <w:rsid w:val="00D93185"/>
    <w:rsid w:val="00D934B3"/>
    <w:rsid w:val="00D935BA"/>
    <w:rsid w:val="00D93DD5"/>
    <w:rsid w:val="00D94106"/>
    <w:rsid w:val="00D9419C"/>
    <w:rsid w:val="00D9426A"/>
    <w:rsid w:val="00D9634E"/>
    <w:rsid w:val="00D965A6"/>
    <w:rsid w:val="00D96616"/>
    <w:rsid w:val="00D96644"/>
    <w:rsid w:val="00D97260"/>
    <w:rsid w:val="00D9736B"/>
    <w:rsid w:val="00D974AA"/>
    <w:rsid w:val="00D97CAD"/>
    <w:rsid w:val="00D97DB6"/>
    <w:rsid w:val="00DA1788"/>
    <w:rsid w:val="00DA196D"/>
    <w:rsid w:val="00DA273E"/>
    <w:rsid w:val="00DA2928"/>
    <w:rsid w:val="00DA2B2C"/>
    <w:rsid w:val="00DA2E36"/>
    <w:rsid w:val="00DA2F85"/>
    <w:rsid w:val="00DA311A"/>
    <w:rsid w:val="00DA32AF"/>
    <w:rsid w:val="00DA3483"/>
    <w:rsid w:val="00DA394D"/>
    <w:rsid w:val="00DA40DA"/>
    <w:rsid w:val="00DA411C"/>
    <w:rsid w:val="00DA4812"/>
    <w:rsid w:val="00DA4A3E"/>
    <w:rsid w:val="00DA5582"/>
    <w:rsid w:val="00DA5974"/>
    <w:rsid w:val="00DA6015"/>
    <w:rsid w:val="00DA6633"/>
    <w:rsid w:val="00DA7047"/>
    <w:rsid w:val="00DA7C5C"/>
    <w:rsid w:val="00DB0EF2"/>
    <w:rsid w:val="00DB1701"/>
    <w:rsid w:val="00DB1A03"/>
    <w:rsid w:val="00DB1AB3"/>
    <w:rsid w:val="00DB2366"/>
    <w:rsid w:val="00DB28AE"/>
    <w:rsid w:val="00DB3443"/>
    <w:rsid w:val="00DB3892"/>
    <w:rsid w:val="00DB3B90"/>
    <w:rsid w:val="00DB52DF"/>
    <w:rsid w:val="00DB59BC"/>
    <w:rsid w:val="00DB5A31"/>
    <w:rsid w:val="00DB5C3F"/>
    <w:rsid w:val="00DB61F6"/>
    <w:rsid w:val="00DB65C9"/>
    <w:rsid w:val="00DB667A"/>
    <w:rsid w:val="00DB6D41"/>
    <w:rsid w:val="00DB6E52"/>
    <w:rsid w:val="00DB7270"/>
    <w:rsid w:val="00DB77E0"/>
    <w:rsid w:val="00DC0EE6"/>
    <w:rsid w:val="00DC1080"/>
    <w:rsid w:val="00DC11A4"/>
    <w:rsid w:val="00DC12A0"/>
    <w:rsid w:val="00DC1A49"/>
    <w:rsid w:val="00DC1AFB"/>
    <w:rsid w:val="00DC1D5F"/>
    <w:rsid w:val="00DC260A"/>
    <w:rsid w:val="00DC2CD7"/>
    <w:rsid w:val="00DC3392"/>
    <w:rsid w:val="00DC3ADE"/>
    <w:rsid w:val="00DC3F33"/>
    <w:rsid w:val="00DC4270"/>
    <w:rsid w:val="00DC448B"/>
    <w:rsid w:val="00DC6720"/>
    <w:rsid w:val="00DC6775"/>
    <w:rsid w:val="00DC6EA7"/>
    <w:rsid w:val="00DC72FB"/>
    <w:rsid w:val="00DC7447"/>
    <w:rsid w:val="00DC779D"/>
    <w:rsid w:val="00DD02A5"/>
    <w:rsid w:val="00DD0498"/>
    <w:rsid w:val="00DD04E5"/>
    <w:rsid w:val="00DD0E3B"/>
    <w:rsid w:val="00DD0ECA"/>
    <w:rsid w:val="00DD129F"/>
    <w:rsid w:val="00DD1D70"/>
    <w:rsid w:val="00DD36C1"/>
    <w:rsid w:val="00DD3B75"/>
    <w:rsid w:val="00DD3CDB"/>
    <w:rsid w:val="00DD415F"/>
    <w:rsid w:val="00DD4227"/>
    <w:rsid w:val="00DD4459"/>
    <w:rsid w:val="00DD4A27"/>
    <w:rsid w:val="00DD533D"/>
    <w:rsid w:val="00DD592C"/>
    <w:rsid w:val="00DD6465"/>
    <w:rsid w:val="00DD6954"/>
    <w:rsid w:val="00DD6C4D"/>
    <w:rsid w:val="00DD708D"/>
    <w:rsid w:val="00DD7820"/>
    <w:rsid w:val="00DE0202"/>
    <w:rsid w:val="00DE13C0"/>
    <w:rsid w:val="00DE1547"/>
    <w:rsid w:val="00DE1D5F"/>
    <w:rsid w:val="00DE254A"/>
    <w:rsid w:val="00DE32E9"/>
    <w:rsid w:val="00DE35E0"/>
    <w:rsid w:val="00DE3616"/>
    <w:rsid w:val="00DE4028"/>
    <w:rsid w:val="00DE4784"/>
    <w:rsid w:val="00DE4D47"/>
    <w:rsid w:val="00DE53D3"/>
    <w:rsid w:val="00DE55EB"/>
    <w:rsid w:val="00DE562D"/>
    <w:rsid w:val="00DE68EC"/>
    <w:rsid w:val="00DE71F6"/>
    <w:rsid w:val="00DE735D"/>
    <w:rsid w:val="00DE7E22"/>
    <w:rsid w:val="00DE7F63"/>
    <w:rsid w:val="00DF0203"/>
    <w:rsid w:val="00DF0A06"/>
    <w:rsid w:val="00DF0AA3"/>
    <w:rsid w:val="00DF0D4A"/>
    <w:rsid w:val="00DF0F88"/>
    <w:rsid w:val="00DF179B"/>
    <w:rsid w:val="00DF18F7"/>
    <w:rsid w:val="00DF2327"/>
    <w:rsid w:val="00DF296C"/>
    <w:rsid w:val="00DF2E87"/>
    <w:rsid w:val="00DF306C"/>
    <w:rsid w:val="00DF3DA0"/>
    <w:rsid w:val="00DF4A55"/>
    <w:rsid w:val="00DF4B57"/>
    <w:rsid w:val="00DF558F"/>
    <w:rsid w:val="00DF5ECA"/>
    <w:rsid w:val="00DF6100"/>
    <w:rsid w:val="00DF6415"/>
    <w:rsid w:val="00DF6516"/>
    <w:rsid w:val="00DF65AA"/>
    <w:rsid w:val="00DF6977"/>
    <w:rsid w:val="00E00134"/>
    <w:rsid w:val="00E00812"/>
    <w:rsid w:val="00E00DD8"/>
    <w:rsid w:val="00E018DF"/>
    <w:rsid w:val="00E01AC5"/>
    <w:rsid w:val="00E01B75"/>
    <w:rsid w:val="00E01C49"/>
    <w:rsid w:val="00E02634"/>
    <w:rsid w:val="00E03673"/>
    <w:rsid w:val="00E039A1"/>
    <w:rsid w:val="00E03DDB"/>
    <w:rsid w:val="00E0448F"/>
    <w:rsid w:val="00E0491B"/>
    <w:rsid w:val="00E04C0F"/>
    <w:rsid w:val="00E05BAD"/>
    <w:rsid w:val="00E05DC8"/>
    <w:rsid w:val="00E0631D"/>
    <w:rsid w:val="00E065BA"/>
    <w:rsid w:val="00E0677E"/>
    <w:rsid w:val="00E06ED4"/>
    <w:rsid w:val="00E1014F"/>
    <w:rsid w:val="00E10849"/>
    <w:rsid w:val="00E10C80"/>
    <w:rsid w:val="00E10D12"/>
    <w:rsid w:val="00E11191"/>
    <w:rsid w:val="00E114EB"/>
    <w:rsid w:val="00E1158B"/>
    <w:rsid w:val="00E117B9"/>
    <w:rsid w:val="00E124F3"/>
    <w:rsid w:val="00E1352A"/>
    <w:rsid w:val="00E14001"/>
    <w:rsid w:val="00E14686"/>
    <w:rsid w:val="00E14878"/>
    <w:rsid w:val="00E14964"/>
    <w:rsid w:val="00E14CB0"/>
    <w:rsid w:val="00E14E7E"/>
    <w:rsid w:val="00E156AB"/>
    <w:rsid w:val="00E15933"/>
    <w:rsid w:val="00E16034"/>
    <w:rsid w:val="00E16AA9"/>
    <w:rsid w:val="00E16C81"/>
    <w:rsid w:val="00E17041"/>
    <w:rsid w:val="00E17C62"/>
    <w:rsid w:val="00E17F19"/>
    <w:rsid w:val="00E20548"/>
    <w:rsid w:val="00E212B0"/>
    <w:rsid w:val="00E21FE1"/>
    <w:rsid w:val="00E222FA"/>
    <w:rsid w:val="00E22883"/>
    <w:rsid w:val="00E22DBB"/>
    <w:rsid w:val="00E2398E"/>
    <w:rsid w:val="00E2423A"/>
    <w:rsid w:val="00E243B8"/>
    <w:rsid w:val="00E24E8A"/>
    <w:rsid w:val="00E25D0C"/>
    <w:rsid w:val="00E26DF7"/>
    <w:rsid w:val="00E2748F"/>
    <w:rsid w:val="00E30794"/>
    <w:rsid w:val="00E30A9E"/>
    <w:rsid w:val="00E310A0"/>
    <w:rsid w:val="00E31B09"/>
    <w:rsid w:val="00E31C1E"/>
    <w:rsid w:val="00E3250B"/>
    <w:rsid w:val="00E32CB6"/>
    <w:rsid w:val="00E33820"/>
    <w:rsid w:val="00E33827"/>
    <w:rsid w:val="00E33D38"/>
    <w:rsid w:val="00E3487A"/>
    <w:rsid w:val="00E34D09"/>
    <w:rsid w:val="00E3523D"/>
    <w:rsid w:val="00E36CF4"/>
    <w:rsid w:val="00E36F21"/>
    <w:rsid w:val="00E3719E"/>
    <w:rsid w:val="00E37A00"/>
    <w:rsid w:val="00E37DEE"/>
    <w:rsid w:val="00E37DF5"/>
    <w:rsid w:val="00E40782"/>
    <w:rsid w:val="00E41514"/>
    <w:rsid w:val="00E4194C"/>
    <w:rsid w:val="00E425E1"/>
    <w:rsid w:val="00E42F98"/>
    <w:rsid w:val="00E43592"/>
    <w:rsid w:val="00E442CF"/>
    <w:rsid w:val="00E442DE"/>
    <w:rsid w:val="00E4461C"/>
    <w:rsid w:val="00E44896"/>
    <w:rsid w:val="00E44C69"/>
    <w:rsid w:val="00E465B1"/>
    <w:rsid w:val="00E469CB"/>
    <w:rsid w:val="00E47EC5"/>
    <w:rsid w:val="00E51473"/>
    <w:rsid w:val="00E515B7"/>
    <w:rsid w:val="00E524DB"/>
    <w:rsid w:val="00E525BD"/>
    <w:rsid w:val="00E5296A"/>
    <w:rsid w:val="00E529ED"/>
    <w:rsid w:val="00E52EB2"/>
    <w:rsid w:val="00E5337E"/>
    <w:rsid w:val="00E53587"/>
    <w:rsid w:val="00E535E8"/>
    <w:rsid w:val="00E539F0"/>
    <w:rsid w:val="00E559D5"/>
    <w:rsid w:val="00E57BB7"/>
    <w:rsid w:val="00E57F9D"/>
    <w:rsid w:val="00E60A18"/>
    <w:rsid w:val="00E6172B"/>
    <w:rsid w:val="00E63605"/>
    <w:rsid w:val="00E63E3B"/>
    <w:rsid w:val="00E65296"/>
    <w:rsid w:val="00E65CA4"/>
    <w:rsid w:val="00E66591"/>
    <w:rsid w:val="00E66903"/>
    <w:rsid w:val="00E66B35"/>
    <w:rsid w:val="00E66F8B"/>
    <w:rsid w:val="00E67C6F"/>
    <w:rsid w:val="00E70275"/>
    <w:rsid w:val="00E70A16"/>
    <w:rsid w:val="00E70AA8"/>
    <w:rsid w:val="00E71216"/>
    <w:rsid w:val="00E7153D"/>
    <w:rsid w:val="00E71653"/>
    <w:rsid w:val="00E71768"/>
    <w:rsid w:val="00E71DB4"/>
    <w:rsid w:val="00E72B10"/>
    <w:rsid w:val="00E72CC3"/>
    <w:rsid w:val="00E73059"/>
    <w:rsid w:val="00E73BE1"/>
    <w:rsid w:val="00E745D3"/>
    <w:rsid w:val="00E74B5E"/>
    <w:rsid w:val="00E75311"/>
    <w:rsid w:val="00E75930"/>
    <w:rsid w:val="00E76781"/>
    <w:rsid w:val="00E76D17"/>
    <w:rsid w:val="00E77866"/>
    <w:rsid w:val="00E77F50"/>
    <w:rsid w:val="00E80432"/>
    <w:rsid w:val="00E80C5F"/>
    <w:rsid w:val="00E81003"/>
    <w:rsid w:val="00E82460"/>
    <w:rsid w:val="00E824B2"/>
    <w:rsid w:val="00E825D1"/>
    <w:rsid w:val="00E825F1"/>
    <w:rsid w:val="00E82DD1"/>
    <w:rsid w:val="00E83586"/>
    <w:rsid w:val="00E83A50"/>
    <w:rsid w:val="00E847AE"/>
    <w:rsid w:val="00E85A26"/>
    <w:rsid w:val="00E86E74"/>
    <w:rsid w:val="00E871AD"/>
    <w:rsid w:val="00E872D1"/>
    <w:rsid w:val="00E8759A"/>
    <w:rsid w:val="00E901AC"/>
    <w:rsid w:val="00E901E3"/>
    <w:rsid w:val="00E90E82"/>
    <w:rsid w:val="00E918A9"/>
    <w:rsid w:val="00E91CCB"/>
    <w:rsid w:val="00E9209F"/>
    <w:rsid w:val="00E92423"/>
    <w:rsid w:val="00E924C9"/>
    <w:rsid w:val="00E932BE"/>
    <w:rsid w:val="00E94750"/>
    <w:rsid w:val="00E94FB7"/>
    <w:rsid w:val="00E95D99"/>
    <w:rsid w:val="00E9604F"/>
    <w:rsid w:val="00E96D2D"/>
    <w:rsid w:val="00E9794E"/>
    <w:rsid w:val="00EA08BF"/>
    <w:rsid w:val="00EA0C1D"/>
    <w:rsid w:val="00EA107D"/>
    <w:rsid w:val="00EA19B7"/>
    <w:rsid w:val="00EA1B89"/>
    <w:rsid w:val="00EA2306"/>
    <w:rsid w:val="00EA2B4E"/>
    <w:rsid w:val="00EA3293"/>
    <w:rsid w:val="00EA34BE"/>
    <w:rsid w:val="00EA4EAE"/>
    <w:rsid w:val="00EA57C8"/>
    <w:rsid w:val="00EA5ACA"/>
    <w:rsid w:val="00EA5AE0"/>
    <w:rsid w:val="00EA5BC3"/>
    <w:rsid w:val="00EA5C07"/>
    <w:rsid w:val="00EA622B"/>
    <w:rsid w:val="00EA6325"/>
    <w:rsid w:val="00EA6D84"/>
    <w:rsid w:val="00EB0208"/>
    <w:rsid w:val="00EB03D2"/>
    <w:rsid w:val="00EB1074"/>
    <w:rsid w:val="00EB1B42"/>
    <w:rsid w:val="00EB2206"/>
    <w:rsid w:val="00EB28FE"/>
    <w:rsid w:val="00EB2E2B"/>
    <w:rsid w:val="00EB2EEB"/>
    <w:rsid w:val="00EB3305"/>
    <w:rsid w:val="00EB3729"/>
    <w:rsid w:val="00EB39DF"/>
    <w:rsid w:val="00EB3A45"/>
    <w:rsid w:val="00EB540D"/>
    <w:rsid w:val="00EB5DDB"/>
    <w:rsid w:val="00EB6193"/>
    <w:rsid w:val="00EB6E04"/>
    <w:rsid w:val="00EB76F4"/>
    <w:rsid w:val="00EC08AE"/>
    <w:rsid w:val="00EC11FB"/>
    <w:rsid w:val="00EC1303"/>
    <w:rsid w:val="00EC1FFB"/>
    <w:rsid w:val="00EC2A8F"/>
    <w:rsid w:val="00EC3507"/>
    <w:rsid w:val="00EC3D28"/>
    <w:rsid w:val="00EC4553"/>
    <w:rsid w:val="00EC4922"/>
    <w:rsid w:val="00EC4CEF"/>
    <w:rsid w:val="00EC4D9E"/>
    <w:rsid w:val="00EC5093"/>
    <w:rsid w:val="00EC5787"/>
    <w:rsid w:val="00EC5A41"/>
    <w:rsid w:val="00EC5C71"/>
    <w:rsid w:val="00EC6790"/>
    <w:rsid w:val="00EC67F3"/>
    <w:rsid w:val="00ED01A4"/>
    <w:rsid w:val="00ED0B61"/>
    <w:rsid w:val="00ED13BC"/>
    <w:rsid w:val="00ED1C67"/>
    <w:rsid w:val="00ED1CE5"/>
    <w:rsid w:val="00ED328F"/>
    <w:rsid w:val="00ED33E2"/>
    <w:rsid w:val="00ED3A77"/>
    <w:rsid w:val="00ED3B44"/>
    <w:rsid w:val="00ED4BE2"/>
    <w:rsid w:val="00ED59FD"/>
    <w:rsid w:val="00ED60C9"/>
    <w:rsid w:val="00ED64DC"/>
    <w:rsid w:val="00ED665E"/>
    <w:rsid w:val="00ED6C0C"/>
    <w:rsid w:val="00ED7756"/>
    <w:rsid w:val="00EE11A1"/>
    <w:rsid w:val="00EE159C"/>
    <w:rsid w:val="00EE1A3E"/>
    <w:rsid w:val="00EE1A87"/>
    <w:rsid w:val="00EE205B"/>
    <w:rsid w:val="00EE25A6"/>
    <w:rsid w:val="00EE297E"/>
    <w:rsid w:val="00EE2A35"/>
    <w:rsid w:val="00EE2B9D"/>
    <w:rsid w:val="00EE2DA5"/>
    <w:rsid w:val="00EE3596"/>
    <w:rsid w:val="00EE35FD"/>
    <w:rsid w:val="00EE3C2F"/>
    <w:rsid w:val="00EE4FCD"/>
    <w:rsid w:val="00EE55A8"/>
    <w:rsid w:val="00EE612E"/>
    <w:rsid w:val="00EE69FA"/>
    <w:rsid w:val="00EE6F14"/>
    <w:rsid w:val="00EE73B4"/>
    <w:rsid w:val="00EE7705"/>
    <w:rsid w:val="00EF024A"/>
    <w:rsid w:val="00EF02ED"/>
    <w:rsid w:val="00EF0B71"/>
    <w:rsid w:val="00EF12B8"/>
    <w:rsid w:val="00EF16E4"/>
    <w:rsid w:val="00EF194E"/>
    <w:rsid w:val="00EF1E5B"/>
    <w:rsid w:val="00EF260B"/>
    <w:rsid w:val="00EF2EA6"/>
    <w:rsid w:val="00EF311F"/>
    <w:rsid w:val="00EF390E"/>
    <w:rsid w:val="00EF3D0A"/>
    <w:rsid w:val="00EF4D1B"/>
    <w:rsid w:val="00EF54A8"/>
    <w:rsid w:val="00EF55C8"/>
    <w:rsid w:val="00EF57F0"/>
    <w:rsid w:val="00EF5FEF"/>
    <w:rsid w:val="00EF704B"/>
    <w:rsid w:val="00EF788A"/>
    <w:rsid w:val="00EF7FAE"/>
    <w:rsid w:val="00F0021C"/>
    <w:rsid w:val="00F0053E"/>
    <w:rsid w:val="00F0235F"/>
    <w:rsid w:val="00F02A78"/>
    <w:rsid w:val="00F03A50"/>
    <w:rsid w:val="00F03AB3"/>
    <w:rsid w:val="00F03B04"/>
    <w:rsid w:val="00F0451D"/>
    <w:rsid w:val="00F04950"/>
    <w:rsid w:val="00F05105"/>
    <w:rsid w:val="00F05407"/>
    <w:rsid w:val="00F0556B"/>
    <w:rsid w:val="00F0600E"/>
    <w:rsid w:val="00F064E1"/>
    <w:rsid w:val="00F06547"/>
    <w:rsid w:val="00F06F03"/>
    <w:rsid w:val="00F07285"/>
    <w:rsid w:val="00F077CF"/>
    <w:rsid w:val="00F07908"/>
    <w:rsid w:val="00F1025F"/>
    <w:rsid w:val="00F11083"/>
    <w:rsid w:val="00F115B0"/>
    <w:rsid w:val="00F1173B"/>
    <w:rsid w:val="00F118ED"/>
    <w:rsid w:val="00F126EB"/>
    <w:rsid w:val="00F12918"/>
    <w:rsid w:val="00F12E83"/>
    <w:rsid w:val="00F1345D"/>
    <w:rsid w:val="00F137BE"/>
    <w:rsid w:val="00F13B60"/>
    <w:rsid w:val="00F13DFB"/>
    <w:rsid w:val="00F14181"/>
    <w:rsid w:val="00F1424B"/>
    <w:rsid w:val="00F143B1"/>
    <w:rsid w:val="00F144AA"/>
    <w:rsid w:val="00F15074"/>
    <w:rsid w:val="00F15656"/>
    <w:rsid w:val="00F159E9"/>
    <w:rsid w:val="00F15B79"/>
    <w:rsid w:val="00F161E7"/>
    <w:rsid w:val="00F16785"/>
    <w:rsid w:val="00F17269"/>
    <w:rsid w:val="00F17896"/>
    <w:rsid w:val="00F17DF7"/>
    <w:rsid w:val="00F17F56"/>
    <w:rsid w:val="00F2055E"/>
    <w:rsid w:val="00F211B1"/>
    <w:rsid w:val="00F2121D"/>
    <w:rsid w:val="00F21A33"/>
    <w:rsid w:val="00F21ADB"/>
    <w:rsid w:val="00F22A40"/>
    <w:rsid w:val="00F2350C"/>
    <w:rsid w:val="00F23705"/>
    <w:rsid w:val="00F2372D"/>
    <w:rsid w:val="00F2446D"/>
    <w:rsid w:val="00F24784"/>
    <w:rsid w:val="00F24A3F"/>
    <w:rsid w:val="00F259C4"/>
    <w:rsid w:val="00F25A3A"/>
    <w:rsid w:val="00F25FAA"/>
    <w:rsid w:val="00F2607B"/>
    <w:rsid w:val="00F265A6"/>
    <w:rsid w:val="00F268BC"/>
    <w:rsid w:val="00F26E70"/>
    <w:rsid w:val="00F2736A"/>
    <w:rsid w:val="00F273DD"/>
    <w:rsid w:val="00F278FB"/>
    <w:rsid w:val="00F27F93"/>
    <w:rsid w:val="00F304DE"/>
    <w:rsid w:val="00F3073A"/>
    <w:rsid w:val="00F30B38"/>
    <w:rsid w:val="00F30F0E"/>
    <w:rsid w:val="00F31090"/>
    <w:rsid w:val="00F312AD"/>
    <w:rsid w:val="00F31BAF"/>
    <w:rsid w:val="00F31EFA"/>
    <w:rsid w:val="00F31F5D"/>
    <w:rsid w:val="00F3232B"/>
    <w:rsid w:val="00F32481"/>
    <w:rsid w:val="00F32A84"/>
    <w:rsid w:val="00F3359B"/>
    <w:rsid w:val="00F33AEB"/>
    <w:rsid w:val="00F349E2"/>
    <w:rsid w:val="00F35591"/>
    <w:rsid w:val="00F35703"/>
    <w:rsid w:val="00F36040"/>
    <w:rsid w:val="00F360C0"/>
    <w:rsid w:val="00F364E7"/>
    <w:rsid w:val="00F36AA4"/>
    <w:rsid w:val="00F37007"/>
    <w:rsid w:val="00F370A1"/>
    <w:rsid w:val="00F3793F"/>
    <w:rsid w:val="00F37D44"/>
    <w:rsid w:val="00F40D44"/>
    <w:rsid w:val="00F422C9"/>
    <w:rsid w:val="00F43166"/>
    <w:rsid w:val="00F43EFB"/>
    <w:rsid w:val="00F44930"/>
    <w:rsid w:val="00F44DA9"/>
    <w:rsid w:val="00F45300"/>
    <w:rsid w:val="00F45952"/>
    <w:rsid w:val="00F459F9"/>
    <w:rsid w:val="00F45E03"/>
    <w:rsid w:val="00F46820"/>
    <w:rsid w:val="00F46A9B"/>
    <w:rsid w:val="00F46F9E"/>
    <w:rsid w:val="00F470C2"/>
    <w:rsid w:val="00F47BEF"/>
    <w:rsid w:val="00F47C4D"/>
    <w:rsid w:val="00F47DC4"/>
    <w:rsid w:val="00F47DD6"/>
    <w:rsid w:val="00F47E76"/>
    <w:rsid w:val="00F508D8"/>
    <w:rsid w:val="00F50925"/>
    <w:rsid w:val="00F50A83"/>
    <w:rsid w:val="00F51275"/>
    <w:rsid w:val="00F513B6"/>
    <w:rsid w:val="00F51778"/>
    <w:rsid w:val="00F51E0B"/>
    <w:rsid w:val="00F522F7"/>
    <w:rsid w:val="00F52A5D"/>
    <w:rsid w:val="00F52C70"/>
    <w:rsid w:val="00F52F07"/>
    <w:rsid w:val="00F53440"/>
    <w:rsid w:val="00F5464F"/>
    <w:rsid w:val="00F5483D"/>
    <w:rsid w:val="00F54FE5"/>
    <w:rsid w:val="00F55537"/>
    <w:rsid w:val="00F55691"/>
    <w:rsid w:val="00F55896"/>
    <w:rsid w:val="00F55BDB"/>
    <w:rsid w:val="00F60441"/>
    <w:rsid w:val="00F604E3"/>
    <w:rsid w:val="00F60796"/>
    <w:rsid w:val="00F60C87"/>
    <w:rsid w:val="00F61502"/>
    <w:rsid w:val="00F620CB"/>
    <w:rsid w:val="00F62337"/>
    <w:rsid w:val="00F62370"/>
    <w:rsid w:val="00F62570"/>
    <w:rsid w:val="00F64168"/>
    <w:rsid w:val="00F641EB"/>
    <w:rsid w:val="00F64640"/>
    <w:rsid w:val="00F64EA6"/>
    <w:rsid w:val="00F665E2"/>
    <w:rsid w:val="00F67069"/>
    <w:rsid w:val="00F67193"/>
    <w:rsid w:val="00F67D63"/>
    <w:rsid w:val="00F70107"/>
    <w:rsid w:val="00F70757"/>
    <w:rsid w:val="00F70A3F"/>
    <w:rsid w:val="00F70ACA"/>
    <w:rsid w:val="00F71CF5"/>
    <w:rsid w:val="00F73085"/>
    <w:rsid w:val="00F73A5F"/>
    <w:rsid w:val="00F73C2A"/>
    <w:rsid w:val="00F745A8"/>
    <w:rsid w:val="00F75692"/>
    <w:rsid w:val="00F75695"/>
    <w:rsid w:val="00F760D3"/>
    <w:rsid w:val="00F76A86"/>
    <w:rsid w:val="00F77ACA"/>
    <w:rsid w:val="00F80AA4"/>
    <w:rsid w:val="00F80D60"/>
    <w:rsid w:val="00F80D63"/>
    <w:rsid w:val="00F81260"/>
    <w:rsid w:val="00F81D68"/>
    <w:rsid w:val="00F81ECE"/>
    <w:rsid w:val="00F8268A"/>
    <w:rsid w:val="00F83655"/>
    <w:rsid w:val="00F83C00"/>
    <w:rsid w:val="00F83F5B"/>
    <w:rsid w:val="00F8481A"/>
    <w:rsid w:val="00F84924"/>
    <w:rsid w:val="00F85B96"/>
    <w:rsid w:val="00F85CBB"/>
    <w:rsid w:val="00F85E4B"/>
    <w:rsid w:val="00F86679"/>
    <w:rsid w:val="00F87558"/>
    <w:rsid w:val="00F876D1"/>
    <w:rsid w:val="00F87ABD"/>
    <w:rsid w:val="00F87EBE"/>
    <w:rsid w:val="00F90597"/>
    <w:rsid w:val="00F90BC4"/>
    <w:rsid w:val="00F90C07"/>
    <w:rsid w:val="00F912C5"/>
    <w:rsid w:val="00F915AB"/>
    <w:rsid w:val="00F91D8B"/>
    <w:rsid w:val="00F92AC9"/>
    <w:rsid w:val="00F938D0"/>
    <w:rsid w:val="00F9490C"/>
    <w:rsid w:val="00F949DA"/>
    <w:rsid w:val="00F954D9"/>
    <w:rsid w:val="00F958DB"/>
    <w:rsid w:val="00F97578"/>
    <w:rsid w:val="00F97634"/>
    <w:rsid w:val="00F97A10"/>
    <w:rsid w:val="00F97BDC"/>
    <w:rsid w:val="00FA0138"/>
    <w:rsid w:val="00FA12B7"/>
    <w:rsid w:val="00FA1719"/>
    <w:rsid w:val="00FA1DDE"/>
    <w:rsid w:val="00FA1E56"/>
    <w:rsid w:val="00FA2531"/>
    <w:rsid w:val="00FA2F5A"/>
    <w:rsid w:val="00FA3289"/>
    <w:rsid w:val="00FA3405"/>
    <w:rsid w:val="00FA3B06"/>
    <w:rsid w:val="00FA3DA4"/>
    <w:rsid w:val="00FA45E5"/>
    <w:rsid w:val="00FA4FA0"/>
    <w:rsid w:val="00FA4FFF"/>
    <w:rsid w:val="00FA5711"/>
    <w:rsid w:val="00FA669E"/>
    <w:rsid w:val="00FA6718"/>
    <w:rsid w:val="00FB0650"/>
    <w:rsid w:val="00FB10B4"/>
    <w:rsid w:val="00FB163C"/>
    <w:rsid w:val="00FB1CFE"/>
    <w:rsid w:val="00FB2800"/>
    <w:rsid w:val="00FB29A2"/>
    <w:rsid w:val="00FB393E"/>
    <w:rsid w:val="00FB3D52"/>
    <w:rsid w:val="00FB4436"/>
    <w:rsid w:val="00FB4D48"/>
    <w:rsid w:val="00FB5D03"/>
    <w:rsid w:val="00FB6CCD"/>
    <w:rsid w:val="00FB7555"/>
    <w:rsid w:val="00FB7994"/>
    <w:rsid w:val="00FC0092"/>
    <w:rsid w:val="00FC10D3"/>
    <w:rsid w:val="00FC1E43"/>
    <w:rsid w:val="00FC1F3A"/>
    <w:rsid w:val="00FC26F2"/>
    <w:rsid w:val="00FC2C15"/>
    <w:rsid w:val="00FC409C"/>
    <w:rsid w:val="00FC5162"/>
    <w:rsid w:val="00FC5390"/>
    <w:rsid w:val="00FC5DB6"/>
    <w:rsid w:val="00FC67F9"/>
    <w:rsid w:val="00FC6F6C"/>
    <w:rsid w:val="00FC79EE"/>
    <w:rsid w:val="00FC7CF0"/>
    <w:rsid w:val="00FD07AE"/>
    <w:rsid w:val="00FD0C69"/>
    <w:rsid w:val="00FD0D6B"/>
    <w:rsid w:val="00FD0E19"/>
    <w:rsid w:val="00FD0FFB"/>
    <w:rsid w:val="00FD11F1"/>
    <w:rsid w:val="00FD1A14"/>
    <w:rsid w:val="00FD2FB6"/>
    <w:rsid w:val="00FD337E"/>
    <w:rsid w:val="00FD4B4E"/>
    <w:rsid w:val="00FD5D2A"/>
    <w:rsid w:val="00FD5F4B"/>
    <w:rsid w:val="00FE0397"/>
    <w:rsid w:val="00FE12C1"/>
    <w:rsid w:val="00FE1F36"/>
    <w:rsid w:val="00FE20A2"/>
    <w:rsid w:val="00FE2283"/>
    <w:rsid w:val="00FE22DD"/>
    <w:rsid w:val="00FE23B7"/>
    <w:rsid w:val="00FE2AB5"/>
    <w:rsid w:val="00FE2D87"/>
    <w:rsid w:val="00FE32A2"/>
    <w:rsid w:val="00FE3420"/>
    <w:rsid w:val="00FE34C7"/>
    <w:rsid w:val="00FE379E"/>
    <w:rsid w:val="00FE39B1"/>
    <w:rsid w:val="00FE3F2C"/>
    <w:rsid w:val="00FE40CF"/>
    <w:rsid w:val="00FE4828"/>
    <w:rsid w:val="00FE4B7A"/>
    <w:rsid w:val="00FE5045"/>
    <w:rsid w:val="00FE54B4"/>
    <w:rsid w:val="00FE5910"/>
    <w:rsid w:val="00FE63C7"/>
    <w:rsid w:val="00FE664F"/>
    <w:rsid w:val="00FE6C07"/>
    <w:rsid w:val="00FE6CD2"/>
    <w:rsid w:val="00FE6E80"/>
    <w:rsid w:val="00FE70BC"/>
    <w:rsid w:val="00FE75E5"/>
    <w:rsid w:val="00FF02F0"/>
    <w:rsid w:val="00FF070C"/>
    <w:rsid w:val="00FF07C9"/>
    <w:rsid w:val="00FF0A4C"/>
    <w:rsid w:val="00FF0D55"/>
    <w:rsid w:val="00FF1868"/>
    <w:rsid w:val="00FF1B5F"/>
    <w:rsid w:val="00FF1F01"/>
    <w:rsid w:val="00FF1F36"/>
    <w:rsid w:val="00FF29EF"/>
    <w:rsid w:val="00FF2E9F"/>
    <w:rsid w:val="00FF346E"/>
    <w:rsid w:val="00FF4E47"/>
    <w:rsid w:val="00FF59E7"/>
    <w:rsid w:val="00FF623E"/>
    <w:rsid w:val="00FF6BB6"/>
    <w:rsid w:val="00FF6DEC"/>
    <w:rsid w:val="02306FB0"/>
    <w:rsid w:val="08EB8EE7"/>
    <w:rsid w:val="0A59A228"/>
    <w:rsid w:val="0E17C74D"/>
    <w:rsid w:val="3E0AB960"/>
    <w:rsid w:val="4C435054"/>
    <w:rsid w:val="58E16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858BF"/>
  <w15:chartTrackingRefBased/>
  <w15:docId w15:val="{43F14082-D3BD-4091-826F-6DF80FAC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2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20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20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0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0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0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0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0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0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D20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20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D20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0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0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0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0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074"/>
    <w:rPr>
      <w:rFonts w:eastAsiaTheme="majorEastAsia" w:cstheme="majorBidi"/>
      <w:color w:val="272727" w:themeColor="text1" w:themeTint="D8"/>
    </w:rPr>
  </w:style>
  <w:style w:type="paragraph" w:styleId="Title">
    <w:name w:val="Title"/>
    <w:basedOn w:val="Normal"/>
    <w:next w:val="Normal"/>
    <w:link w:val="TitleChar"/>
    <w:uiPriority w:val="10"/>
    <w:qFormat/>
    <w:rsid w:val="00CD2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0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0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0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074"/>
    <w:pPr>
      <w:spacing w:before="160"/>
      <w:jc w:val="center"/>
    </w:pPr>
    <w:rPr>
      <w:i/>
      <w:iCs/>
      <w:color w:val="404040" w:themeColor="text1" w:themeTint="BF"/>
    </w:rPr>
  </w:style>
  <w:style w:type="character" w:customStyle="1" w:styleId="QuoteChar">
    <w:name w:val="Quote Char"/>
    <w:basedOn w:val="DefaultParagraphFont"/>
    <w:link w:val="Quote"/>
    <w:uiPriority w:val="29"/>
    <w:rsid w:val="00CD2074"/>
    <w:rPr>
      <w:i/>
      <w:iCs/>
      <w:color w:val="404040" w:themeColor="text1" w:themeTint="BF"/>
    </w:rPr>
  </w:style>
  <w:style w:type="paragraph" w:styleId="ListParagraph">
    <w:name w:val="List Paragraph"/>
    <w:basedOn w:val="Normal"/>
    <w:uiPriority w:val="1"/>
    <w:qFormat/>
    <w:rsid w:val="00CD2074"/>
    <w:pPr>
      <w:ind w:left="720"/>
      <w:contextualSpacing/>
    </w:pPr>
  </w:style>
  <w:style w:type="character" w:styleId="IntenseEmphasis">
    <w:name w:val="Intense Emphasis"/>
    <w:basedOn w:val="DefaultParagraphFont"/>
    <w:uiPriority w:val="21"/>
    <w:qFormat/>
    <w:rsid w:val="00CD2074"/>
    <w:rPr>
      <w:i/>
      <w:iCs/>
      <w:color w:val="0F4761" w:themeColor="accent1" w:themeShade="BF"/>
    </w:rPr>
  </w:style>
  <w:style w:type="paragraph" w:styleId="IntenseQuote">
    <w:name w:val="Intense Quote"/>
    <w:basedOn w:val="Normal"/>
    <w:next w:val="Normal"/>
    <w:link w:val="IntenseQuoteChar"/>
    <w:uiPriority w:val="30"/>
    <w:qFormat/>
    <w:rsid w:val="00CD2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074"/>
    <w:rPr>
      <w:i/>
      <w:iCs/>
      <w:color w:val="0F4761" w:themeColor="accent1" w:themeShade="BF"/>
    </w:rPr>
  </w:style>
  <w:style w:type="character" w:styleId="IntenseReference">
    <w:name w:val="Intense Reference"/>
    <w:basedOn w:val="DefaultParagraphFont"/>
    <w:uiPriority w:val="32"/>
    <w:qFormat/>
    <w:rsid w:val="00CD2074"/>
    <w:rPr>
      <w:b/>
      <w:bCs/>
      <w:smallCaps/>
      <w:color w:val="0F4761" w:themeColor="accent1" w:themeShade="BF"/>
      <w:spacing w:val="5"/>
    </w:rPr>
  </w:style>
  <w:style w:type="character" w:styleId="CommentReference">
    <w:name w:val="annotation reference"/>
    <w:basedOn w:val="DefaultParagraphFont"/>
    <w:uiPriority w:val="99"/>
    <w:semiHidden/>
    <w:unhideWhenUsed/>
    <w:rsid w:val="000852C7"/>
    <w:rPr>
      <w:sz w:val="16"/>
      <w:szCs w:val="16"/>
    </w:rPr>
  </w:style>
  <w:style w:type="paragraph" w:styleId="CommentText">
    <w:name w:val="annotation text"/>
    <w:basedOn w:val="Normal"/>
    <w:link w:val="CommentTextChar"/>
    <w:uiPriority w:val="99"/>
    <w:unhideWhenUsed/>
    <w:rsid w:val="000852C7"/>
    <w:pPr>
      <w:spacing w:line="240" w:lineRule="auto"/>
    </w:pPr>
    <w:rPr>
      <w:sz w:val="20"/>
      <w:szCs w:val="20"/>
    </w:rPr>
  </w:style>
  <w:style w:type="character" w:customStyle="1" w:styleId="CommentTextChar">
    <w:name w:val="Comment Text Char"/>
    <w:basedOn w:val="DefaultParagraphFont"/>
    <w:link w:val="CommentText"/>
    <w:uiPriority w:val="99"/>
    <w:rsid w:val="000852C7"/>
    <w:rPr>
      <w:sz w:val="20"/>
      <w:szCs w:val="20"/>
    </w:rPr>
  </w:style>
  <w:style w:type="paragraph" w:styleId="CommentSubject">
    <w:name w:val="annotation subject"/>
    <w:basedOn w:val="CommentText"/>
    <w:next w:val="CommentText"/>
    <w:link w:val="CommentSubjectChar"/>
    <w:uiPriority w:val="99"/>
    <w:semiHidden/>
    <w:unhideWhenUsed/>
    <w:rsid w:val="000852C7"/>
    <w:rPr>
      <w:b/>
      <w:bCs/>
    </w:rPr>
  </w:style>
  <w:style w:type="character" w:customStyle="1" w:styleId="CommentSubjectChar">
    <w:name w:val="Comment Subject Char"/>
    <w:basedOn w:val="CommentTextChar"/>
    <w:link w:val="CommentSubject"/>
    <w:uiPriority w:val="99"/>
    <w:semiHidden/>
    <w:rsid w:val="000852C7"/>
    <w:rPr>
      <w:b/>
      <w:bCs/>
      <w:sz w:val="20"/>
      <w:szCs w:val="20"/>
    </w:rPr>
  </w:style>
  <w:style w:type="character" w:styleId="Hyperlink">
    <w:name w:val="Hyperlink"/>
    <w:basedOn w:val="DefaultParagraphFont"/>
    <w:uiPriority w:val="99"/>
    <w:unhideWhenUsed/>
    <w:rsid w:val="00262855"/>
    <w:rPr>
      <w:color w:val="467886" w:themeColor="hyperlink"/>
      <w:u w:val="single"/>
    </w:rPr>
  </w:style>
  <w:style w:type="character" w:styleId="UnresolvedMention">
    <w:name w:val="Unresolved Mention"/>
    <w:basedOn w:val="DefaultParagraphFont"/>
    <w:uiPriority w:val="99"/>
    <w:semiHidden/>
    <w:unhideWhenUsed/>
    <w:rsid w:val="00262855"/>
    <w:rPr>
      <w:color w:val="605E5C"/>
      <w:shd w:val="clear" w:color="auto" w:fill="E1DFDD"/>
    </w:rPr>
  </w:style>
  <w:style w:type="paragraph" w:styleId="NormalWeb">
    <w:name w:val="Normal (Web)"/>
    <w:basedOn w:val="Normal"/>
    <w:uiPriority w:val="99"/>
    <w:unhideWhenUsed/>
    <w:rsid w:val="00532F7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AF1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51F"/>
  </w:style>
  <w:style w:type="paragraph" w:styleId="Footer">
    <w:name w:val="footer"/>
    <w:basedOn w:val="Normal"/>
    <w:link w:val="FooterChar"/>
    <w:uiPriority w:val="99"/>
    <w:unhideWhenUsed/>
    <w:rsid w:val="00AF1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51F"/>
  </w:style>
  <w:style w:type="table" w:styleId="TableGrid">
    <w:name w:val="Table Grid"/>
    <w:basedOn w:val="TableNormal"/>
    <w:uiPriority w:val="39"/>
    <w:rsid w:val="00A86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E46CF"/>
    <w:rPr>
      <w:color w:val="96607D" w:themeColor="followedHyperlink"/>
      <w:u w:val="single"/>
    </w:rPr>
  </w:style>
  <w:style w:type="paragraph" w:styleId="Revision">
    <w:name w:val="Revision"/>
    <w:hidden/>
    <w:uiPriority w:val="99"/>
    <w:semiHidden/>
    <w:rsid w:val="00604BAD"/>
    <w:pPr>
      <w:spacing w:after="0" w:line="240" w:lineRule="auto"/>
    </w:pPr>
  </w:style>
  <w:style w:type="paragraph" w:styleId="TOCHeading">
    <w:name w:val="TOC Heading"/>
    <w:basedOn w:val="Heading1"/>
    <w:next w:val="Normal"/>
    <w:uiPriority w:val="39"/>
    <w:unhideWhenUsed/>
    <w:qFormat/>
    <w:rsid w:val="006A3083"/>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6A3083"/>
    <w:pPr>
      <w:spacing w:after="100"/>
    </w:pPr>
  </w:style>
  <w:style w:type="paragraph" w:styleId="TOC2">
    <w:name w:val="toc 2"/>
    <w:basedOn w:val="Normal"/>
    <w:next w:val="Normal"/>
    <w:autoRedefine/>
    <w:uiPriority w:val="39"/>
    <w:unhideWhenUsed/>
    <w:rsid w:val="006A3083"/>
    <w:pPr>
      <w:spacing w:after="100"/>
      <w:ind w:left="240"/>
    </w:pPr>
  </w:style>
  <w:style w:type="paragraph" w:styleId="TOC3">
    <w:name w:val="toc 3"/>
    <w:basedOn w:val="Normal"/>
    <w:next w:val="Normal"/>
    <w:autoRedefine/>
    <w:uiPriority w:val="39"/>
    <w:unhideWhenUsed/>
    <w:rsid w:val="006A3083"/>
    <w:pPr>
      <w:spacing w:after="100"/>
      <w:ind w:left="480"/>
    </w:pPr>
  </w:style>
  <w:style w:type="paragraph" w:styleId="TOC4">
    <w:name w:val="toc 4"/>
    <w:basedOn w:val="Normal"/>
    <w:next w:val="Normal"/>
    <w:autoRedefine/>
    <w:uiPriority w:val="39"/>
    <w:unhideWhenUsed/>
    <w:rsid w:val="002131DD"/>
    <w:pPr>
      <w:spacing w:after="100"/>
      <w:ind w:left="720"/>
    </w:pPr>
    <w:rPr>
      <w:rFonts w:eastAsiaTheme="minorEastAsia"/>
    </w:rPr>
  </w:style>
  <w:style w:type="paragraph" w:styleId="TOC5">
    <w:name w:val="toc 5"/>
    <w:basedOn w:val="Normal"/>
    <w:next w:val="Normal"/>
    <w:autoRedefine/>
    <w:uiPriority w:val="39"/>
    <w:unhideWhenUsed/>
    <w:rsid w:val="002131DD"/>
    <w:pPr>
      <w:spacing w:after="100"/>
      <w:ind w:left="960"/>
    </w:pPr>
    <w:rPr>
      <w:rFonts w:eastAsiaTheme="minorEastAsia"/>
    </w:rPr>
  </w:style>
  <w:style w:type="paragraph" w:styleId="TOC6">
    <w:name w:val="toc 6"/>
    <w:basedOn w:val="Normal"/>
    <w:next w:val="Normal"/>
    <w:autoRedefine/>
    <w:uiPriority w:val="39"/>
    <w:unhideWhenUsed/>
    <w:rsid w:val="002131DD"/>
    <w:pPr>
      <w:spacing w:after="100"/>
      <w:ind w:left="1200"/>
    </w:pPr>
    <w:rPr>
      <w:rFonts w:eastAsiaTheme="minorEastAsia"/>
    </w:rPr>
  </w:style>
  <w:style w:type="paragraph" w:styleId="TOC7">
    <w:name w:val="toc 7"/>
    <w:basedOn w:val="Normal"/>
    <w:next w:val="Normal"/>
    <w:autoRedefine/>
    <w:uiPriority w:val="39"/>
    <w:unhideWhenUsed/>
    <w:rsid w:val="002131DD"/>
    <w:pPr>
      <w:spacing w:after="100"/>
      <w:ind w:left="1440"/>
    </w:pPr>
    <w:rPr>
      <w:rFonts w:eastAsiaTheme="minorEastAsia"/>
    </w:rPr>
  </w:style>
  <w:style w:type="paragraph" w:styleId="TOC8">
    <w:name w:val="toc 8"/>
    <w:basedOn w:val="Normal"/>
    <w:next w:val="Normal"/>
    <w:autoRedefine/>
    <w:uiPriority w:val="39"/>
    <w:unhideWhenUsed/>
    <w:rsid w:val="002131DD"/>
    <w:pPr>
      <w:spacing w:after="100"/>
      <w:ind w:left="1680"/>
    </w:pPr>
    <w:rPr>
      <w:rFonts w:eastAsiaTheme="minorEastAsia"/>
    </w:rPr>
  </w:style>
  <w:style w:type="paragraph" w:styleId="TOC9">
    <w:name w:val="toc 9"/>
    <w:basedOn w:val="Normal"/>
    <w:next w:val="Normal"/>
    <w:autoRedefine/>
    <w:uiPriority w:val="39"/>
    <w:unhideWhenUsed/>
    <w:rsid w:val="002131DD"/>
    <w:pPr>
      <w:spacing w:after="100"/>
      <w:ind w:left="1920"/>
    </w:pPr>
    <w:rPr>
      <w:rFonts w:eastAsiaTheme="minorEastAsia"/>
    </w:rPr>
  </w:style>
  <w:style w:type="paragraph" w:styleId="FootnoteText">
    <w:name w:val="footnote text"/>
    <w:basedOn w:val="Normal"/>
    <w:link w:val="FootnoteTextChar"/>
    <w:uiPriority w:val="99"/>
    <w:semiHidden/>
    <w:unhideWhenUsed/>
    <w:rsid w:val="00AC5E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5EE1"/>
    <w:rPr>
      <w:sz w:val="20"/>
      <w:szCs w:val="20"/>
    </w:rPr>
  </w:style>
  <w:style w:type="character" w:styleId="FootnoteReference">
    <w:name w:val="footnote reference"/>
    <w:basedOn w:val="DefaultParagraphFont"/>
    <w:uiPriority w:val="99"/>
    <w:semiHidden/>
    <w:unhideWhenUsed/>
    <w:rsid w:val="00AC5EE1"/>
    <w:rPr>
      <w:vertAlign w:val="superscript"/>
    </w:rPr>
  </w:style>
  <w:style w:type="character" w:customStyle="1" w:styleId="font01">
    <w:name w:val="font01"/>
    <w:basedOn w:val="DefaultParagraphFont"/>
    <w:rsid w:val="00CD7C73"/>
    <w:rPr>
      <w:rFonts w:ascii="Aptos Narrow" w:hAnsi="Aptos Narrow" w:hint="default"/>
      <w:b w:val="0"/>
      <w:bCs w:val="0"/>
      <w:i w:val="0"/>
      <w:iCs w:val="0"/>
      <w:strike w:val="0"/>
      <w:dstrike w:val="0"/>
      <w:color w:val="000000"/>
      <w:sz w:val="22"/>
      <w:szCs w:val="22"/>
      <w:u w:val="none"/>
      <w:effect w:val="none"/>
    </w:rPr>
  </w:style>
  <w:style w:type="character" w:customStyle="1" w:styleId="font61">
    <w:name w:val="font61"/>
    <w:basedOn w:val="DefaultParagraphFont"/>
    <w:rsid w:val="00CD7C73"/>
    <w:rPr>
      <w:rFonts w:ascii="Aptos Narrow" w:hAnsi="Aptos Narrow" w:hint="default"/>
      <w:b w:val="0"/>
      <w:bCs w:val="0"/>
      <w:i/>
      <w:iCs/>
      <w:strike w:val="0"/>
      <w:dstrike w:val="0"/>
      <w:color w:val="000000"/>
      <w:sz w:val="22"/>
      <w:szCs w:val="22"/>
      <w:u w:val="none"/>
      <w:effect w:val="none"/>
    </w:rPr>
  </w:style>
  <w:style w:type="paragraph" w:customStyle="1" w:styleId="paragraph">
    <w:name w:val="paragraph"/>
    <w:basedOn w:val="Normal"/>
    <w:rsid w:val="00E1603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16034"/>
  </w:style>
  <w:style w:type="character" w:customStyle="1" w:styleId="eop">
    <w:name w:val="eop"/>
    <w:basedOn w:val="DefaultParagraphFont"/>
    <w:rsid w:val="00E16034"/>
  </w:style>
  <w:style w:type="paragraph" w:customStyle="1" w:styleId="msonormal0">
    <w:name w:val="msonormal"/>
    <w:basedOn w:val="Normal"/>
    <w:rsid w:val="007E07B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3">
    <w:name w:val="xl23"/>
    <w:basedOn w:val="Normal"/>
    <w:rsid w:val="007E07B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4">
    <w:name w:val="xl24"/>
    <w:basedOn w:val="Normal"/>
    <w:rsid w:val="007E07BD"/>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styleId="EndnoteText">
    <w:name w:val="endnote text"/>
    <w:basedOn w:val="Normal"/>
    <w:link w:val="EndnoteTextChar"/>
    <w:uiPriority w:val="99"/>
    <w:unhideWhenUsed/>
    <w:rsid w:val="001E7A1D"/>
    <w:pPr>
      <w:spacing w:after="0" w:line="240" w:lineRule="auto"/>
    </w:pPr>
    <w:rPr>
      <w:sz w:val="20"/>
      <w:szCs w:val="20"/>
    </w:rPr>
  </w:style>
  <w:style w:type="character" w:customStyle="1" w:styleId="EndnoteTextChar">
    <w:name w:val="Endnote Text Char"/>
    <w:basedOn w:val="DefaultParagraphFont"/>
    <w:link w:val="EndnoteText"/>
    <w:uiPriority w:val="99"/>
    <w:rsid w:val="001E7A1D"/>
    <w:rPr>
      <w:sz w:val="20"/>
      <w:szCs w:val="20"/>
    </w:rPr>
  </w:style>
  <w:style w:type="character" w:styleId="EndnoteReference">
    <w:name w:val="endnote reference"/>
    <w:basedOn w:val="DefaultParagraphFont"/>
    <w:uiPriority w:val="99"/>
    <w:semiHidden/>
    <w:unhideWhenUsed/>
    <w:rsid w:val="001E7A1D"/>
    <w:rPr>
      <w:vertAlign w:val="superscript"/>
    </w:rPr>
  </w:style>
  <w:style w:type="paragraph" w:styleId="NoSpacing">
    <w:name w:val="No Spacing"/>
    <w:link w:val="NoSpacingChar"/>
    <w:uiPriority w:val="1"/>
    <w:qFormat/>
    <w:rsid w:val="00C67215"/>
    <w:pPr>
      <w:spacing w:after="0"/>
    </w:pPr>
  </w:style>
  <w:style w:type="paragraph" w:customStyle="1" w:styleId="Link">
    <w:name w:val="Link"/>
    <w:basedOn w:val="NoSpacing"/>
    <w:link w:val="LinkChar"/>
    <w:qFormat/>
    <w:rsid w:val="00215EC6"/>
    <w:pPr>
      <w:spacing w:line="240" w:lineRule="auto"/>
    </w:pPr>
    <w:rPr>
      <w:rFonts w:ascii="Times New Roman" w:hAnsi="Times New Roman"/>
      <w:b/>
      <w:color w:val="215E99" w:themeColor="text2" w:themeTint="BF"/>
      <w:u w:val="single"/>
    </w:rPr>
  </w:style>
  <w:style w:type="character" w:customStyle="1" w:styleId="NoSpacingChar">
    <w:name w:val="No Spacing Char"/>
    <w:basedOn w:val="DefaultParagraphFont"/>
    <w:link w:val="NoSpacing"/>
    <w:uiPriority w:val="1"/>
    <w:rsid w:val="00215EC6"/>
  </w:style>
  <w:style w:type="character" w:customStyle="1" w:styleId="LinkChar">
    <w:name w:val="Link Char"/>
    <w:basedOn w:val="NoSpacingChar"/>
    <w:link w:val="Link"/>
    <w:rsid w:val="00215EC6"/>
    <w:rPr>
      <w:rFonts w:ascii="Times New Roman" w:hAnsi="Times New Roman"/>
      <w:b/>
      <w:color w:val="215E99" w:themeColor="text2" w:themeTint="BF"/>
      <w:u w:val="single"/>
    </w:rPr>
  </w:style>
  <w:style w:type="character" w:customStyle="1" w:styleId="gd">
    <w:name w:val="gd"/>
    <w:basedOn w:val="DefaultParagraphFont"/>
    <w:rsid w:val="00215EC6"/>
  </w:style>
  <w:style w:type="character" w:customStyle="1" w:styleId="vkekvd">
    <w:name w:val="vkekvd"/>
    <w:basedOn w:val="DefaultParagraphFont"/>
    <w:rsid w:val="00EB28FE"/>
  </w:style>
  <w:style w:type="character" w:customStyle="1" w:styleId="apple-converted-space">
    <w:name w:val="apple-converted-space"/>
    <w:basedOn w:val="DefaultParagraphFont"/>
    <w:rsid w:val="00AD1BE8"/>
  </w:style>
  <w:style w:type="character" w:styleId="Strong">
    <w:name w:val="Strong"/>
    <w:basedOn w:val="DefaultParagraphFont"/>
    <w:uiPriority w:val="22"/>
    <w:qFormat/>
    <w:rsid w:val="00AC75F8"/>
    <w:rPr>
      <w:b/>
      <w:bCs/>
    </w:rPr>
  </w:style>
  <w:style w:type="character" w:customStyle="1" w:styleId="t286pc">
    <w:name w:val="t286pc"/>
    <w:basedOn w:val="DefaultParagraphFont"/>
    <w:rsid w:val="00D97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934415">
      <w:marLeft w:val="0"/>
      <w:marRight w:val="0"/>
      <w:marTop w:val="0"/>
      <w:marBottom w:val="0"/>
      <w:divBdr>
        <w:top w:val="none" w:sz="0" w:space="0" w:color="auto"/>
        <w:left w:val="none" w:sz="0" w:space="0" w:color="auto"/>
        <w:bottom w:val="none" w:sz="0" w:space="0" w:color="auto"/>
        <w:right w:val="none" w:sz="0" w:space="0" w:color="auto"/>
      </w:divBdr>
    </w:div>
    <w:div w:id="202861982">
      <w:bodyDiv w:val="1"/>
      <w:marLeft w:val="0"/>
      <w:marRight w:val="0"/>
      <w:marTop w:val="0"/>
      <w:marBottom w:val="0"/>
      <w:divBdr>
        <w:top w:val="none" w:sz="0" w:space="0" w:color="auto"/>
        <w:left w:val="none" w:sz="0" w:space="0" w:color="auto"/>
        <w:bottom w:val="none" w:sz="0" w:space="0" w:color="auto"/>
        <w:right w:val="none" w:sz="0" w:space="0" w:color="auto"/>
      </w:divBdr>
      <w:divsChild>
        <w:div w:id="1591698337">
          <w:marLeft w:val="0"/>
          <w:marRight w:val="0"/>
          <w:marTop w:val="0"/>
          <w:marBottom w:val="0"/>
          <w:divBdr>
            <w:top w:val="none" w:sz="0" w:space="0" w:color="auto"/>
            <w:left w:val="none" w:sz="0" w:space="0" w:color="auto"/>
            <w:bottom w:val="none" w:sz="0" w:space="0" w:color="auto"/>
            <w:right w:val="none" w:sz="0" w:space="0" w:color="auto"/>
          </w:divBdr>
          <w:divsChild>
            <w:div w:id="971129397">
              <w:marLeft w:val="0"/>
              <w:marRight w:val="0"/>
              <w:marTop w:val="0"/>
              <w:marBottom w:val="0"/>
              <w:divBdr>
                <w:top w:val="none" w:sz="0" w:space="0" w:color="auto"/>
                <w:left w:val="none" w:sz="0" w:space="0" w:color="auto"/>
                <w:bottom w:val="none" w:sz="0" w:space="0" w:color="auto"/>
                <w:right w:val="none" w:sz="0" w:space="0" w:color="auto"/>
              </w:divBdr>
            </w:div>
            <w:div w:id="425729107">
              <w:marLeft w:val="0"/>
              <w:marRight w:val="0"/>
              <w:marTop w:val="0"/>
              <w:marBottom w:val="0"/>
              <w:divBdr>
                <w:top w:val="none" w:sz="0" w:space="0" w:color="auto"/>
                <w:left w:val="none" w:sz="0" w:space="0" w:color="auto"/>
                <w:bottom w:val="none" w:sz="0" w:space="0" w:color="auto"/>
                <w:right w:val="none" w:sz="0" w:space="0" w:color="auto"/>
              </w:divBdr>
            </w:div>
            <w:div w:id="1839809161">
              <w:marLeft w:val="0"/>
              <w:marRight w:val="0"/>
              <w:marTop w:val="0"/>
              <w:marBottom w:val="0"/>
              <w:divBdr>
                <w:top w:val="none" w:sz="0" w:space="0" w:color="auto"/>
                <w:left w:val="none" w:sz="0" w:space="0" w:color="auto"/>
                <w:bottom w:val="none" w:sz="0" w:space="0" w:color="auto"/>
                <w:right w:val="none" w:sz="0" w:space="0" w:color="auto"/>
              </w:divBdr>
            </w:div>
            <w:div w:id="775446110">
              <w:marLeft w:val="0"/>
              <w:marRight w:val="0"/>
              <w:marTop w:val="0"/>
              <w:marBottom w:val="0"/>
              <w:divBdr>
                <w:top w:val="none" w:sz="0" w:space="0" w:color="auto"/>
                <w:left w:val="none" w:sz="0" w:space="0" w:color="auto"/>
                <w:bottom w:val="none" w:sz="0" w:space="0" w:color="auto"/>
                <w:right w:val="none" w:sz="0" w:space="0" w:color="auto"/>
              </w:divBdr>
            </w:div>
            <w:div w:id="720330555">
              <w:marLeft w:val="0"/>
              <w:marRight w:val="0"/>
              <w:marTop w:val="0"/>
              <w:marBottom w:val="0"/>
              <w:divBdr>
                <w:top w:val="none" w:sz="0" w:space="0" w:color="auto"/>
                <w:left w:val="none" w:sz="0" w:space="0" w:color="auto"/>
                <w:bottom w:val="none" w:sz="0" w:space="0" w:color="auto"/>
                <w:right w:val="none" w:sz="0" w:space="0" w:color="auto"/>
              </w:divBdr>
            </w:div>
            <w:div w:id="2065983978">
              <w:marLeft w:val="0"/>
              <w:marRight w:val="0"/>
              <w:marTop w:val="0"/>
              <w:marBottom w:val="0"/>
              <w:divBdr>
                <w:top w:val="none" w:sz="0" w:space="0" w:color="auto"/>
                <w:left w:val="none" w:sz="0" w:space="0" w:color="auto"/>
                <w:bottom w:val="none" w:sz="0" w:space="0" w:color="auto"/>
                <w:right w:val="none" w:sz="0" w:space="0" w:color="auto"/>
              </w:divBdr>
            </w:div>
            <w:div w:id="1345012727">
              <w:marLeft w:val="0"/>
              <w:marRight w:val="0"/>
              <w:marTop w:val="0"/>
              <w:marBottom w:val="0"/>
              <w:divBdr>
                <w:top w:val="none" w:sz="0" w:space="0" w:color="auto"/>
                <w:left w:val="none" w:sz="0" w:space="0" w:color="auto"/>
                <w:bottom w:val="none" w:sz="0" w:space="0" w:color="auto"/>
                <w:right w:val="none" w:sz="0" w:space="0" w:color="auto"/>
              </w:divBdr>
            </w:div>
            <w:div w:id="802311454">
              <w:marLeft w:val="0"/>
              <w:marRight w:val="0"/>
              <w:marTop w:val="0"/>
              <w:marBottom w:val="0"/>
              <w:divBdr>
                <w:top w:val="none" w:sz="0" w:space="0" w:color="auto"/>
                <w:left w:val="none" w:sz="0" w:space="0" w:color="auto"/>
                <w:bottom w:val="none" w:sz="0" w:space="0" w:color="auto"/>
                <w:right w:val="none" w:sz="0" w:space="0" w:color="auto"/>
              </w:divBdr>
            </w:div>
            <w:div w:id="73625807">
              <w:marLeft w:val="0"/>
              <w:marRight w:val="0"/>
              <w:marTop w:val="0"/>
              <w:marBottom w:val="0"/>
              <w:divBdr>
                <w:top w:val="none" w:sz="0" w:space="0" w:color="auto"/>
                <w:left w:val="none" w:sz="0" w:space="0" w:color="auto"/>
                <w:bottom w:val="none" w:sz="0" w:space="0" w:color="auto"/>
                <w:right w:val="none" w:sz="0" w:space="0" w:color="auto"/>
              </w:divBdr>
            </w:div>
            <w:div w:id="1153789471">
              <w:marLeft w:val="0"/>
              <w:marRight w:val="0"/>
              <w:marTop w:val="0"/>
              <w:marBottom w:val="0"/>
              <w:divBdr>
                <w:top w:val="none" w:sz="0" w:space="0" w:color="auto"/>
                <w:left w:val="none" w:sz="0" w:space="0" w:color="auto"/>
                <w:bottom w:val="none" w:sz="0" w:space="0" w:color="auto"/>
                <w:right w:val="none" w:sz="0" w:space="0" w:color="auto"/>
              </w:divBdr>
            </w:div>
            <w:div w:id="1215390454">
              <w:marLeft w:val="0"/>
              <w:marRight w:val="0"/>
              <w:marTop w:val="0"/>
              <w:marBottom w:val="0"/>
              <w:divBdr>
                <w:top w:val="none" w:sz="0" w:space="0" w:color="auto"/>
                <w:left w:val="none" w:sz="0" w:space="0" w:color="auto"/>
                <w:bottom w:val="none" w:sz="0" w:space="0" w:color="auto"/>
                <w:right w:val="none" w:sz="0" w:space="0" w:color="auto"/>
              </w:divBdr>
            </w:div>
            <w:div w:id="435098887">
              <w:marLeft w:val="0"/>
              <w:marRight w:val="0"/>
              <w:marTop w:val="0"/>
              <w:marBottom w:val="0"/>
              <w:divBdr>
                <w:top w:val="none" w:sz="0" w:space="0" w:color="auto"/>
                <w:left w:val="none" w:sz="0" w:space="0" w:color="auto"/>
                <w:bottom w:val="none" w:sz="0" w:space="0" w:color="auto"/>
                <w:right w:val="none" w:sz="0" w:space="0" w:color="auto"/>
              </w:divBdr>
            </w:div>
            <w:div w:id="906571916">
              <w:marLeft w:val="0"/>
              <w:marRight w:val="0"/>
              <w:marTop w:val="0"/>
              <w:marBottom w:val="0"/>
              <w:divBdr>
                <w:top w:val="none" w:sz="0" w:space="0" w:color="auto"/>
                <w:left w:val="none" w:sz="0" w:space="0" w:color="auto"/>
                <w:bottom w:val="none" w:sz="0" w:space="0" w:color="auto"/>
                <w:right w:val="none" w:sz="0" w:space="0" w:color="auto"/>
              </w:divBdr>
            </w:div>
            <w:div w:id="764501607">
              <w:marLeft w:val="0"/>
              <w:marRight w:val="0"/>
              <w:marTop w:val="0"/>
              <w:marBottom w:val="0"/>
              <w:divBdr>
                <w:top w:val="none" w:sz="0" w:space="0" w:color="auto"/>
                <w:left w:val="none" w:sz="0" w:space="0" w:color="auto"/>
                <w:bottom w:val="none" w:sz="0" w:space="0" w:color="auto"/>
                <w:right w:val="none" w:sz="0" w:space="0" w:color="auto"/>
              </w:divBdr>
            </w:div>
            <w:div w:id="1134105339">
              <w:marLeft w:val="0"/>
              <w:marRight w:val="0"/>
              <w:marTop w:val="0"/>
              <w:marBottom w:val="0"/>
              <w:divBdr>
                <w:top w:val="none" w:sz="0" w:space="0" w:color="auto"/>
                <w:left w:val="none" w:sz="0" w:space="0" w:color="auto"/>
                <w:bottom w:val="none" w:sz="0" w:space="0" w:color="auto"/>
                <w:right w:val="none" w:sz="0" w:space="0" w:color="auto"/>
              </w:divBdr>
            </w:div>
            <w:div w:id="2015453754">
              <w:marLeft w:val="0"/>
              <w:marRight w:val="0"/>
              <w:marTop w:val="0"/>
              <w:marBottom w:val="0"/>
              <w:divBdr>
                <w:top w:val="none" w:sz="0" w:space="0" w:color="auto"/>
                <w:left w:val="none" w:sz="0" w:space="0" w:color="auto"/>
                <w:bottom w:val="none" w:sz="0" w:space="0" w:color="auto"/>
                <w:right w:val="none" w:sz="0" w:space="0" w:color="auto"/>
              </w:divBdr>
            </w:div>
          </w:divsChild>
        </w:div>
        <w:div w:id="1910192624">
          <w:marLeft w:val="0"/>
          <w:marRight w:val="0"/>
          <w:marTop w:val="0"/>
          <w:marBottom w:val="0"/>
          <w:divBdr>
            <w:top w:val="none" w:sz="0" w:space="0" w:color="auto"/>
            <w:left w:val="none" w:sz="0" w:space="0" w:color="auto"/>
            <w:bottom w:val="none" w:sz="0" w:space="0" w:color="auto"/>
            <w:right w:val="none" w:sz="0" w:space="0" w:color="auto"/>
          </w:divBdr>
          <w:divsChild>
            <w:div w:id="1026827091">
              <w:marLeft w:val="0"/>
              <w:marRight w:val="0"/>
              <w:marTop w:val="0"/>
              <w:marBottom w:val="0"/>
              <w:divBdr>
                <w:top w:val="none" w:sz="0" w:space="0" w:color="auto"/>
                <w:left w:val="none" w:sz="0" w:space="0" w:color="auto"/>
                <w:bottom w:val="none" w:sz="0" w:space="0" w:color="auto"/>
                <w:right w:val="none" w:sz="0" w:space="0" w:color="auto"/>
              </w:divBdr>
            </w:div>
            <w:div w:id="1867907116">
              <w:marLeft w:val="0"/>
              <w:marRight w:val="0"/>
              <w:marTop w:val="0"/>
              <w:marBottom w:val="0"/>
              <w:divBdr>
                <w:top w:val="none" w:sz="0" w:space="0" w:color="auto"/>
                <w:left w:val="none" w:sz="0" w:space="0" w:color="auto"/>
                <w:bottom w:val="none" w:sz="0" w:space="0" w:color="auto"/>
                <w:right w:val="none" w:sz="0" w:space="0" w:color="auto"/>
              </w:divBdr>
            </w:div>
            <w:div w:id="163935974">
              <w:marLeft w:val="0"/>
              <w:marRight w:val="0"/>
              <w:marTop w:val="0"/>
              <w:marBottom w:val="0"/>
              <w:divBdr>
                <w:top w:val="none" w:sz="0" w:space="0" w:color="auto"/>
                <w:left w:val="none" w:sz="0" w:space="0" w:color="auto"/>
                <w:bottom w:val="none" w:sz="0" w:space="0" w:color="auto"/>
                <w:right w:val="none" w:sz="0" w:space="0" w:color="auto"/>
              </w:divBdr>
            </w:div>
            <w:div w:id="1745688121">
              <w:marLeft w:val="0"/>
              <w:marRight w:val="0"/>
              <w:marTop w:val="0"/>
              <w:marBottom w:val="0"/>
              <w:divBdr>
                <w:top w:val="none" w:sz="0" w:space="0" w:color="auto"/>
                <w:left w:val="none" w:sz="0" w:space="0" w:color="auto"/>
                <w:bottom w:val="none" w:sz="0" w:space="0" w:color="auto"/>
                <w:right w:val="none" w:sz="0" w:space="0" w:color="auto"/>
              </w:divBdr>
            </w:div>
            <w:div w:id="1716808363">
              <w:marLeft w:val="0"/>
              <w:marRight w:val="0"/>
              <w:marTop w:val="0"/>
              <w:marBottom w:val="0"/>
              <w:divBdr>
                <w:top w:val="none" w:sz="0" w:space="0" w:color="auto"/>
                <w:left w:val="none" w:sz="0" w:space="0" w:color="auto"/>
                <w:bottom w:val="none" w:sz="0" w:space="0" w:color="auto"/>
                <w:right w:val="none" w:sz="0" w:space="0" w:color="auto"/>
              </w:divBdr>
            </w:div>
            <w:div w:id="987175355">
              <w:marLeft w:val="0"/>
              <w:marRight w:val="0"/>
              <w:marTop w:val="0"/>
              <w:marBottom w:val="0"/>
              <w:divBdr>
                <w:top w:val="none" w:sz="0" w:space="0" w:color="auto"/>
                <w:left w:val="none" w:sz="0" w:space="0" w:color="auto"/>
                <w:bottom w:val="none" w:sz="0" w:space="0" w:color="auto"/>
                <w:right w:val="none" w:sz="0" w:space="0" w:color="auto"/>
              </w:divBdr>
            </w:div>
            <w:div w:id="1099251881">
              <w:marLeft w:val="0"/>
              <w:marRight w:val="0"/>
              <w:marTop w:val="0"/>
              <w:marBottom w:val="0"/>
              <w:divBdr>
                <w:top w:val="none" w:sz="0" w:space="0" w:color="auto"/>
                <w:left w:val="none" w:sz="0" w:space="0" w:color="auto"/>
                <w:bottom w:val="none" w:sz="0" w:space="0" w:color="auto"/>
                <w:right w:val="none" w:sz="0" w:space="0" w:color="auto"/>
              </w:divBdr>
            </w:div>
            <w:div w:id="1067071325">
              <w:marLeft w:val="0"/>
              <w:marRight w:val="0"/>
              <w:marTop w:val="0"/>
              <w:marBottom w:val="0"/>
              <w:divBdr>
                <w:top w:val="none" w:sz="0" w:space="0" w:color="auto"/>
                <w:left w:val="none" w:sz="0" w:space="0" w:color="auto"/>
                <w:bottom w:val="none" w:sz="0" w:space="0" w:color="auto"/>
                <w:right w:val="none" w:sz="0" w:space="0" w:color="auto"/>
              </w:divBdr>
            </w:div>
            <w:div w:id="1033573809">
              <w:marLeft w:val="0"/>
              <w:marRight w:val="0"/>
              <w:marTop w:val="0"/>
              <w:marBottom w:val="0"/>
              <w:divBdr>
                <w:top w:val="none" w:sz="0" w:space="0" w:color="auto"/>
                <w:left w:val="none" w:sz="0" w:space="0" w:color="auto"/>
                <w:bottom w:val="none" w:sz="0" w:space="0" w:color="auto"/>
                <w:right w:val="none" w:sz="0" w:space="0" w:color="auto"/>
              </w:divBdr>
            </w:div>
            <w:div w:id="1661617942">
              <w:marLeft w:val="0"/>
              <w:marRight w:val="0"/>
              <w:marTop w:val="0"/>
              <w:marBottom w:val="0"/>
              <w:divBdr>
                <w:top w:val="none" w:sz="0" w:space="0" w:color="auto"/>
                <w:left w:val="none" w:sz="0" w:space="0" w:color="auto"/>
                <w:bottom w:val="none" w:sz="0" w:space="0" w:color="auto"/>
                <w:right w:val="none" w:sz="0" w:space="0" w:color="auto"/>
              </w:divBdr>
            </w:div>
            <w:div w:id="2093428099">
              <w:marLeft w:val="0"/>
              <w:marRight w:val="0"/>
              <w:marTop w:val="0"/>
              <w:marBottom w:val="0"/>
              <w:divBdr>
                <w:top w:val="none" w:sz="0" w:space="0" w:color="auto"/>
                <w:left w:val="none" w:sz="0" w:space="0" w:color="auto"/>
                <w:bottom w:val="none" w:sz="0" w:space="0" w:color="auto"/>
                <w:right w:val="none" w:sz="0" w:space="0" w:color="auto"/>
              </w:divBdr>
            </w:div>
            <w:div w:id="1146236649">
              <w:marLeft w:val="0"/>
              <w:marRight w:val="0"/>
              <w:marTop w:val="0"/>
              <w:marBottom w:val="0"/>
              <w:divBdr>
                <w:top w:val="none" w:sz="0" w:space="0" w:color="auto"/>
                <w:left w:val="none" w:sz="0" w:space="0" w:color="auto"/>
                <w:bottom w:val="none" w:sz="0" w:space="0" w:color="auto"/>
                <w:right w:val="none" w:sz="0" w:space="0" w:color="auto"/>
              </w:divBdr>
            </w:div>
            <w:div w:id="977614731">
              <w:marLeft w:val="0"/>
              <w:marRight w:val="0"/>
              <w:marTop w:val="0"/>
              <w:marBottom w:val="0"/>
              <w:divBdr>
                <w:top w:val="none" w:sz="0" w:space="0" w:color="auto"/>
                <w:left w:val="none" w:sz="0" w:space="0" w:color="auto"/>
                <w:bottom w:val="none" w:sz="0" w:space="0" w:color="auto"/>
                <w:right w:val="none" w:sz="0" w:space="0" w:color="auto"/>
              </w:divBdr>
            </w:div>
            <w:div w:id="910624435">
              <w:marLeft w:val="0"/>
              <w:marRight w:val="0"/>
              <w:marTop w:val="0"/>
              <w:marBottom w:val="0"/>
              <w:divBdr>
                <w:top w:val="none" w:sz="0" w:space="0" w:color="auto"/>
                <w:left w:val="none" w:sz="0" w:space="0" w:color="auto"/>
                <w:bottom w:val="none" w:sz="0" w:space="0" w:color="auto"/>
                <w:right w:val="none" w:sz="0" w:space="0" w:color="auto"/>
              </w:divBdr>
            </w:div>
            <w:div w:id="177232861">
              <w:marLeft w:val="0"/>
              <w:marRight w:val="0"/>
              <w:marTop w:val="0"/>
              <w:marBottom w:val="0"/>
              <w:divBdr>
                <w:top w:val="none" w:sz="0" w:space="0" w:color="auto"/>
                <w:left w:val="none" w:sz="0" w:space="0" w:color="auto"/>
                <w:bottom w:val="none" w:sz="0" w:space="0" w:color="auto"/>
                <w:right w:val="none" w:sz="0" w:space="0" w:color="auto"/>
              </w:divBdr>
            </w:div>
            <w:div w:id="1744177193">
              <w:marLeft w:val="0"/>
              <w:marRight w:val="0"/>
              <w:marTop w:val="0"/>
              <w:marBottom w:val="0"/>
              <w:divBdr>
                <w:top w:val="none" w:sz="0" w:space="0" w:color="auto"/>
                <w:left w:val="none" w:sz="0" w:space="0" w:color="auto"/>
                <w:bottom w:val="none" w:sz="0" w:space="0" w:color="auto"/>
                <w:right w:val="none" w:sz="0" w:space="0" w:color="auto"/>
              </w:divBdr>
            </w:div>
            <w:div w:id="97992503">
              <w:marLeft w:val="0"/>
              <w:marRight w:val="0"/>
              <w:marTop w:val="0"/>
              <w:marBottom w:val="0"/>
              <w:divBdr>
                <w:top w:val="none" w:sz="0" w:space="0" w:color="auto"/>
                <w:left w:val="none" w:sz="0" w:space="0" w:color="auto"/>
                <w:bottom w:val="none" w:sz="0" w:space="0" w:color="auto"/>
                <w:right w:val="none" w:sz="0" w:space="0" w:color="auto"/>
              </w:divBdr>
            </w:div>
            <w:div w:id="453790008">
              <w:marLeft w:val="0"/>
              <w:marRight w:val="0"/>
              <w:marTop w:val="0"/>
              <w:marBottom w:val="0"/>
              <w:divBdr>
                <w:top w:val="none" w:sz="0" w:space="0" w:color="auto"/>
                <w:left w:val="none" w:sz="0" w:space="0" w:color="auto"/>
                <w:bottom w:val="none" w:sz="0" w:space="0" w:color="auto"/>
                <w:right w:val="none" w:sz="0" w:space="0" w:color="auto"/>
              </w:divBdr>
            </w:div>
            <w:div w:id="1119371801">
              <w:marLeft w:val="0"/>
              <w:marRight w:val="0"/>
              <w:marTop w:val="0"/>
              <w:marBottom w:val="0"/>
              <w:divBdr>
                <w:top w:val="none" w:sz="0" w:space="0" w:color="auto"/>
                <w:left w:val="none" w:sz="0" w:space="0" w:color="auto"/>
                <w:bottom w:val="none" w:sz="0" w:space="0" w:color="auto"/>
                <w:right w:val="none" w:sz="0" w:space="0" w:color="auto"/>
              </w:divBdr>
            </w:div>
            <w:div w:id="689068295">
              <w:marLeft w:val="0"/>
              <w:marRight w:val="0"/>
              <w:marTop w:val="0"/>
              <w:marBottom w:val="0"/>
              <w:divBdr>
                <w:top w:val="none" w:sz="0" w:space="0" w:color="auto"/>
                <w:left w:val="none" w:sz="0" w:space="0" w:color="auto"/>
                <w:bottom w:val="none" w:sz="0" w:space="0" w:color="auto"/>
                <w:right w:val="none" w:sz="0" w:space="0" w:color="auto"/>
              </w:divBdr>
            </w:div>
          </w:divsChild>
        </w:div>
        <w:div w:id="2135320957">
          <w:marLeft w:val="0"/>
          <w:marRight w:val="0"/>
          <w:marTop w:val="0"/>
          <w:marBottom w:val="0"/>
          <w:divBdr>
            <w:top w:val="none" w:sz="0" w:space="0" w:color="auto"/>
            <w:left w:val="none" w:sz="0" w:space="0" w:color="auto"/>
            <w:bottom w:val="none" w:sz="0" w:space="0" w:color="auto"/>
            <w:right w:val="none" w:sz="0" w:space="0" w:color="auto"/>
          </w:divBdr>
          <w:divsChild>
            <w:div w:id="1351181619">
              <w:marLeft w:val="0"/>
              <w:marRight w:val="0"/>
              <w:marTop w:val="0"/>
              <w:marBottom w:val="0"/>
              <w:divBdr>
                <w:top w:val="none" w:sz="0" w:space="0" w:color="auto"/>
                <w:left w:val="none" w:sz="0" w:space="0" w:color="auto"/>
                <w:bottom w:val="none" w:sz="0" w:space="0" w:color="auto"/>
                <w:right w:val="none" w:sz="0" w:space="0" w:color="auto"/>
              </w:divBdr>
            </w:div>
            <w:div w:id="137185576">
              <w:marLeft w:val="0"/>
              <w:marRight w:val="0"/>
              <w:marTop w:val="0"/>
              <w:marBottom w:val="0"/>
              <w:divBdr>
                <w:top w:val="none" w:sz="0" w:space="0" w:color="auto"/>
                <w:left w:val="none" w:sz="0" w:space="0" w:color="auto"/>
                <w:bottom w:val="none" w:sz="0" w:space="0" w:color="auto"/>
                <w:right w:val="none" w:sz="0" w:space="0" w:color="auto"/>
              </w:divBdr>
            </w:div>
            <w:div w:id="387267888">
              <w:marLeft w:val="0"/>
              <w:marRight w:val="0"/>
              <w:marTop w:val="0"/>
              <w:marBottom w:val="0"/>
              <w:divBdr>
                <w:top w:val="none" w:sz="0" w:space="0" w:color="auto"/>
                <w:left w:val="none" w:sz="0" w:space="0" w:color="auto"/>
                <w:bottom w:val="none" w:sz="0" w:space="0" w:color="auto"/>
                <w:right w:val="none" w:sz="0" w:space="0" w:color="auto"/>
              </w:divBdr>
            </w:div>
            <w:div w:id="75446217">
              <w:marLeft w:val="0"/>
              <w:marRight w:val="0"/>
              <w:marTop w:val="0"/>
              <w:marBottom w:val="0"/>
              <w:divBdr>
                <w:top w:val="none" w:sz="0" w:space="0" w:color="auto"/>
                <w:left w:val="none" w:sz="0" w:space="0" w:color="auto"/>
                <w:bottom w:val="none" w:sz="0" w:space="0" w:color="auto"/>
                <w:right w:val="none" w:sz="0" w:space="0" w:color="auto"/>
              </w:divBdr>
            </w:div>
            <w:div w:id="888607625">
              <w:marLeft w:val="0"/>
              <w:marRight w:val="0"/>
              <w:marTop w:val="0"/>
              <w:marBottom w:val="0"/>
              <w:divBdr>
                <w:top w:val="none" w:sz="0" w:space="0" w:color="auto"/>
                <w:left w:val="none" w:sz="0" w:space="0" w:color="auto"/>
                <w:bottom w:val="none" w:sz="0" w:space="0" w:color="auto"/>
                <w:right w:val="none" w:sz="0" w:space="0" w:color="auto"/>
              </w:divBdr>
            </w:div>
            <w:div w:id="1884898918">
              <w:marLeft w:val="0"/>
              <w:marRight w:val="0"/>
              <w:marTop w:val="0"/>
              <w:marBottom w:val="0"/>
              <w:divBdr>
                <w:top w:val="none" w:sz="0" w:space="0" w:color="auto"/>
                <w:left w:val="none" w:sz="0" w:space="0" w:color="auto"/>
                <w:bottom w:val="none" w:sz="0" w:space="0" w:color="auto"/>
                <w:right w:val="none" w:sz="0" w:space="0" w:color="auto"/>
              </w:divBdr>
            </w:div>
            <w:div w:id="1241020437">
              <w:marLeft w:val="0"/>
              <w:marRight w:val="0"/>
              <w:marTop w:val="0"/>
              <w:marBottom w:val="0"/>
              <w:divBdr>
                <w:top w:val="none" w:sz="0" w:space="0" w:color="auto"/>
                <w:left w:val="none" w:sz="0" w:space="0" w:color="auto"/>
                <w:bottom w:val="none" w:sz="0" w:space="0" w:color="auto"/>
                <w:right w:val="none" w:sz="0" w:space="0" w:color="auto"/>
              </w:divBdr>
            </w:div>
            <w:div w:id="1516335459">
              <w:marLeft w:val="0"/>
              <w:marRight w:val="0"/>
              <w:marTop w:val="0"/>
              <w:marBottom w:val="0"/>
              <w:divBdr>
                <w:top w:val="none" w:sz="0" w:space="0" w:color="auto"/>
                <w:left w:val="none" w:sz="0" w:space="0" w:color="auto"/>
                <w:bottom w:val="none" w:sz="0" w:space="0" w:color="auto"/>
                <w:right w:val="none" w:sz="0" w:space="0" w:color="auto"/>
              </w:divBdr>
            </w:div>
            <w:div w:id="343827015">
              <w:marLeft w:val="0"/>
              <w:marRight w:val="0"/>
              <w:marTop w:val="0"/>
              <w:marBottom w:val="0"/>
              <w:divBdr>
                <w:top w:val="none" w:sz="0" w:space="0" w:color="auto"/>
                <w:left w:val="none" w:sz="0" w:space="0" w:color="auto"/>
                <w:bottom w:val="none" w:sz="0" w:space="0" w:color="auto"/>
                <w:right w:val="none" w:sz="0" w:space="0" w:color="auto"/>
              </w:divBdr>
            </w:div>
            <w:div w:id="1398017969">
              <w:marLeft w:val="0"/>
              <w:marRight w:val="0"/>
              <w:marTop w:val="0"/>
              <w:marBottom w:val="0"/>
              <w:divBdr>
                <w:top w:val="none" w:sz="0" w:space="0" w:color="auto"/>
                <w:left w:val="none" w:sz="0" w:space="0" w:color="auto"/>
                <w:bottom w:val="none" w:sz="0" w:space="0" w:color="auto"/>
                <w:right w:val="none" w:sz="0" w:space="0" w:color="auto"/>
              </w:divBdr>
            </w:div>
            <w:div w:id="253362444">
              <w:marLeft w:val="0"/>
              <w:marRight w:val="0"/>
              <w:marTop w:val="0"/>
              <w:marBottom w:val="0"/>
              <w:divBdr>
                <w:top w:val="none" w:sz="0" w:space="0" w:color="auto"/>
                <w:left w:val="none" w:sz="0" w:space="0" w:color="auto"/>
                <w:bottom w:val="none" w:sz="0" w:space="0" w:color="auto"/>
                <w:right w:val="none" w:sz="0" w:space="0" w:color="auto"/>
              </w:divBdr>
            </w:div>
            <w:div w:id="578759096">
              <w:marLeft w:val="0"/>
              <w:marRight w:val="0"/>
              <w:marTop w:val="0"/>
              <w:marBottom w:val="0"/>
              <w:divBdr>
                <w:top w:val="none" w:sz="0" w:space="0" w:color="auto"/>
                <w:left w:val="none" w:sz="0" w:space="0" w:color="auto"/>
                <w:bottom w:val="none" w:sz="0" w:space="0" w:color="auto"/>
                <w:right w:val="none" w:sz="0" w:space="0" w:color="auto"/>
              </w:divBdr>
            </w:div>
            <w:div w:id="204802400">
              <w:marLeft w:val="0"/>
              <w:marRight w:val="0"/>
              <w:marTop w:val="0"/>
              <w:marBottom w:val="0"/>
              <w:divBdr>
                <w:top w:val="none" w:sz="0" w:space="0" w:color="auto"/>
                <w:left w:val="none" w:sz="0" w:space="0" w:color="auto"/>
                <w:bottom w:val="none" w:sz="0" w:space="0" w:color="auto"/>
                <w:right w:val="none" w:sz="0" w:space="0" w:color="auto"/>
              </w:divBdr>
            </w:div>
            <w:div w:id="618608353">
              <w:marLeft w:val="0"/>
              <w:marRight w:val="0"/>
              <w:marTop w:val="0"/>
              <w:marBottom w:val="0"/>
              <w:divBdr>
                <w:top w:val="none" w:sz="0" w:space="0" w:color="auto"/>
                <w:left w:val="none" w:sz="0" w:space="0" w:color="auto"/>
                <w:bottom w:val="none" w:sz="0" w:space="0" w:color="auto"/>
                <w:right w:val="none" w:sz="0" w:space="0" w:color="auto"/>
              </w:divBdr>
            </w:div>
            <w:div w:id="937059618">
              <w:marLeft w:val="0"/>
              <w:marRight w:val="0"/>
              <w:marTop w:val="0"/>
              <w:marBottom w:val="0"/>
              <w:divBdr>
                <w:top w:val="none" w:sz="0" w:space="0" w:color="auto"/>
                <w:left w:val="none" w:sz="0" w:space="0" w:color="auto"/>
                <w:bottom w:val="none" w:sz="0" w:space="0" w:color="auto"/>
                <w:right w:val="none" w:sz="0" w:space="0" w:color="auto"/>
              </w:divBdr>
            </w:div>
            <w:div w:id="933823656">
              <w:marLeft w:val="0"/>
              <w:marRight w:val="0"/>
              <w:marTop w:val="0"/>
              <w:marBottom w:val="0"/>
              <w:divBdr>
                <w:top w:val="none" w:sz="0" w:space="0" w:color="auto"/>
                <w:left w:val="none" w:sz="0" w:space="0" w:color="auto"/>
                <w:bottom w:val="none" w:sz="0" w:space="0" w:color="auto"/>
                <w:right w:val="none" w:sz="0" w:space="0" w:color="auto"/>
              </w:divBdr>
            </w:div>
            <w:div w:id="1911110623">
              <w:marLeft w:val="0"/>
              <w:marRight w:val="0"/>
              <w:marTop w:val="0"/>
              <w:marBottom w:val="0"/>
              <w:divBdr>
                <w:top w:val="none" w:sz="0" w:space="0" w:color="auto"/>
                <w:left w:val="none" w:sz="0" w:space="0" w:color="auto"/>
                <w:bottom w:val="none" w:sz="0" w:space="0" w:color="auto"/>
                <w:right w:val="none" w:sz="0" w:space="0" w:color="auto"/>
              </w:divBdr>
            </w:div>
            <w:div w:id="1527015591">
              <w:marLeft w:val="0"/>
              <w:marRight w:val="0"/>
              <w:marTop w:val="0"/>
              <w:marBottom w:val="0"/>
              <w:divBdr>
                <w:top w:val="none" w:sz="0" w:space="0" w:color="auto"/>
                <w:left w:val="none" w:sz="0" w:space="0" w:color="auto"/>
                <w:bottom w:val="none" w:sz="0" w:space="0" w:color="auto"/>
                <w:right w:val="none" w:sz="0" w:space="0" w:color="auto"/>
              </w:divBdr>
            </w:div>
            <w:div w:id="371005473">
              <w:marLeft w:val="0"/>
              <w:marRight w:val="0"/>
              <w:marTop w:val="0"/>
              <w:marBottom w:val="0"/>
              <w:divBdr>
                <w:top w:val="none" w:sz="0" w:space="0" w:color="auto"/>
                <w:left w:val="none" w:sz="0" w:space="0" w:color="auto"/>
                <w:bottom w:val="none" w:sz="0" w:space="0" w:color="auto"/>
                <w:right w:val="none" w:sz="0" w:space="0" w:color="auto"/>
              </w:divBdr>
            </w:div>
            <w:div w:id="1546328799">
              <w:marLeft w:val="0"/>
              <w:marRight w:val="0"/>
              <w:marTop w:val="0"/>
              <w:marBottom w:val="0"/>
              <w:divBdr>
                <w:top w:val="none" w:sz="0" w:space="0" w:color="auto"/>
                <w:left w:val="none" w:sz="0" w:space="0" w:color="auto"/>
                <w:bottom w:val="none" w:sz="0" w:space="0" w:color="auto"/>
                <w:right w:val="none" w:sz="0" w:space="0" w:color="auto"/>
              </w:divBdr>
            </w:div>
          </w:divsChild>
        </w:div>
        <w:div w:id="1626691243">
          <w:marLeft w:val="0"/>
          <w:marRight w:val="0"/>
          <w:marTop w:val="0"/>
          <w:marBottom w:val="0"/>
          <w:divBdr>
            <w:top w:val="none" w:sz="0" w:space="0" w:color="auto"/>
            <w:left w:val="none" w:sz="0" w:space="0" w:color="auto"/>
            <w:bottom w:val="none" w:sz="0" w:space="0" w:color="auto"/>
            <w:right w:val="none" w:sz="0" w:space="0" w:color="auto"/>
          </w:divBdr>
          <w:divsChild>
            <w:div w:id="669718328">
              <w:marLeft w:val="0"/>
              <w:marRight w:val="0"/>
              <w:marTop w:val="0"/>
              <w:marBottom w:val="0"/>
              <w:divBdr>
                <w:top w:val="none" w:sz="0" w:space="0" w:color="auto"/>
                <w:left w:val="none" w:sz="0" w:space="0" w:color="auto"/>
                <w:bottom w:val="none" w:sz="0" w:space="0" w:color="auto"/>
                <w:right w:val="none" w:sz="0" w:space="0" w:color="auto"/>
              </w:divBdr>
            </w:div>
            <w:div w:id="1664701006">
              <w:marLeft w:val="0"/>
              <w:marRight w:val="0"/>
              <w:marTop w:val="0"/>
              <w:marBottom w:val="0"/>
              <w:divBdr>
                <w:top w:val="none" w:sz="0" w:space="0" w:color="auto"/>
                <w:left w:val="none" w:sz="0" w:space="0" w:color="auto"/>
                <w:bottom w:val="none" w:sz="0" w:space="0" w:color="auto"/>
                <w:right w:val="none" w:sz="0" w:space="0" w:color="auto"/>
              </w:divBdr>
            </w:div>
            <w:div w:id="1693149301">
              <w:marLeft w:val="0"/>
              <w:marRight w:val="0"/>
              <w:marTop w:val="0"/>
              <w:marBottom w:val="0"/>
              <w:divBdr>
                <w:top w:val="none" w:sz="0" w:space="0" w:color="auto"/>
                <w:left w:val="none" w:sz="0" w:space="0" w:color="auto"/>
                <w:bottom w:val="none" w:sz="0" w:space="0" w:color="auto"/>
                <w:right w:val="none" w:sz="0" w:space="0" w:color="auto"/>
              </w:divBdr>
            </w:div>
            <w:div w:id="1880971611">
              <w:marLeft w:val="0"/>
              <w:marRight w:val="0"/>
              <w:marTop w:val="0"/>
              <w:marBottom w:val="0"/>
              <w:divBdr>
                <w:top w:val="none" w:sz="0" w:space="0" w:color="auto"/>
                <w:left w:val="none" w:sz="0" w:space="0" w:color="auto"/>
                <w:bottom w:val="none" w:sz="0" w:space="0" w:color="auto"/>
                <w:right w:val="none" w:sz="0" w:space="0" w:color="auto"/>
              </w:divBdr>
            </w:div>
            <w:div w:id="468405555">
              <w:marLeft w:val="0"/>
              <w:marRight w:val="0"/>
              <w:marTop w:val="0"/>
              <w:marBottom w:val="0"/>
              <w:divBdr>
                <w:top w:val="none" w:sz="0" w:space="0" w:color="auto"/>
                <w:left w:val="none" w:sz="0" w:space="0" w:color="auto"/>
                <w:bottom w:val="none" w:sz="0" w:space="0" w:color="auto"/>
                <w:right w:val="none" w:sz="0" w:space="0" w:color="auto"/>
              </w:divBdr>
            </w:div>
            <w:div w:id="1125393061">
              <w:marLeft w:val="0"/>
              <w:marRight w:val="0"/>
              <w:marTop w:val="0"/>
              <w:marBottom w:val="0"/>
              <w:divBdr>
                <w:top w:val="none" w:sz="0" w:space="0" w:color="auto"/>
                <w:left w:val="none" w:sz="0" w:space="0" w:color="auto"/>
                <w:bottom w:val="none" w:sz="0" w:space="0" w:color="auto"/>
                <w:right w:val="none" w:sz="0" w:space="0" w:color="auto"/>
              </w:divBdr>
            </w:div>
            <w:div w:id="413940488">
              <w:marLeft w:val="0"/>
              <w:marRight w:val="0"/>
              <w:marTop w:val="0"/>
              <w:marBottom w:val="0"/>
              <w:divBdr>
                <w:top w:val="none" w:sz="0" w:space="0" w:color="auto"/>
                <w:left w:val="none" w:sz="0" w:space="0" w:color="auto"/>
                <w:bottom w:val="none" w:sz="0" w:space="0" w:color="auto"/>
                <w:right w:val="none" w:sz="0" w:space="0" w:color="auto"/>
              </w:divBdr>
            </w:div>
            <w:div w:id="825166448">
              <w:marLeft w:val="0"/>
              <w:marRight w:val="0"/>
              <w:marTop w:val="0"/>
              <w:marBottom w:val="0"/>
              <w:divBdr>
                <w:top w:val="none" w:sz="0" w:space="0" w:color="auto"/>
                <w:left w:val="none" w:sz="0" w:space="0" w:color="auto"/>
                <w:bottom w:val="none" w:sz="0" w:space="0" w:color="auto"/>
                <w:right w:val="none" w:sz="0" w:space="0" w:color="auto"/>
              </w:divBdr>
            </w:div>
            <w:div w:id="2059619310">
              <w:marLeft w:val="0"/>
              <w:marRight w:val="0"/>
              <w:marTop w:val="0"/>
              <w:marBottom w:val="0"/>
              <w:divBdr>
                <w:top w:val="none" w:sz="0" w:space="0" w:color="auto"/>
                <w:left w:val="none" w:sz="0" w:space="0" w:color="auto"/>
                <w:bottom w:val="none" w:sz="0" w:space="0" w:color="auto"/>
                <w:right w:val="none" w:sz="0" w:space="0" w:color="auto"/>
              </w:divBdr>
            </w:div>
            <w:div w:id="2028947361">
              <w:marLeft w:val="0"/>
              <w:marRight w:val="0"/>
              <w:marTop w:val="0"/>
              <w:marBottom w:val="0"/>
              <w:divBdr>
                <w:top w:val="none" w:sz="0" w:space="0" w:color="auto"/>
                <w:left w:val="none" w:sz="0" w:space="0" w:color="auto"/>
                <w:bottom w:val="none" w:sz="0" w:space="0" w:color="auto"/>
                <w:right w:val="none" w:sz="0" w:space="0" w:color="auto"/>
              </w:divBdr>
            </w:div>
            <w:div w:id="54818257">
              <w:marLeft w:val="0"/>
              <w:marRight w:val="0"/>
              <w:marTop w:val="0"/>
              <w:marBottom w:val="0"/>
              <w:divBdr>
                <w:top w:val="none" w:sz="0" w:space="0" w:color="auto"/>
                <w:left w:val="none" w:sz="0" w:space="0" w:color="auto"/>
                <w:bottom w:val="none" w:sz="0" w:space="0" w:color="auto"/>
                <w:right w:val="none" w:sz="0" w:space="0" w:color="auto"/>
              </w:divBdr>
            </w:div>
            <w:div w:id="1934700857">
              <w:marLeft w:val="0"/>
              <w:marRight w:val="0"/>
              <w:marTop w:val="0"/>
              <w:marBottom w:val="0"/>
              <w:divBdr>
                <w:top w:val="none" w:sz="0" w:space="0" w:color="auto"/>
                <w:left w:val="none" w:sz="0" w:space="0" w:color="auto"/>
                <w:bottom w:val="none" w:sz="0" w:space="0" w:color="auto"/>
                <w:right w:val="none" w:sz="0" w:space="0" w:color="auto"/>
              </w:divBdr>
            </w:div>
            <w:div w:id="1956786272">
              <w:marLeft w:val="0"/>
              <w:marRight w:val="0"/>
              <w:marTop w:val="0"/>
              <w:marBottom w:val="0"/>
              <w:divBdr>
                <w:top w:val="none" w:sz="0" w:space="0" w:color="auto"/>
                <w:left w:val="none" w:sz="0" w:space="0" w:color="auto"/>
                <w:bottom w:val="none" w:sz="0" w:space="0" w:color="auto"/>
                <w:right w:val="none" w:sz="0" w:space="0" w:color="auto"/>
              </w:divBdr>
            </w:div>
            <w:div w:id="1666742862">
              <w:marLeft w:val="0"/>
              <w:marRight w:val="0"/>
              <w:marTop w:val="0"/>
              <w:marBottom w:val="0"/>
              <w:divBdr>
                <w:top w:val="none" w:sz="0" w:space="0" w:color="auto"/>
                <w:left w:val="none" w:sz="0" w:space="0" w:color="auto"/>
                <w:bottom w:val="none" w:sz="0" w:space="0" w:color="auto"/>
                <w:right w:val="none" w:sz="0" w:space="0" w:color="auto"/>
              </w:divBdr>
            </w:div>
            <w:div w:id="1009021444">
              <w:marLeft w:val="0"/>
              <w:marRight w:val="0"/>
              <w:marTop w:val="0"/>
              <w:marBottom w:val="0"/>
              <w:divBdr>
                <w:top w:val="none" w:sz="0" w:space="0" w:color="auto"/>
                <w:left w:val="none" w:sz="0" w:space="0" w:color="auto"/>
                <w:bottom w:val="none" w:sz="0" w:space="0" w:color="auto"/>
                <w:right w:val="none" w:sz="0" w:space="0" w:color="auto"/>
              </w:divBdr>
            </w:div>
            <w:div w:id="663507813">
              <w:marLeft w:val="0"/>
              <w:marRight w:val="0"/>
              <w:marTop w:val="0"/>
              <w:marBottom w:val="0"/>
              <w:divBdr>
                <w:top w:val="none" w:sz="0" w:space="0" w:color="auto"/>
                <w:left w:val="none" w:sz="0" w:space="0" w:color="auto"/>
                <w:bottom w:val="none" w:sz="0" w:space="0" w:color="auto"/>
                <w:right w:val="none" w:sz="0" w:space="0" w:color="auto"/>
              </w:divBdr>
            </w:div>
            <w:div w:id="1381126272">
              <w:marLeft w:val="0"/>
              <w:marRight w:val="0"/>
              <w:marTop w:val="0"/>
              <w:marBottom w:val="0"/>
              <w:divBdr>
                <w:top w:val="none" w:sz="0" w:space="0" w:color="auto"/>
                <w:left w:val="none" w:sz="0" w:space="0" w:color="auto"/>
                <w:bottom w:val="none" w:sz="0" w:space="0" w:color="auto"/>
                <w:right w:val="none" w:sz="0" w:space="0" w:color="auto"/>
              </w:divBdr>
            </w:div>
            <w:div w:id="271212794">
              <w:marLeft w:val="0"/>
              <w:marRight w:val="0"/>
              <w:marTop w:val="0"/>
              <w:marBottom w:val="0"/>
              <w:divBdr>
                <w:top w:val="none" w:sz="0" w:space="0" w:color="auto"/>
                <w:left w:val="none" w:sz="0" w:space="0" w:color="auto"/>
                <w:bottom w:val="none" w:sz="0" w:space="0" w:color="auto"/>
                <w:right w:val="none" w:sz="0" w:space="0" w:color="auto"/>
              </w:divBdr>
            </w:div>
            <w:div w:id="1155417017">
              <w:marLeft w:val="0"/>
              <w:marRight w:val="0"/>
              <w:marTop w:val="0"/>
              <w:marBottom w:val="0"/>
              <w:divBdr>
                <w:top w:val="none" w:sz="0" w:space="0" w:color="auto"/>
                <w:left w:val="none" w:sz="0" w:space="0" w:color="auto"/>
                <w:bottom w:val="none" w:sz="0" w:space="0" w:color="auto"/>
                <w:right w:val="none" w:sz="0" w:space="0" w:color="auto"/>
              </w:divBdr>
            </w:div>
            <w:div w:id="1011832820">
              <w:marLeft w:val="0"/>
              <w:marRight w:val="0"/>
              <w:marTop w:val="0"/>
              <w:marBottom w:val="0"/>
              <w:divBdr>
                <w:top w:val="none" w:sz="0" w:space="0" w:color="auto"/>
                <w:left w:val="none" w:sz="0" w:space="0" w:color="auto"/>
                <w:bottom w:val="none" w:sz="0" w:space="0" w:color="auto"/>
                <w:right w:val="none" w:sz="0" w:space="0" w:color="auto"/>
              </w:divBdr>
            </w:div>
          </w:divsChild>
        </w:div>
        <w:div w:id="386149559">
          <w:marLeft w:val="0"/>
          <w:marRight w:val="0"/>
          <w:marTop w:val="0"/>
          <w:marBottom w:val="0"/>
          <w:divBdr>
            <w:top w:val="none" w:sz="0" w:space="0" w:color="auto"/>
            <w:left w:val="none" w:sz="0" w:space="0" w:color="auto"/>
            <w:bottom w:val="none" w:sz="0" w:space="0" w:color="auto"/>
            <w:right w:val="none" w:sz="0" w:space="0" w:color="auto"/>
          </w:divBdr>
          <w:divsChild>
            <w:div w:id="1263564894">
              <w:marLeft w:val="0"/>
              <w:marRight w:val="0"/>
              <w:marTop w:val="0"/>
              <w:marBottom w:val="0"/>
              <w:divBdr>
                <w:top w:val="none" w:sz="0" w:space="0" w:color="auto"/>
                <w:left w:val="none" w:sz="0" w:space="0" w:color="auto"/>
                <w:bottom w:val="none" w:sz="0" w:space="0" w:color="auto"/>
                <w:right w:val="none" w:sz="0" w:space="0" w:color="auto"/>
              </w:divBdr>
            </w:div>
            <w:div w:id="368651947">
              <w:marLeft w:val="0"/>
              <w:marRight w:val="0"/>
              <w:marTop w:val="0"/>
              <w:marBottom w:val="0"/>
              <w:divBdr>
                <w:top w:val="none" w:sz="0" w:space="0" w:color="auto"/>
                <w:left w:val="none" w:sz="0" w:space="0" w:color="auto"/>
                <w:bottom w:val="none" w:sz="0" w:space="0" w:color="auto"/>
                <w:right w:val="none" w:sz="0" w:space="0" w:color="auto"/>
              </w:divBdr>
            </w:div>
            <w:div w:id="1824658984">
              <w:marLeft w:val="0"/>
              <w:marRight w:val="0"/>
              <w:marTop w:val="0"/>
              <w:marBottom w:val="0"/>
              <w:divBdr>
                <w:top w:val="none" w:sz="0" w:space="0" w:color="auto"/>
                <w:left w:val="none" w:sz="0" w:space="0" w:color="auto"/>
                <w:bottom w:val="none" w:sz="0" w:space="0" w:color="auto"/>
                <w:right w:val="none" w:sz="0" w:space="0" w:color="auto"/>
              </w:divBdr>
            </w:div>
            <w:div w:id="286281925">
              <w:marLeft w:val="0"/>
              <w:marRight w:val="0"/>
              <w:marTop w:val="0"/>
              <w:marBottom w:val="0"/>
              <w:divBdr>
                <w:top w:val="none" w:sz="0" w:space="0" w:color="auto"/>
                <w:left w:val="none" w:sz="0" w:space="0" w:color="auto"/>
                <w:bottom w:val="none" w:sz="0" w:space="0" w:color="auto"/>
                <w:right w:val="none" w:sz="0" w:space="0" w:color="auto"/>
              </w:divBdr>
            </w:div>
            <w:div w:id="640967281">
              <w:marLeft w:val="0"/>
              <w:marRight w:val="0"/>
              <w:marTop w:val="0"/>
              <w:marBottom w:val="0"/>
              <w:divBdr>
                <w:top w:val="none" w:sz="0" w:space="0" w:color="auto"/>
                <w:left w:val="none" w:sz="0" w:space="0" w:color="auto"/>
                <w:bottom w:val="none" w:sz="0" w:space="0" w:color="auto"/>
                <w:right w:val="none" w:sz="0" w:space="0" w:color="auto"/>
              </w:divBdr>
            </w:div>
            <w:div w:id="460391531">
              <w:marLeft w:val="0"/>
              <w:marRight w:val="0"/>
              <w:marTop w:val="0"/>
              <w:marBottom w:val="0"/>
              <w:divBdr>
                <w:top w:val="none" w:sz="0" w:space="0" w:color="auto"/>
                <w:left w:val="none" w:sz="0" w:space="0" w:color="auto"/>
                <w:bottom w:val="none" w:sz="0" w:space="0" w:color="auto"/>
                <w:right w:val="none" w:sz="0" w:space="0" w:color="auto"/>
              </w:divBdr>
            </w:div>
            <w:div w:id="2066447687">
              <w:marLeft w:val="0"/>
              <w:marRight w:val="0"/>
              <w:marTop w:val="0"/>
              <w:marBottom w:val="0"/>
              <w:divBdr>
                <w:top w:val="none" w:sz="0" w:space="0" w:color="auto"/>
                <w:left w:val="none" w:sz="0" w:space="0" w:color="auto"/>
                <w:bottom w:val="none" w:sz="0" w:space="0" w:color="auto"/>
                <w:right w:val="none" w:sz="0" w:space="0" w:color="auto"/>
              </w:divBdr>
            </w:div>
            <w:div w:id="681585340">
              <w:marLeft w:val="0"/>
              <w:marRight w:val="0"/>
              <w:marTop w:val="0"/>
              <w:marBottom w:val="0"/>
              <w:divBdr>
                <w:top w:val="none" w:sz="0" w:space="0" w:color="auto"/>
                <w:left w:val="none" w:sz="0" w:space="0" w:color="auto"/>
                <w:bottom w:val="none" w:sz="0" w:space="0" w:color="auto"/>
                <w:right w:val="none" w:sz="0" w:space="0" w:color="auto"/>
              </w:divBdr>
            </w:div>
            <w:div w:id="870724770">
              <w:marLeft w:val="0"/>
              <w:marRight w:val="0"/>
              <w:marTop w:val="0"/>
              <w:marBottom w:val="0"/>
              <w:divBdr>
                <w:top w:val="none" w:sz="0" w:space="0" w:color="auto"/>
                <w:left w:val="none" w:sz="0" w:space="0" w:color="auto"/>
                <w:bottom w:val="none" w:sz="0" w:space="0" w:color="auto"/>
                <w:right w:val="none" w:sz="0" w:space="0" w:color="auto"/>
              </w:divBdr>
            </w:div>
            <w:div w:id="1126702747">
              <w:marLeft w:val="0"/>
              <w:marRight w:val="0"/>
              <w:marTop w:val="0"/>
              <w:marBottom w:val="0"/>
              <w:divBdr>
                <w:top w:val="none" w:sz="0" w:space="0" w:color="auto"/>
                <w:left w:val="none" w:sz="0" w:space="0" w:color="auto"/>
                <w:bottom w:val="none" w:sz="0" w:space="0" w:color="auto"/>
                <w:right w:val="none" w:sz="0" w:space="0" w:color="auto"/>
              </w:divBdr>
            </w:div>
            <w:div w:id="78153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0802">
      <w:marLeft w:val="0"/>
      <w:marRight w:val="0"/>
      <w:marTop w:val="0"/>
      <w:marBottom w:val="0"/>
      <w:divBdr>
        <w:top w:val="none" w:sz="0" w:space="0" w:color="auto"/>
        <w:left w:val="none" w:sz="0" w:space="0" w:color="auto"/>
        <w:bottom w:val="none" w:sz="0" w:space="0" w:color="auto"/>
        <w:right w:val="none" w:sz="0" w:space="0" w:color="auto"/>
      </w:divBdr>
    </w:div>
    <w:div w:id="301615758">
      <w:bodyDiv w:val="1"/>
      <w:marLeft w:val="0"/>
      <w:marRight w:val="0"/>
      <w:marTop w:val="0"/>
      <w:marBottom w:val="0"/>
      <w:divBdr>
        <w:top w:val="none" w:sz="0" w:space="0" w:color="auto"/>
        <w:left w:val="none" w:sz="0" w:space="0" w:color="auto"/>
        <w:bottom w:val="none" w:sz="0" w:space="0" w:color="auto"/>
        <w:right w:val="none" w:sz="0" w:space="0" w:color="auto"/>
      </w:divBdr>
    </w:div>
    <w:div w:id="329649663">
      <w:marLeft w:val="0"/>
      <w:marRight w:val="0"/>
      <w:marTop w:val="0"/>
      <w:marBottom w:val="0"/>
      <w:divBdr>
        <w:top w:val="none" w:sz="0" w:space="0" w:color="auto"/>
        <w:left w:val="none" w:sz="0" w:space="0" w:color="auto"/>
        <w:bottom w:val="none" w:sz="0" w:space="0" w:color="auto"/>
        <w:right w:val="none" w:sz="0" w:space="0" w:color="auto"/>
      </w:divBdr>
    </w:div>
    <w:div w:id="369110877">
      <w:marLeft w:val="0"/>
      <w:marRight w:val="0"/>
      <w:marTop w:val="0"/>
      <w:marBottom w:val="0"/>
      <w:divBdr>
        <w:top w:val="none" w:sz="0" w:space="0" w:color="auto"/>
        <w:left w:val="none" w:sz="0" w:space="0" w:color="auto"/>
        <w:bottom w:val="none" w:sz="0" w:space="0" w:color="auto"/>
        <w:right w:val="none" w:sz="0" w:space="0" w:color="auto"/>
      </w:divBdr>
    </w:div>
    <w:div w:id="388455185">
      <w:marLeft w:val="0"/>
      <w:marRight w:val="0"/>
      <w:marTop w:val="0"/>
      <w:marBottom w:val="0"/>
      <w:divBdr>
        <w:top w:val="none" w:sz="0" w:space="0" w:color="auto"/>
        <w:left w:val="none" w:sz="0" w:space="0" w:color="auto"/>
        <w:bottom w:val="none" w:sz="0" w:space="0" w:color="auto"/>
        <w:right w:val="none" w:sz="0" w:space="0" w:color="auto"/>
      </w:divBdr>
    </w:div>
    <w:div w:id="414014987">
      <w:marLeft w:val="0"/>
      <w:marRight w:val="0"/>
      <w:marTop w:val="0"/>
      <w:marBottom w:val="0"/>
      <w:divBdr>
        <w:top w:val="none" w:sz="0" w:space="0" w:color="auto"/>
        <w:left w:val="none" w:sz="0" w:space="0" w:color="auto"/>
        <w:bottom w:val="none" w:sz="0" w:space="0" w:color="auto"/>
        <w:right w:val="none" w:sz="0" w:space="0" w:color="auto"/>
      </w:divBdr>
    </w:div>
    <w:div w:id="432673176">
      <w:bodyDiv w:val="1"/>
      <w:marLeft w:val="0"/>
      <w:marRight w:val="0"/>
      <w:marTop w:val="0"/>
      <w:marBottom w:val="0"/>
      <w:divBdr>
        <w:top w:val="none" w:sz="0" w:space="0" w:color="auto"/>
        <w:left w:val="none" w:sz="0" w:space="0" w:color="auto"/>
        <w:bottom w:val="none" w:sz="0" w:space="0" w:color="auto"/>
        <w:right w:val="none" w:sz="0" w:space="0" w:color="auto"/>
      </w:divBdr>
    </w:div>
    <w:div w:id="659775638">
      <w:bodyDiv w:val="1"/>
      <w:marLeft w:val="0"/>
      <w:marRight w:val="0"/>
      <w:marTop w:val="0"/>
      <w:marBottom w:val="0"/>
      <w:divBdr>
        <w:top w:val="none" w:sz="0" w:space="0" w:color="auto"/>
        <w:left w:val="none" w:sz="0" w:space="0" w:color="auto"/>
        <w:bottom w:val="none" w:sz="0" w:space="0" w:color="auto"/>
        <w:right w:val="none" w:sz="0" w:space="0" w:color="auto"/>
      </w:divBdr>
    </w:div>
    <w:div w:id="832137057">
      <w:bodyDiv w:val="1"/>
      <w:marLeft w:val="0"/>
      <w:marRight w:val="0"/>
      <w:marTop w:val="0"/>
      <w:marBottom w:val="0"/>
      <w:divBdr>
        <w:top w:val="none" w:sz="0" w:space="0" w:color="auto"/>
        <w:left w:val="none" w:sz="0" w:space="0" w:color="auto"/>
        <w:bottom w:val="none" w:sz="0" w:space="0" w:color="auto"/>
        <w:right w:val="none" w:sz="0" w:space="0" w:color="auto"/>
      </w:divBdr>
      <w:divsChild>
        <w:div w:id="141049298">
          <w:marLeft w:val="0"/>
          <w:marRight w:val="0"/>
          <w:marTop w:val="0"/>
          <w:marBottom w:val="0"/>
          <w:divBdr>
            <w:top w:val="none" w:sz="0" w:space="0" w:color="auto"/>
            <w:left w:val="none" w:sz="0" w:space="0" w:color="auto"/>
            <w:bottom w:val="none" w:sz="0" w:space="0" w:color="auto"/>
            <w:right w:val="none" w:sz="0" w:space="0" w:color="auto"/>
          </w:divBdr>
          <w:divsChild>
            <w:div w:id="2008246896">
              <w:marLeft w:val="0"/>
              <w:marRight w:val="0"/>
              <w:marTop w:val="0"/>
              <w:marBottom w:val="0"/>
              <w:divBdr>
                <w:top w:val="none" w:sz="0" w:space="0" w:color="auto"/>
                <w:left w:val="none" w:sz="0" w:space="0" w:color="auto"/>
                <w:bottom w:val="none" w:sz="0" w:space="0" w:color="auto"/>
                <w:right w:val="none" w:sz="0" w:space="0" w:color="auto"/>
              </w:divBdr>
            </w:div>
            <w:div w:id="1973897919">
              <w:marLeft w:val="0"/>
              <w:marRight w:val="0"/>
              <w:marTop w:val="0"/>
              <w:marBottom w:val="0"/>
              <w:divBdr>
                <w:top w:val="none" w:sz="0" w:space="0" w:color="auto"/>
                <w:left w:val="none" w:sz="0" w:space="0" w:color="auto"/>
                <w:bottom w:val="none" w:sz="0" w:space="0" w:color="auto"/>
                <w:right w:val="none" w:sz="0" w:space="0" w:color="auto"/>
              </w:divBdr>
            </w:div>
            <w:div w:id="545992053">
              <w:marLeft w:val="0"/>
              <w:marRight w:val="0"/>
              <w:marTop w:val="0"/>
              <w:marBottom w:val="0"/>
              <w:divBdr>
                <w:top w:val="none" w:sz="0" w:space="0" w:color="auto"/>
                <w:left w:val="none" w:sz="0" w:space="0" w:color="auto"/>
                <w:bottom w:val="none" w:sz="0" w:space="0" w:color="auto"/>
                <w:right w:val="none" w:sz="0" w:space="0" w:color="auto"/>
              </w:divBdr>
            </w:div>
            <w:div w:id="1926258635">
              <w:marLeft w:val="0"/>
              <w:marRight w:val="0"/>
              <w:marTop w:val="0"/>
              <w:marBottom w:val="0"/>
              <w:divBdr>
                <w:top w:val="none" w:sz="0" w:space="0" w:color="auto"/>
                <w:left w:val="none" w:sz="0" w:space="0" w:color="auto"/>
                <w:bottom w:val="none" w:sz="0" w:space="0" w:color="auto"/>
                <w:right w:val="none" w:sz="0" w:space="0" w:color="auto"/>
              </w:divBdr>
            </w:div>
            <w:div w:id="608196614">
              <w:marLeft w:val="0"/>
              <w:marRight w:val="0"/>
              <w:marTop w:val="0"/>
              <w:marBottom w:val="0"/>
              <w:divBdr>
                <w:top w:val="none" w:sz="0" w:space="0" w:color="auto"/>
                <w:left w:val="none" w:sz="0" w:space="0" w:color="auto"/>
                <w:bottom w:val="none" w:sz="0" w:space="0" w:color="auto"/>
                <w:right w:val="none" w:sz="0" w:space="0" w:color="auto"/>
              </w:divBdr>
            </w:div>
          </w:divsChild>
        </w:div>
        <w:div w:id="802845178">
          <w:marLeft w:val="0"/>
          <w:marRight w:val="0"/>
          <w:marTop w:val="0"/>
          <w:marBottom w:val="0"/>
          <w:divBdr>
            <w:top w:val="none" w:sz="0" w:space="0" w:color="auto"/>
            <w:left w:val="none" w:sz="0" w:space="0" w:color="auto"/>
            <w:bottom w:val="none" w:sz="0" w:space="0" w:color="auto"/>
            <w:right w:val="none" w:sz="0" w:space="0" w:color="auto"/>
          </w:divBdr>
          <w:divsChild>
            <w:div w:id="426081762">
              <w:marLeft w:val="0"/>
              <w:marRight w:val="0"/>
              <w:marTop w:val="0"/>
              <w:marBottom w:val="0"/>
              <w:divBdr>
                <w:top w:val="none" w:sz="0" w:space="0" w:color="auto"/>
                <w:left w:val="none" w:sz="0" w:space="0" w:color="auto"/>
                <w:bottom w:val="none" w:sz="0" w:space="0" w:color="auto"/>
                <w:right w:val="none" w:sz="0" w:space="0" w:color="auto"/>
              </w:divBdr>
            </w:div>
            <w:div w:id="398745052">
              <w:marLeft w:val="0"/>
              <w:marRight w:val="0"/>
              <w:marTop w:val="0"/>
              <w:marBottom w:val="0"/>
              <w:divBdr>
                <w:top w:val="none" w:sz="0" w:space="0" w:color="auto"/>
                <w:left w:val="none" w:sz="0" w:space="0" w:color="auto"/>
                <w:bottom w:val="none" w:sz="0" w:space="0" w:color="auto"/>
                <w:right w:val="none" w:sz="0" w:space="0" w:color="auto"/>
              </w:divBdr>
            </w:div>
            <w:div w:id="2003197406">
              <w:marLeft w:val="0"/>
              <w:marRight w:val="0"/>
              <w:marTop w:val="0"/>
              <w:marBottom w:val="0"/>
              <w:divBdr>
                <w:top w:val="none" w:sz="0" w:space="0" w:color="auto"/>
                <w:left w:val="none" w:sz="0" w:space="0" w:color="auto"/>
                <w:bottom w:val="none" w:sz="0" w:space="0" w:color="auto"/>
                <w:right w:val="none" w:sz="0" w:space="0" w:color="auto"/>
              </w:divBdr>
            </w:div>
            <w:div w:id="892618720">
              <w:marLeft w:val="0"/>
              <w:marRight w:val="0"/>
              <w:marTop w:val="0"/>
              <w:marBottom w:val="0"/>
              <w:divBdr>
                <w:top w:val="none" w:sz="0" w:space="0" w:color="auto"/>
                <w:left w:val="none" w:sz="0" w:space="0" w:color="auto"/>
                <w:bottom w:val="none" w:sz="0" w:space="0" w:color="auto"/>
                <w:right w:val="none" w:sz="0" w:space="0" w:color="auto"/>
              </w:divBdr>
            </w:div>
            <w:div w:id="1823501041">
              <w:marLeft w:val="0"/>
              <w:marRight w:val="0"/>
              <w:marTop w:val="0"/>
              <w:marBottom w:val="0"/>
              <w:divBdr>
                <w:top w:val="none" w:sz="0" w:space="0" w:color="auto"/>
                <w:left w:val="none" w:sz="0" w:space="0" w:color="auto"/>
                <w:bottom w:val="none" w:sz="0" w:space="0" w:color="auto"/>
                <w:right w:val="none" w:sz="0" w:space="0" w:color="auto"/>
              </w:divBdr>
            </w:div>
            <w:div w:id="1167555859">
              <w:marLeft w:val="0"/>
              <w:marRight w:val="0"/>
              <w:marTop w:val="0"/>
              <w:marBottom w:val="0"/>
              <w:divBdr>
                <w:top w:val="none" w:sz="0" w:space="0" w:color="auto"/>
                <w:left w:val="none" w:sz="0" w:space="0" w:color="auto"/>
                <w:bottom w:val="none" w:sz="0" w:space="0" w:color="auto"/>
                <w:right w:val="none" w:sz="0" w:space="0" w:color="auto"/>
              </w:divBdr>
            </w:div>
            <w:div w:id="113866869">
              <w:marLeft w:val="0"/>
              <w:marRight w:val="0"/>
              <w:marTop w:val="0"/>
              <w:marBottom w:val="0"/>
              <w:divBdr>
                <w:top w:val="none" w:sz="0" w:space="0" w:color="auto"/>
                <w:left w:val="none" w:sz="0" w:space="0" w:color="auto"/>
                <w:bottom w:val="none" w:sz="0" w:space="0" w:color="auto"/>
                <w:right w:val="none" w:sz="0" w:space="0" w:color="auto"/>
              </w:divBdr>
            </w:div>
            <w:div w:id="1998266439">
              <w:marLeft w:val="0"/>
              <w:marRight w:val="0"/>
              <w:marTop w:val="0"/>
              <w:marBottom w:val="0"/>
              <w:divBdr>
                <w:top w:val="none" w:sz="0" w:space="0" w:color="auto"/>
                <w:left w:val="none" w:sz="0" w:space="0" w:color="auto"/>
                <w:bottom w:val="none" w:sz="0" w:space="0" w:color="auto"/>
                <w:right w:val="none" w:sz="0" w:space="0" w:color="auto"/>
              </w:divBdr>
            </w:div>
            <w:div w:id="962424148">
              <w:marLeft w:val="0"/>
              <w:marRight w:val="0"/>
              <w:marTop w:val="0"/>
              <w:marBottom w:val="0"/>
              <w:divBdr>
                <w:top w:val="none" w:sz="0" w:space="0" w:color="auto"/>
                <w:left w:val="none" w:sz="0" w:space="0" w:color="auto"/>
                <w:bottom w:val="none" w:sz="0" w:space="0" w:color="auto"/>
                <w:right w:val="none" w:sz="0" w:space="0" w:color="auto"/>
              </w:divBdr>
            </w:div>
            <w:div w:id="1822194765">
              <w:marLeft w:val="0"/>
              <w:marRight w:val="0"/>
              <w:marTop w:val="0"/>
              <w:marBottom w:val="0"/>
              <w:divBdr>
                <w:top w:val="none" w:sz="0" w:space="0" w:color="auto"/>
                <w:left w:val="none" w:sz="0" w:space="0" w:color="auto"/>
                <w:bottom w:val="none" w:sz="0" w:space="0" w:color="auto"/>
                <w:right w:val="none" w:sz="0" w:space="0" w:color="auto"/>
              </w:divBdr>
            </w:div>
            <w:div w:id="1808088945">
              <w:marLeft w:val="0"/>
              <w:marRight w:val="0"/>
              <w:marTop w:val="0"/>
              <w:marBottom w:val="0"/>
              <w:divBdr>
                <w:top w:val="none" w:sz="0" w:space="0" w:color="auto"/>
                <w:left w:val="none" w:sz="0" w:space="0" w:color="auto"/>
                <w:bottom w:val="none" w:sz="0" w:space="0" w:color="auto"/>
                <w:right w:val="none" w:sz="0" w:space="0" w:color="auto"/>
              </w:divBdr>
            </w:div>
            <w:div w:id="1372221801">
              <w:marLeft w:val="0"/>
              <w:marRight w:val="0"/>
              <w:marTop w:val="0"/>
              <w:marBottom w:val="0"/>
              <w:divBdr>
                <w:top w:val="none" w:sz="0" w:space="0" w:color="auto"/>
                <w:left w:val="none" w:sz="0" w:space="0" w:color="auto"/>
                <w:bottom w:val="none" w:sz="0" w:space="0" w:color="auto"/>
                <w:right w:val="none" w:sz="0" w:space="0" w:color="auto"/>
              </w:divBdr>
            </w:div>
            <w:div w:id="1422530909">
              <w:marLeft w:val="0"/>
              <w:marRight w:val="0"/>
              <w:marTop w:val="0"/>
              <w:marBottom w:val="0"/>
              <w:divBdr>
                <w:top w:val="none" w:sz="0" w:space="0" w:color="auto"/>
                <w:left w:val="none" w:sz="0" w:space="0" w:color="auto"/>
                <w:bottom w:val="none" w:sz="0" w:space="0" w:color="auto"/>
                <w:right w:val="none" w:sz="0" w:space="0" w:color="auto"/>
              </w:divBdr>
            </w:div>
            <w:div w:id="270019718">
              <w:marLeft w:val="0"/>
              <w:marRight w:val="0"/>
              <w:marTop w:val="0"/>
              <w:marBottom w:val="0"/>
              <w:divBdr>
                <w:top w:val="none" w:sz="0" w:space="0" w:color="auto"/>
                <w:left w:val="none" w:sz="0" w:space="0" w:color="auto"/>
                <w:bottom w:val="none" w:sz="0" w:space="0" w:color="auto"/>
                <w:right w:val="none" w:sz="0" w:space="0" w:color="auto"/>
              </w:divBdr>
            </w:div>
            <w:div w:id="1435709743">
              <w:marLeft w:val="0"/>
              <w:marRight w:val="0"/>
              <w:marTop w:val="0"/>
              <w:marBottom w:val="0"/>
              <w:divBdr>
                <w:top w:val="none" w:sz="0" w:space="0" w:color="auto"/>
                <w:left w:val="none" w:sz="0" w:space="0" w:color="auto"/>
                <w:bottom w:val="none" w:sz="0" w:space="0" w:color="auto"/>
                <w:right w:val="none" w:sz="0" w:space="0" w:color="auto"/>
              </w:divBdr>
            </w:div>
            <w:div w:id="1319578479">
              <w:marLeft w:val="0"/>
              <w:marRight w:val="0"/>
              <w:marTop w:val="0"/>
              <w:marBottom w:val="0"/>
              <w:divBdr>
                <w:top w:val="none" w:sz="0" w:space="0" w:color="auto"/>
                <w:left w:val="none" w:sz="0" w:space="0" w:color="auto"/>
                <w:bottom w:val="none" w:sz="0" w:space="0" w:color="auto"/>
                <w:right w:val="none" w:sz="0" w:space="0" w:color="auto"/>
              </w:divBdr>
            </w:div>
            <w:div w:id="1305158638">
              <w:marLeft w:val="0"/>
              <w:marRight w:val="0"/>
              <w:marTop w:val="0"/>
              <w:marBottom w:val="0"/>
              <w:divBdr>
                <w:top w:val="none" w:sz="0" w:space="0" w:color="auto"/>
                <w:left w:val="none" w:sz="0" w:space="0" w:color="auto"/>
                <w:bottom w:val="none" w:sz="0" w:space="0" w:color="auto"/>
                <w:right w:val="none" w:sz="0" w:space="0" w:color="auto"/>
              </w:divBdr>
            </w:div>
            <w:div w:id="1688481029">
              <w:marLeft w:val="0"/>
              <w:marRight w:val="0"/>
              <w:marTop w:val="0"/>
              <w:marBottom w:val="0"/>
              <w:divBdr>
                <w:top w:val="none" w:sz="0" w:space="0" w:color="auto"/>
                <w:left w:val="none" w:sz="0" w:space="0" w:color="auto"/>
                <w:bottom w:val="none" w:sz="0" w:space="0" w:color="auto"/>
                <w:right w:val="none" w:sz="0" w:space="0" w:color="auto"/>
              </w:divBdr>
            </w:div>
            <w:div w:id="1039402471">
              <w:marLeft w:val="0"/>
              <w:marRight w:val="0"/>
              <w:marTop w:val="0"/>
              <w:marBottom w:val="0"/>
              <w:divBdr>
                <w:top w:val="none" w:sz="0" w:space="0" w:color="auto"/>
                <w:left w:val="none" w:sz="0" w:space="0" w:color="auto"/>
                <w:bottom w:val="none" w:sz="0" w:space="0" w:color="auto"/>
                <w:right w:val="none" w:sz="0" w:space="0" w:color="auto"/>
              </w:divBdr>
            </w:div>
            <w:div w:id="787898996">
              <w:marLeft w:val="0"/>
              <w:marRight w:val="0"/>
              <w:marTop w:val="0"/>
              <w:marBottom w:val="0"/>
              <w:divBdr>
                <w:top w:val="none" w:sz="0" w:space="0" w:color="auto"/>
                <w:left w:val="none" w:sz="0" w:space="0" w:color="auto"/>
                <w:bottom w:val="none" w:sz="0" w:space="0" w:color="auto"/>
                <w:right w:val="none" w:sz="0" w:space="0" w:color="auto"/>
              </w:divBdr>
            </w:div>
          </w:divsChild>
        </w:div>
        <w:div w:id="2015646702">
          <w:marLeft w:val="0"/>
          <w:marRight w:val="0"/>
          <w:marTop w:val="0"/>
          <w:marBottom w:val="0"/>
          <w:divBdr>
            <w:top w:val="none" w:sz="0" w:space="0" w:color="auto"/>
            <w:left w:val="none" w:sz="0" w:space="0" w:color="auto"/>
            <w:bottom w:val="none" w:sz="0" w:space="0" w:color="auto"/>
            <w:right w:val="none" w:sz="0" w:space="0" w:color="auto"/>
          </w:divBdr>
          <w:divsChild>
            <w:div w:id="500392044">
              <w:marLeft w:val="0"/>
              <w:marRight w:val="0"/>
              <w:marTop w:val="0"/>
              <w:marBottom w:val="0"/>
              <w:divBdr>
                <w:top w:val="none" w:sz="0" w:space="0" w:color="auto"/>
                <w:left w:val="none" w:sz="0" w:space="0" w:color="auto"/>
                <w:bottom w:val="none" w:sz="0" w:space="0" w:color="auto"/>
                <w:right w:val="none" w:sz="0" w:space="0" w:color="auto"/>
              </w:divBdr>
            </w:div>
            <w:div w:id="214239857">
              <w:marLeft w:val="0"/>
              <w:marRight w:val="0"/>
              <w:marTop w:val="0"/>
              <w:marBottom w:val="0"/>
              <w:divBdr>
                <w:top w:val="none" w:sz="0" w:space="0" w:color="auto"/>
                <w:left w:val="none" w:sz="0" w:space="0" w:color="auto"/>
                <w:bottom w:val="none" w:sz="0" w:space="0" w:color="auto"/>
                <w:right w:val="none" w:sz="0" w:space="0" w:color="auto"/>
              </w:divBdr>
            </w:div>
            <w:div w:id="792023346">
              <w:marLeft w:val="0"/>
              <w:marRight w:val="0"/>
              <w:marTop w:val="0"/>
              <w:marBottom w:val="0"/>
              <w:divBdr>
                <w:top w:val="none" w:sz="0" w:space="0" w:color="auto"/>
                <w:left w:val="none" w:sz="0" w:space="0" w:color="auto"/>
                <w:bottom w:val="none" w:sz="0" w:space="0" w:color="auto"/>
                <w:right w:val="none" w:sz="0" w:space="0" w:color="auto"/>
              </w:divBdr>
            </w:div>
            <w:div w:id="395125406">
              <w:marLeft w:val="0"/>
              <w:marRight w:val="0"/>
              <w:marTop w:val="0"/>
              <w:marBottom w:val="0"/>
              <w:divBdr>
                <w:top w:val="none" w:sz="0" w:space="0" w:color="auto"/>
                <w:left w:val="none" w:sz="0" w:space="0" w:color="auto"/>
                <w:bottom w:val="none" w:sz="0" w:space="0" w:color="auto"/>
                <w:right w:val="none" w:sz="0" w:space="0" w:color="auto"/>
              </w:divBdr>
            </w:div>
            <w:div w:id="665013928">
              <w:marLeft w:val="0"/>
              <w:marRight w:val="0"/>
              <w:marTop w:val="0"/>
              <w:marBottom w:val="0"/>
              <w:divBdr>
                <w:top w:val="none" w:sz="0" w:space="0" w:color="auto"/>
                <w:left w:val="none" w:sz="0" w:space="0" w:color="auto"/>
                <w:bottom w:val="none" w:sz="0" w:space="0" w:color="auto"/>
                <w:right w:val="none" w:sz="0" w:space="0" w:color="auto"/>
              </w:divBdr>
            </w:div>
            <w:div w:id="510334256">
              <w:marLeft w:val="0"/>
              <w:marRight w:val="0"/>
              <w:marTop w:val="0"/>
              <w:marBottom w:val="0"/>
              <w:divBdr>
                <w:top w:val="none" w:sz="0" w:space="0" w:color="auto"/>
                <w:left w:val="none" w:sz="0" w:space="0" w:color="auto"/>
                <w:bottom w:val="none" w:sz="0" w:space="0" w:color="auto"/>
                <w:right w:val="none" w:sz="0" w:space="0" w:color="auto"/>
              </w:divBdr>
            </w:div>
            <w:div w:id="1303004026">
              <w:marLeft w:val="0"/>
              <w:marRight w:val="0"/>
              <w:marTop w:val="0"/>
              <w:marBottom w:val="0"/>
              <w:divBdr>
                <w:top w:val="none" w:sz="0" w:space="0" w:color="auto"/>
                <w:left w:val="none" w:sz="0" w:space="0" w:color="auto"/>
                <w:bottom w:val="none" w:sz="0" w:space="0" w:color="auto"/>
                <w:right w:val="none" w:sz="0" w:space="0" w:color="auto"/>
              </w:divBdr>
            </w:div>
            <w:div w:id="1064330705">
              <w:marLeft w:val="0"/>
              <w:marRight w:val="0"/>
              <w:marTop w:val="0"/>
              <w:marBottom w:val="0"/>
              <w:divBdr>
                <w:top w:val="none" w:sz="0" w:space="0" w:color="auto"/>
                <w:left w:val="none" w:sz="0" w:space="0" w:color="auto"/>
                <w:bottom w:val="none" w:sz="0" w:space="0" w:color="auto"/>
                <w:right w:val="none" w:sz="0" w:space="0" w:color="auto"/>
              </w:divBdr>
            </w:div>
            <w:div w:id="888153020">
              <w:marLeft w:val="0"/>
              <w:marRight w:val="0"/>
              <w:marTop w:val="0"/>
              <w:marBottom w:val="0"/>
              <w:divBdr>
                <w:top w:val="none" w:sz="0" w:space="0" w:color="auto"/>
                <w:left w:val="none" w:sz="0" w:space="0" w:color="auto"/>
                <w:bottom w:val="none" w:sz="0" w:space="0" w:color="auto"/>
                <w:right w:val="none" w:sz="0" w:space="0" w:color="auto"/>
              </w:divBdr>
            </w:div>
            <w:div w:id="2065328063">
              <w:marLeft w:val="0"/>
              <w:marRight w:val="0"/>
              <w:marTop w:val="0"/>
              <w:marBottom w:val="0"/>
              <w:divBdr>
                <w:top w:val="none" w:sz="0" w:space="0" w:color="auto"/>
                <w:left w:val="none" w:sz="0" w:space="0" w:color="auto"/>
                <w:bottom w:val="none" w:sz="0" w:space="0" w:color="auto"/>
                <w:right w:val="none" w:sz="0" w:space="0" w:color="auto"/>
              </w:divBdr>
            </w:div>
            <w:div w:id="553584876">
              <w:marLeft w:val="0"/>
              <w:marRight w:val="0"/>
              <w:marTop w:val="0"/>
              <w:marBottom w:val="0"/>
              <w:divBdr>
                <w:top w:val="none" w:sz="0" w:space="0" w:color="auto"/>
                <w:left w:val="none" w:sz="0" w:space="0" w:color="auto"/>
                <w:bottom w:val="none" w:sz="0" w:space="0" w:color="auto"/>
                <w:right w:val="none" w:sz="0" w:space="0" w:color="auto"/>
              </w:divBdr>
            </w:div>
            <w:div w:id="1639334812">
              <w:marLeft w:val="0"/>
              <w:marRight w:val="0"/>
              <w:marTop w:val="0"/>
              <w:marBottom w:val="0"/>
              <w:divBdr>
                <w:top w:val="none" w:sz="0" w:space="0" w:color="auto"/>
                <w:left w:val="none" w:sz="0" w:space="0" w:color="auto"/>
                <w:bottom w:val="none" w:sz="0" w:space="0" w:color="auto"/>
                <w:right w:val="none" w:sz="0" w:space="0" w:color="auto"/>
              </w:divBdr>
            </w:div>
            <w:div w:id="1141653790">
              <w:marLeft w:val="0"/>
              <w:marRight w:val="0"/>
              <w:marTop w:val="0"/>
              <w:marBottom w:val="0"/>
              <w:divBdr>
                <w:top w:val="none" w:sz="0" w:space="0" w:color="auto"/>
                <w:left w:val="none" w:sz="0" w:space="0" w:color="auto"/>
                <w:bottom w:val="none" w:sz="0" w:space="0" w:color="auto"/>
                <w:right w:val="none" w:sz="0" w:space="0" w:color="auto"/>
              </w:divBdr>
            </w:div>
            <w:div w:id="909536508">
              <w:marLeft w:val="0"/>
              <w:marRight w:val="0"/>
              <w:marTop w:val="0"/>
              <w:marBottom w:val="0"/>
              <w:divBdr>
                <w:top w:val="none" w:sz="0" w:space="0" w:color="auto"/>
                <w:left w:val="none" w:sz="0" w:space="0" w:color="auto"/>
                <w:bottom w:val="none" w:sz="0" w:space="0" w:color="auto"/>
                <w:right w:val="none" w:sz="0" w:space="0" w:color="auto"/>
              </w:divBdr>
            </w:div>
            <w:div w:id="962275182">
              <w:marLeft w:val="0"/>
              <w:marRight w:val="0"/>
              <w:marTop w:val="0"/>
              <w:marBottom w:val="0"/>
              <w:divBdr>
                <w:top w:val="none" w:sz="0" w:space="0" w:color="auto"/>
                <w:left w:val="none" w:sz="0" w:space="0" w:color="auto"/>
                <w:bottom w:val="none" w:sz="0" w:space="0" w:color="auto"/>
                <w:right w:val="none" w:sz="0" w:space="0" w:color="auto"/>
              </w:divBdr>
            </w:div>
            <w:div w:id="1892034006">
              <w:marLeft w:val="0"/>
              <w:marRight w:val="0"/>
              <w:marTop w:val="0"/>
              <w:marBottom w:val="0"/>
              <w:divBdr>
                <w:top w:val="none" w:sz="0" w:space="0" w:color="auto"/>
                <w:left w:val="none" w:sz="0" w:space="0" w:color="auto"/>
                <w:bottom w:val="none" w:sz="0" w:space="0" w:color="auto"/>
                <w:right w:val="none" w:sz="0" w:space="0" w:color="auto"/>
              </w:divBdr>
            </w:div>
            <w:div w:id="653529779">
              <w:marLeft w:val="0"/>
              <w:marRight w:val="0"/>
              <w:marTop w:val="0"/>
              <w:marBottom w:val="0"/>
              <w:divBdr>
                <w:top w:val="none" w:sz="0" w:space="0" w:color="auto"/>
                <w:left w:val="none" w:sz="0" w:space="0" w:color="auto"/>
                <w:bottom w:val="none" w:sz="0" w:space="0" w:color="auto"/>
                <w:right w:val="none" w:sz="0" w:space="0" w:color="auto"/>
              </w:divBdr>
            </w:div>
            <w:div w:id="201943610">
              <w:marLeft w:val="0"/>
              <w:marRight w:val="0"/>
              <w:marTop w:val="0"/>
              <w:marBottom w:val="0"/>
              <w:divBdr>
                <w:top w:val="none" w:sz="0" w:space="0" w:color="auto"/>
                <w:left w:val="none" w:sz="0" w:space="0" w:color="auto"/>
                <w:bottom w:val="none" w:sz="0" w:space="0" w:color="auto"/>
                <w:right w:val="none" w:sz="0" w:space="0" w:color="auto"/>
              </w:divBdr>
            </w:div>
            <w:div w:id="1131902347">
              <w:marLeft w:val="0"/>
              <w:marRight w:val="0"/>
              <w:marTop w:val="0"/>
              <w:marBottom w:val="0"/>
              <w:divBdr>
                <w:top w:val="none" w:sz="0" w:space="0" w:color="auto"/>
                <w:left w:val="none" w:sz="0" w:space="0" w:color="auto"/>
                <w:bottom w:val="none" w:sz="0" w:space="0" w:color="auto"/>
                <w:right w:val="none" w:sz="0" w:space="0" w:color="auto"/>
              </w:divBdr>
            </w:div>
            <w:div w:id="1183739625">
              <w:marLeft w:val="0"/>
              <w:marRight w:val="0"/>
              <w:marTop w:val="0"/>
              <w:marBottom w:val="0"/>
              <w:divBdr>
                <w:top w:val="none" w:sz="0" w:space="0" w:color="auto"/>
                <w:left w:val="none" w:sz="0" w:space="0" w:color="auto"/>
                <w:bottom w:val="none" w:sz="0" w:space="0" w:color="auto"/>
                <w:right w:val="none" w:sz="0" w:space="0" w:color="auto"/>
              </w:divBdr>
            </w:div>
          </w:divsChild>
        </w:div>
        <w:div w:id="1469780427">
          <w:marLeft w:val="0"/>
          <w:marRight w:val="0"/>
          <w:marTop w:val="0"/>
          <w:marBottom w:val="0"/>
          <w:divBdr>
            <w:top w:val="none" w:sz="0" w:space="0" w:color="auto"/>
            <w:left w:val="none" w:sz="0" w:space="0" w:color="auto"/>
            <w:bottom w:val="none" w:sz="0" w:space="0" w:color="auto"/>
            <w:right w:val="none" w:sz="0" w:space="0" w:color="auto"/>
          </w:divBdr>
          <w:divsChild>
            <w:div w:id="2112046260">
              <w:marLeft w:val="0"/>
              <w:marRight w:val="0"/>
              <w:marTop w:val="0"/>
              <w:marBottom w:val="0"/>
              <w:divBdr>
                <w:top w:val="none" w:sz="0" w:space="0" w:color="auto"/>
                <w:left w:val="none" w:sz="0" w:space="0" w:color="auto"/>
                <w:bottom w:val="none" w:sz="0" w:space="0" w:color="auto"/>
                <w:right w:val="none" w:sz="0" w:space="0" w:color="auto"/>
              </w:divBdr>
            </w:div>
            <w:div w:id="1329750972">
              <w:marLeft w:val="0"/>
              <w:marRight w:val="0"/>
              <w:marTop w:val="0"/>
              <w:marBottom w:val="0"/>
              <w:divBdr>
                <w:top w:val="none" w:sz="0" w:space="0" w:color="auto"/>
                <w:left w:val="none" w:sz="0" w:space="0" w:color="auto"/>
                <w:bottom w:val="none" w:sz="0" w:space="0" w:color="auto"/>
                <w:right w:val="none" w:sz="0" w:space="0" w:color="auto"/>
              </w:divBdr>
            </w:div>
            <w:div w:id="1480687610">
              <w:marLeft w:val="0"/>
              <w:marRight w:val="0"/>
              <w:marTop w:val="0"/>
              <w:marBottom w:val="0"/>
              <w:divBdr>
                <w:top w:val="none" w:sz="0" w:space="0" w:color="auto"/>
                <w:left w:val="none" w:sz="0" w:space="0" w:color="auto"/>
                <w:bottom w:val="none" w:sz="0" w:space="0" w:color="auto"/>
                <w:right w:val="none" w:sz="0" w:space="0" w:color="auto"/>
              </w:divBdr>
            </w:div>
            <w:div w:id="278223198">
              <w:marLeft w:val="0"/>
              <w:marRight w:val="0"/>
              <w:marTop w:val="0"/>
              <w:marBottom w:val="0"/>
              <w:divBdr>
                <w:top w:val="none" w:sz="0" w:space="0" w:color="auto"/>
                <w:left w:val="none" w:sz="0" w:space="0" w:color="auto"/>
                <w:bottom w:val="none" w:sz="0" w:space="0" w:color="auto"/>
                <w:right w:val="none" w:sz="0" w:space="0" w:color="auto"/>
              </w:divBdr>
            </w:div>
            <w:div w:id="719208896">
              <w:marLeft w:val="0"/>
              <w:marRight w:val="0"/>
              <w:marTop w:val="0"/>
              <w:marBottom w:val="0"/>
              <w:divBdr>
                <w:top w:val="none" w:sz="0" w:space="0" w:color="auto"/>
                <w:left w:val="none" w:sz="0" w:space="0" w:color="auto"/>
                <w:bottom w:val="none" w:sz="0" w:space="0" w:color="auto"/>
                <w:right w:val="none" w:sz="0" w:space="0" w:color="auto"/>
              </w:divBdr>
            </w:div>
            <w:div w:id="1082986435">
              <w:marLeft w:val="0"/>
              <w:marRight w:val="0"/>
              <w:marTop w:val="0"/>
              <w:marBottom w:val="0"/>
              <w:divBdr>
                <w:top w:val="none" w:sz="0" w:space="0" w:color="auto"/>
                <w:left w:val="none" w:sz="0" w:space="0" w:color="auto"/>
                <w:bottom w:val="none" w:sz="0" w:space="0" w:color="auto"/>
                <w:right w:val="none" w:sz="0" w:space="0" w:color="auto"/>
              </w:divBdr>
            </w:div>
            <w:div w:id="55395642">
              <w:marLeft w:val="0"/>
              <w:marRight w:val="0"/>
              <w:marTop w:val="0"/>
              <w:marBottom w:val="0"/>
              <w:divBdr>
                <w:top w:val="none" w:sz="0" w:space="0" w:color="auto"/>
                <w:left w:val="none" w:sz="0" w:space="0" w:color="auto"/>
                <w:bottom w:val="none" w:sz="0" w:space="0" w:color="auto"/>
                <w:right w:val="none" w:sz="0" w:space="0" w:color="auto"/>
              </w:divBdr>
            </w:div>
            <w:div w:id="1750080297">
              <w:marLeft w:val="0"/>
              <w:marRight w:val="0"/>
              <w:marTop w:val="0"/>
              <w:marBottom w:val="0"/>
              <w:divBdr>
                <w:top w:val="none" w:sz="0" w:space="0" w:color="auto"/>
                <w:left w:val="none" w:sz="0" w:space="0" w:color="auto"/>
                <w:bottom w:val="none" w:sz="0" w:space="0" w:color="auto"/>
                <w:right w:val="none" w:sz="0" w:space="0" w:color="auto"/>
              </w:divBdr>
            </w:div>
            <w:div w:id="295527938">
              <w:marLeft w:val="0"/>
              <w:marRight w:val="0"/>
              <w:marTop w:val="0"/>
              <w:marBottom w:val="0"/>
              <w:divBdr>
                <w:top w:val="none" w:sz="0" w:space="0" w:color="auto"/>
                <w:left w:val="none" w:sz="0" w:space="0" w:color="auto"/>
                <w:bottom w:val="none" w:sz="0" w:space="0" w:color="auto"/>
                <w:right w:val="none" w:sz="0" w:space="0" w:color="auto"/>
              </w:divBdr>
            </w:div>
            <w:div w:id="215777181">
              <w:marLeft w:val="0"/>
              <w:marRight w:val="0"/>
              <w:marTop w:val="0"/>
              <w:marBottom w:val="0"/>
              <w:divBdr>
                <w:top w:val="none" w:sz="0" w:space="0" w:color="auto"/>
                <w:left w:val="none" w:sz="0" w:space="0" w:color="auto"/>
                <w:bottom w:val="none" w:sz="0" w:space="0" w:color="auto"/>
                <w:right w:val="none" w:sz="0" w:space="0" w:color="auto"/>
              </w:divBdr>
            </w:div>
            <w:div w:id="1534079173">
              <w:marLeft w:val="0"/>
              <w:marRight w:val="0"/>
              <w:marTop w:val="0"/>
              <w:marBottom w:val="0"/>
              <w:divBdr>
                <w:top w:val="none" w:sz="0" w:space="0" w:color="auto"/>
                <w:left w:val="none" w:sz="0" w:space="0" w:color="auto"/>
                <w:bottom w:val="none" w:sz="0" w:space="0" w:color="auto"/>
                <w:right w:val="none" w:sz="0" w:space="0" w:color="auto"/>
              </w:divBdr>
            </w:div>
            <w:div w:id="312174519">
              <w:marLeft w:val="0"/>
              <w:marRight w:val="0"/>
              <w:marTop w:val="0"/>
              <w:marBottom w:val="0"/>
              <w:divBdr>
                <w:top w:val="none" w:sz="0" w:space="0" w:color="auto"/>
                <w:left w:val="none" w:sz="0" w:space="0" w:color="auto"/>
                <w:bottom w:val="none" w:sz="0" w:space="0" w:color="auto"/>
                <w:right w:val="none" w:sz="0" w:space="0" w:color="auto"/>
              </w:divBdr>
            </w:div>
            <w:div w:id="1812285155">
              <w:marLeft w:val="0"/>
              <w:marRight w:val="0"/>
              <w:marTop w:val="0"/>
              <w:marBottom w:val="0"/>
              <w:divBdr>
                <w:top w:val="none" w:sz="0" w:space="0" w:color="auto"/>
                <w:left w:val="none" w:sz="0" w:space="0" w:color="auto"/>
                <w:bottom w:val="none" w:sz="0" w:space="0" w:color="auto"/>
                <w:right w:val="none" w:sz="0" w:space="0" w:color="auto"/>
              </w:divBdr>
            </w:div>
            <w:div w:id="2092045642">
              <w:marLeft w:val="0"/>
              <w:marRight w:val="0"/>
              <w:marTop w:val="0"/>
              <w:marBottom w:val="0"/>
              <w:divBdr>
                <w:top w:val="none" w:sz="0" w:space="0" w:color="auto"/>
                <w:left w:val="none" w:sz="0" w:space="0" w:color="auto"/>
                <w:bottom w:val="none" w:sz="0" w:space="0" w:color="auto"/>
                <w:right w:val="none" w:sz="0" w:space="0" w:color="auto"/>
              </w:divBdr>
            </w:div>
            <w:div w:id="939946692">
              <w:marLeft w:val="0"/>
              <w:marRight w:val="0"/>
              <w:marTop w:val="0"/>
              <w:marBottom w:val="0"/>
              <w:divBdr>
                <w:top w:val="none" w:sz="0" w:space="0" w:color="auto"/>
                <w:left w:val="none" w:sz="0" w:space="0" w:color="auto"/>
                <w:bottom w:val="none" w:sz="0" w:space="0" w:color="auto"/>
                <w:right w:val="none" w:sz="0" w:space="0" w:color="auto"/>
              </w:divBdr>
            </w:div>
            <w:div w:id="78723502">
              <w:marLeft w:val="0"/>
              <w:marRight w:val="0"/>
              <w:marTop w:val="0"/>
              <w:marBottom w:val="0"/>
              <w:divBdr>
                <w:top w:val="none" w:sz="0" w:space="0" w:color="auto"/>
                <w:left w:val="none" w:sz="0" w:space="0" w:color="auto"/>
                <w:bottom w:val="none" w:sz="0" w:space="0" w:color="auto"/>
                <w:right w:val="none" w:sz="0" w:space="0" w:color="auto"/>
              </w:divBdr>
            </w:div>
            <w:div w:id="1706247504">
              <w:marLeft w:val="0"/>
              <w:marRight w:val="0"/>
              <w:marTop w:val="0"/>
              <w:marBottom w:val="0"/>
              <w:divBdr>
                <w:top w:val="none" w:sz="0" w:space="0" w:color="auto"/>
                <w:left w:val="none" w:sz="0" w:space="0" w:color="auto"/>
                <w:bottom w:val="none" w:sz="0" w:space="0" w:color="auto"/>
                <w:right w:val="none" w:sz="0" w:space="0" w:color="auto"/>
              </w:divBdr>
            </w:div>
            <w:div w:id="52664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79558">
      <w:marLeft w:val="0"/>
      <w:marRight w:val="0"/>
      <w:marTop w:val="0"/>
      <w:marBottom w:val="0"/>
      <w:divBdr>
        <w:top w:val="none" w:sz="0" w:space="0" w:color="auto"/>
        <w:left w:val="none" w:sz="0" w:space="0" w:color="auto"/>
        <w:bottom w:val="none" w:sz="0" w:space="0" w:color="auto"/>
        <w:right w:val="none" w:sz="0" w:space="0" w:color="auto"/>
      </w:divBdr>
    </w:div>
    <w:div w:id="855656352">
      <w:marLeft w:val="0"/>
      <w:marRight w:val="0"/>
      <w:marTop w:val="0"/>
      <w:marBottom w:val="0"/>
      <w:divBdr>
        <w:top w:val="none" w:sz="0" w:space="0" w:color="auto"/>
        <w:left w:val="none" w:sz="0" w:space="0" w:color="auto"/>
        <w:bottom w:val="none" w:sz="0" w:space="0" w:color="auto"/>
        <w:right w:val="none" w:sz="0" w:space="0" w:color="auto"/>
      </w:divBdr>
    </w:div>
    <w:div w:id="877668188">
      <w:marLeft w:val="0"/>
      <w:marRight w:val="0"/>
      <w:marTop w:val="0"/>
      <w:marBottom w:val="0"/>
      <w:divBdr>
        <w:top w:val="none" w:sz="0" w:space="0" w:color="auto"/>
        <w:left w:val="none" w:sz="0" w:space="0" w:color="auto"/>
        <w:bottom w:val="none" w:sz="0" w:space="0" w:color="auto"/>
        <w:right w:val="none" w:sz="0" w:space="0" w:color="auto"/>
      </w:divBdr>
    </w:div>
    <w:div w:id="895314689">
      <w:bodyDiv w:val="1"/>
      <w:marLeft w:val="0"/>
      <w:marRight w:val="0"/>
      <w:marTop w:val="0"/>
      <w:marBottom w:val="0"/>
      <w:divBdr>
        <w:top w:val="none" w:sz="0" w:space="0" w:color="auto"/>
        <w:left w:val="none" w:sz="0" w:space="0" w:color="auto"/>
        <w:bottom w:val="none" w:sz="0" w:space="0" w:color="auto"/>
        <w:right w:val="none" w:sz="0" w:space="0" w:color="auto"/>
      </w:divBdr>
    </w:div>
    <w:div w:id="915287529">
      <w:marLeft w:val="0"/>
      <w:marRight w:val="0"/>
      <w:marTop w:val="0"/>
      <w:marBottom w:val="0"/>
      <w:divBdr>
        <w:top w:val="none" w:sz="0" w:space="0" w:color="auto"/>
        <w:left w:val="none" w:sz="0" w:space="0" w:color="auto"/>
        <w:bottom w:val="none" w:sz="0" w:space="0" w:color="auto"/>
        <w:right w:val="none" w:sz="0" w:space="0" w:color="auto"/>
      </w:divBdr>
    </w:div>
    <w:div w:id="919212880">
      <w:bodyDiv w:val="1"/>
      <w:marLeft w:val="0"/>
      <w:marRight w:val="0"/>
      <w:marTop w:val="0"/>
      <w:marBottom w:val="0"/>
      <w:divBdr>
        <w:top w:val="none" w:sz="0" w:space="0" w:color="auto"/>
        <w:left w:val="none" w:sz="0" w:space="0" w:color="auto"/>
        <w:bottom w:val="none" w:sz="0" w:space="0" w:color="auto"/>
        <w:right w:val="none" w:sz="0" w:space="0" w:color="auto"/>
      </w:divBdr>
      <w:divsChild>
        <w:div w:id="1907255523">
          <w:marLeft w:val="0"/>
          <w:marRight w:val="0"/>
          <w:marTop w:val="0"/>
          <w:marBottom w:val="0"/>
          <w:divBdr>
            <w:top w:val="none" w:sz="0" w:space="0" w:color="auto"/>
            <w:left w:val="none" w:sz="0" w:space="0" w:color="auto"/>
            <w:bottom w:val="none" w:sz="0" w:space="0" w:color="auto"/>
            <w:right w:val="none" w:sz="0" w:space="0" w:color="auto"/>
          </w:divBdr>
        </w:div>
        <w:div w:id="27460720">
          <w:marLeft w:val="0"/>
          <w:marRight w:val="0"/>
          <w:marTop w:val="0"/>
          <w:marBottom w:val="0"/>
          <w:divBdr>
            <w:top w:val="none" w:sz="0" w:space="0" w:color="auto"/>
            <w:left w:val="none" w:sz="0" w:space="0" w:color="auto"/>
            <w:bottom w:val="none" w:sz="0" w:space="0" w:color="auto"/>
            <w:right w:val="none" w:sz="0" w:space="0" w:color="auto"/>
          </w:divBdr>
        </w:div>
        <w:div w:id="1458914070">
          <w:marLeft w:val="0"/>
          <w:marRight w:val="0"/>
          <w:marTop w:val="0"/>
          <w:marBottom w:val="0"/>
          <w:divBdr>
            <w:top w:val="none" w:sz="0" w:space="0" w:color="auto"/>
            <w:left w:val="none" w:sz="0" w:space="0" w:color="auto"/>
            <w:bottom w:val="none" w:sz="0" w:space="0" w:color="auto"/>
            <w:right w:val="none" w:sz="0" w:space="0" w:color="auto"/>
          </w:divBdr>
        </w:div>
      </w:divsChild>
    </w:div>
    <w:div w:id="1015769935">
      <w:bodyDiv w:val="1"/>
      <w:marLeft w:val="0"/>
      <w:marRight w:val="0"/>
      <w:marTop w:val="0"/>
      <w:marBottom w:val="0"/>
      <w:divBdr>
        <w:top w:val="none" w:sz="0" w:space="0" w:color="auto"/>
        <w:left w:val="none" w:sz="0" w:space="0" w:color="auto"/>
        <w:bottom w:val="none" w:sz="0" w:space="0" w:color="auto"/>
        <w:right w:val="none" w:sz="0" w:space="0" w:color="auto"/>
      </w:divBdr>
      <w:divsChild>
        <w:div w:id="1280145552">
          <w:marLeft w:val="0"/>
          <w:marRight w:val="0"/>
          <w:marTop w:val="0"/>
          <w:marBottom w:val="0"/>
          <w:divBdr>
            <w:top w:val="none" w:sz="0" w:space="0" w:color="auto"/>
            <w:left w:val="none" w:sz="0" w:space="0" w:color="auto"/>
            <w:bottom w:val="none" w:sz="0" w:space="0" w:color="auto"/>
            <w:right w:val="none" w:sz="0" w:space="0" w:color="auto"/>
          </w:divBdr>
          <w:divsChild>
            <w:div w:id="853419374">
              <w:marLeft w:val="0"/>
              <w:marRight w:val="0"/>
              <w:marTop w:val="0"/>
              <w:marBottom w:val="0"/>
              <w:divBdr>
                <w:top w:val="none" w:sz="0" w:space="0" w:color="auto"/>
                <w:left w:val="none" w:sz="0" w:space="0" w:color="auto"/>
                <w:bottom w:val="none" w:sz="0" w:space="0" w:color="auto"/>
                <w:right w:val="none" w:sz="0" w:space="0" w:color="auto"/>
              </w:divBdr>
            </w:div>
            <w:div w:id="236668511">
              <w:marLeft w:val="0"/>
              <w:marRight w:val="0"/>
              <w:marTop w:val="0"/>
              <w:marBottom w:val="0"/>
              <w:divBdr>
                <w:top w:val="none" w:sz="0" w:space="0" w:color="auto"/>
                <w:left w:val="none" w:sz="0" w:space="0" w:color="auto"/>
                <w:bottom w:val="none" w:sz="0" w:space="0" w:color="auto"/>
                <w:right w:val="none" w:sz="0" w:space="0" w:color="auto"/>
              </w:divBdr>
            </w:div>
            <w:div w:id="1171681211">
              <w:marLeft w:val="0"/>
              <w:marRight w:val="0"/>
              <w:marTop w:val="0"/>
              <w:marBottom w:val="0"/>
              <w:divBdr>
                <w:top w:val="none" w:sz="0" w:space="0" w:color="auto"/>
                <w:left w:val="none" w:sz="0" w:space="0" w:color="auto"/>
                <w:bottom w:val="none" w:sz="0" w:space="0" w:color="auto"/>
                <w:right w:val="none" w:sz="0" w:space="0" w:color="auto"/>
              </w:divBdr>
            </w:div>
            <w:div w:id="230505718">
              <w:marLeft w:val="0"/>
              <w:marRight w:val="0"/>
              <w:marTop w:val="0"/>
              <w:marBottom w:val="0"/>
              <w:divBdr>
                <w:top w:val="none" w:sz="0" w:space="0" w:color="auto"/>
                <w:left w:val="none" w:sz="0" w:space="0" w:color="auto"/>
                <w:bottom w:val="none" w:sz="0" w:space="0" w:color="auto"/>
                <w:right w:val="none" w:sz="0" w:space="0" w:color="auto"/>
              </w:divBdr>
            </w:div>
            <w:div w:id="1052267398">
              <w:marLeft w:val="0"/>
              <w:marRight w:val="0"/>
              <w:marTop w:val="0"/>
              <w:marBottom w:val="0"/>
              <w:divBdr>
                <w:top w:val="none" w:sz="0" w:space="0" w:color="auto"/>
                <w:left w:val="none" w:sz="0" w:space="0" w:color="auto"/>
                <w:bottom w:val="none" w:sz="0" w:space="0" w:color="auto"/>
                <w:right w:val="none" w:sz="0" w:space="0" w:color="auto"/>
              </w:divBdr>
            </w:div>
          </w:divsChild>
        </w:div>
        <w:div w:id="1908030729">
          <w:marLeft w:val="0"/>
          <w:marRight w:val="0"/>
          <w:marTop w:val="0"/>
          <w:marBottom w:val="0"/>
          <w:divBdr>
            <w:top w:val="none" w:sz="0" w:space="0" w:color="auto"/>
            <w:left w:val="none" w:sz="0" w:space="0" w:color="auto"/>
            <w:bottom w:val="none" w:sz="0" w:space="0" w:color="auto"/>
            <w:right w:val="none" w:sz="0" w:space="0" w:color="auto"/>
          </w:divBdr>
          <w:divsChild>
            <w:div w:id="2031757946">
              <w:marLeft w:val="0"/>
              <w:marRight w:val="0"/>
              <w:marTop w:val="0"/>
              <w:marBottom w:val="0"/>
              <w:divBdr>
                <w:top w:val="none" w:sz="0" w:space="0" w:color="auto"/>
                <w:left w:val="none" w:sz="0" w:space="0" w:color="auto"/>
                <w:bottom w:val="none" w:sz="0" w:space="0" w:color="auto"/>
                <w:right w:val="none" w:sz="0" w:space="0" w:color="auto"/>
              </w:divBdr>
            </w:div>
            <w:div w:id="1948613027">
              <w:marLeft w:val="0"/>
              <w:marRight w:val="0"/>
              <w:marTop w:val="0"/>
              <w:marBottom w:val="0"/>
              <w:divBdr>
                <w:top w:val="none" w:sz="0" w:space="0" w:color="auto"/>
                <w:left w:val="none" w:sz="0" w:space="0" w:color="auto"/>
                <w:bottom w:val="none" w:sz="0" w:space="0" w:color="auto"/>
                <w:right w:val="none" w:sz="0" w:space="0" w:color="auto"/>
              </w:divBdr>
            </w:div>
            <w:div w:id="342362455">
              <w:marLeft w:val="0"/>
              <w:marRight w:val="0"/>
              <w:marTop w:val="0"/>
              <w:marBottom w:val="0"/>
              <w:divBdr>
                <w:top w:val="none" w:sz="0" w:space="0" w:color="auto"/>
                <w:left w:val="none" w:sz="0" w:space="0" w:color="auto"/>
                <w:bottom w:val="none" w:sz="0" w:space="0" w:color="auto"/>
                <w:right w:val="none" w:sz="0" w:space="0" w:color="auto"/>
              </w:divBdr>
            </w:div>
            <w:div w:id="1382751052">
              <w:marLeft w:val="0"/>
              <w:marRight w:val="0"/>
              <w:marTop w:val="0"/>
              <w:marBottom w:val="0"/>
              <w:divBdr>
                <w:top w:val="none" w:sz="0" w:space="0" w:color="auto"/>
                <w:left w:val="none" w:sz="0" w:space="0" w:color="auto"/>
                <w:bottom w:val="none" w:sz="0" w:space="0" w:color="auto"/>
                <w:right w:val="none" w:sz="0" w:space="0" w:color="auto"/>
              </w:divBdr>
            </w:div>
            <w:div w:id="1394618963">
              <w:marLeft w:val="0"/>
              <w:marRight w:val="0"/>
              <w:marTop w:val="0"/>
              <w:marBottom w:val="0"/>
              <w:divBdr>
                <w:top w:val="none" w:sz="0" w:space="0" w:color="auto"/>
                <w:left w:val="none" w:sz="0" w:space="0" w:color="auto"/>
                <w:bottom w:val="none" w:sz="0" w:space="0" w:color="auto"/>
                <w:right w:val="none" w:sz="0" w:space="0" w:color="auto"/>
              </w:divBdr>
            </w:div>
            <w:div w:id="1855613058">
              <w:marLeft w:val="0"/>
              <w:marRight w:val="0"/>
              <w:marTop w:val="0"/>
              <w:marBottom w:val="0"/>
              <w:divBdr>
                <w:top w:val="none" w:sz="0" w:space="0" w:color="auto"/>
                <w:left w:val="none" w:sz="0" w:space="0" w:color="auto"/>
                <w:bottom w:val="none" w:sz="0" w:space="0" w:color="auto"/>
                <w:right w:val="none" w:sz="0" w:space="0" w:color="auto"/>
              </w:divBdr>
            </w:div>
            <w:div w:id="2112553060">
              <w:marLeft w:val="0"/>
              <w:marRight w:val="0"/>
              <w:marTop w:val="0"/>
              <w:marBottom w:val="0"/>
              <w:divBdr>
                <w:top w:val="none" w:sz="0" w:space="0" w:color="auto"/>
                <w:left w:val="none" w:sz="0" w:space="0" w:color="auto"/>
                <w:bottom w:val="none" w:sz="0" w:space="0" w:color="auto"/>
                <w:right w:val="none" w:sz="0" w:space="0" w:color="auto"/>
              </w:divBdr>
            </w:div>
            <w:div w:id="1631863904">
              <w:marLeft w:val="0"/>
              <w:marRight w:val="0"/>
              <w:marTop w:val="0"/>
              <w:marBottom w:val="0"/>
              <w:divBdr>
                <w:top w:val="none" w:sz="0" w:space="0" w:color="auto"/>
                <w:left w:val="none" w:sz="0" w:space="0" w:color="auto"/>
                <w:bottom w:val="none" w:sz="0" w:space="0" w:color="auto"/>
                <w:right w:val="none" w:sz="0" w:space="0" w:color="auto"/>
              </w:divBdr>
            </w:div>
            <w:div w:id="505366267">
              <w:marLeft w:val="0"/>
              <w:marRight w:val="0"/>
              <w:marTop w:val="0"/>
              <w:marBottom w:val="0"/>
              <w:divBdr>
                <w:top w:val="none" w:sz="0" w:space="0" w:color="auto"/>
                <w:left w:val="none" w:sz="0" w:space="0" w:color="auto"/>
                <w:bottom w:val="none" w:sz="0" w:space="0" w:color="auto"/>
                <w:right w:val="none" w:sz="0" w:space="0" w:color="auto"/>
              </w:divBdr>
            </w:div>
            <w:div w:id="2324565">
              <w:marLeft w:val="0"/>
              <w:marRight w:val="0"/>
              <w:marTop w:val="0"/>
              <w:marBottom w:val="0"/>
              <w:divBdr>
                <w:top w:val="none" w:sz="0" w:space="0" w:color="auto"/>
                <w:left w:val="none" w:sz="0" w:space="0" w:color="auto"/>
                <w:bottom w:val="none" w:sz="0" w:space="0" w:color="auto"/>
                <w:right w:val="none" w:sz="0" w:space="0" w:color="auto"/>
              </w:divBdr>
            </w:div>
            <w:div w:id="10575464">
              <w:marLeft w:val="0"/>
              <w:marRight w:val="0"/>
              <w:marTop w:val="0"/>
              <w:marBottom w:val="0"/>
              <w:divBdr>
                <w:top w:val="none" w:sz="0" w:space="0" w:color="auto"/>
                <w:left w:val="none" w:sz="0" w:space="0" w:color="auto"/>
                <w:bottom w:val="none" w:sz="0" w:space="0" w:color="auto"/>
                <w:right w:val="none" w:sz="0" w:space="0" w:color="auto"/>
              </w:divBdr>
            </w:div>
            <w:div w:id="1812483038">
              <w:marLeft w:val="0"/>
              <w:marRight w:val="0"/>
              <w:marTop w:val="0"/>
              <w:marBottom w:val="0"/>
              <w:divBdr>
                <w:top w:val="none" w:sz="0" w:space="0" w:color="auto"/>
                <w:left w:val="none" w:sz="0" w:space="0" w:color="auto"/>
                <w:bottom w:val="none" w:sz="0" w:space="0" w:color="auto"/>
                <w:right w:val="none" w:sz="0" w:space="0" w:color="auto"/>
              </w:divBdr>
            </w:div>
            <w:div w:id="524443278">
              <w:marLeft w:val="0"/>
              <w:marRight w:val="0"/>
              <w:marTop w:val="0"/>
              <w:marBottom w:val="0"/>
              <w:divBdr>
                <w:top w:val="none" w:sz="0" w:space="0" w:color="auto"/>
                <w:left w:val="none" w:sz="0" w:space="0" w:color="auto"/>
                <w:bottom w:val="none" w:sz="0" w:space="0" w:color="auto"/>
                <w:right w:val="none" w:sz="0" w:space="0" w:color="auto"/>
              </w:divBdr>
            </w:div>
            <w:div w:id="474446486">
              <w:marLeft w:val="0"/>
              <w:marRight w:val="0"/>
              <w:marTop w:val="0"/>
              <w:marBottom w:val="0"/>
              <w:divBdr>
                <w:top w:val="none" w:sz="0" w:space="0" w:color="auto"/>
                <w:left w:val="none" w:sz="0" w:space="0" w:color="auto"/>
                <w:bottom w:val="none" w:sz="0" w:space="0" w:color="auto"/>
                <w:right w:val="none" w:sz="0" w:space="0" w:color="auto"/>
              </w:divBdr>
            </w:div>
            <w:div w:id="1962420067">
              <w:marLeft w:val="0"/>
              <w:marRight w:val="0"/>
              <w:marTop w:val="0"/>
              <w:marBottom w:val="0"/>
              <w:divBdr>
                <w:top w:val="none" w:sz="0" w:space="0" w:color="auto"/>
                <w:left w:val="none" w:sz="0" w:space="0" w:color="auto"/>
                <w:bottom w:val="none" w:sz="0" w:space="0" w:color="auto"/>
                <w:right w:val="none" w:sz="0" w:space="0" w:color="auto"/>
              </w:divBdr>
            </w:div>
            <w:div w:id="513107945">
              <w:marLeft w:val="0"/>
              <w:marRight w:val="0"/>
              <w:marTop w:val="0"/>
              <w:marBottom w:val="0"/>
              <w:divBdr>
                <w:top w:val="none" w:sz="0" w:space="0" w:color="auto"/>
                <w:left w:val="none" w:sz="0" w:space="0" w:color="auto"/>
                <w:bottom w:val="none" w:sz="0" w:space="0" w:color="auto"/>
                <w:right w:val="none" w:sz="0" w:space="0" w:color="auto"/>
              </w:divBdr>
            </w:div>
            <w:div w:id="2078085649">
              <w:marLeft w:val="0"/>
              <w:marRight w:val="0"/>
              <w:marTop w:val="0"/>
              <w:marBottom w:val="0"/>
              <w:divBdr>
                <w:top w:val="none" w:sz="0" w:space="0" w:color="auto"/>
                <w:left w:val="none" w:sz="0" w:space="0" w:color="auto"/>
                <w:bottom w:val="none" w:sz="0" w:space="0" w:color="auto"/>
                <w:right w:val="none" w:sz="0" w:space="0" w:color="auto"/>
              </w:divBdr>
            </w:div>
            <w:div w:id="417097919">
              <w:marLeft w:val="0"/>
              <w:marRight w:val="0"/>
              <w:marTop w:val="0"/>
              <w:marBottom w:val="0"/>
              <w:divBdr>
                <w:top w:val="none" w:sz="0" w:space="0" w:color="auto"/>
                <w:left w:val="none" w:sz="0" w:space="0" w:color="auto"/>
                <w:bottom w:val="none" w:sz="0" w:space="0" w:color="auto"/>
                <w:right w:val="none" w:sz="0" w:space="0" w:color="auto"/>
              </w:divBdr>
            </w:div>
            <w:div w:id="1139374812">
              <w:marLeft w:val="0"/>
              <w:marRight w:val="0"/>
              <w:marTop w:val="0"/>
              <w:marBottom w:val="0"/>
              <w:divBdr>
                <w:top w:val="none" w:sz="0" w:space="0" w:color="auto"/>
                <w:left w:val="none" w:sz="0" w:space="0" w:color="auto"/>
                <w:bottom w:val="none" w:sz="0" w:space="0" w:color="auto"/>
                <w:right w:val="none" w:sz="0" w:space="0" w:color="auto"/>
              </w:divBdr>
            </w:div>
            <w:div w:id="169832625">
              <w:marLeft w:val="0"/>
              <w:marRight w:val="0"/>
              <w:marTop w:val="0"/>
              <w:marBottom w:val="0"/>
              <w:divBdr>
                <w:top w:val="none" w:sz="0" w:space="0" w:color="auto"/>
                <w:left w:val="none" w:sz="0" w:space="0" w:color="auto"/>
                <w:bottom w:val="none" w:sz="0" w:space="0" w:color="auto"/>
                <w:right w:val="none" w:sz="0" w:space="0" w:color="auto"/>
              </w:divBdr>
            </w:div>
          </w:divsChild>
        </w:div>
        <w:div w:id="199053407">
          <w:marLeft w:val="0"/>
          <w:marRight w:val="0"/>
          <w:marTop w:val="0"/>
          <w:marBottom w:val="0"/>
          <w:divBdr>
            <w:top w:val="none" w:sz="0" w:space="0" w:color="auto"/>
            <w:left w:val="none" w:sz="0" w:space="0" w:color="auto"/>
            <w:bottom w:val="none" w:sz="0" w:space="0" w:color="auto"/>
            <w:right w:val="none" w:sz="0" w:space="0" w:color="auto"/>
          </w:divBdr>
          <w:divsChild>
            <w:div w:id="1282230551">
              <w:marLeft w:val="0"/>
              <w:marRight w:val="0"/>
              <w:marTop w:val="0"/>
              <w:marBottom w:val="0"/>
              <w:divBdr>
                <w:top w:val="none" w:sz="0" w:space="0" w:color="auto"/>
                <w:left w:val="none" w:sz="0" w:space="0" w:color="auto"/>
                <w:bottom w:val="none" w:sz="0" w:space="0" w:color="auto"/>
                <w:right w:val="none" w:sz="0" w:space="0" w:color="auto"/>
              </w:divBdr>
            </w:div>
            <w:div w:id="1316255855">
              <w:marLeft w:val="0"/>
              <w:marRight w:val="0"/>
              <w:marTop w:val="0"/>
              <w:marBottom w:val="0"/>
              <w:divBdr>
                <w:top w:val="none" w:sz="0" w:space="0" w:color="auto"/>
                <w:left w:val="none" w:sz="0" w:space="0" w:color="auto"/>
                <w:bottom w:val="none" w:sz="0" w:space="0" w:color="auto"/>
                <w:right w:val="none" w:sz="0" w:space="0" w:color="auto"/>
              </w:divBdr>
            </w:div>
            <w:div w:id="387994726">
              <w:marLeft w:val="0"/>
              <w:marRight w:val="0"/>
              <w:marTop w:val="0"/>
              <w:marBottom w:val="0"/>
              <w:divBdr>
                <w:top w:val="none" w:sz="0" w:space="0" w:color="auto"/>
                <w:left w:val="none" w:sz="0" w:space="0" w:color="auto"/>
                <w:bottom w:val="none" w:sz="0" w:space="0" w:color="auto"/>
                <w:right w:val="none" w:sz="0" w:space="0" w:color="auto"/>
              </w:divBdr>
            </w:div>
            <w:div w:id="1102844934">
              <w:marLeft w:val="0"/>
              <w:marRight w:val="0"/>
              <w:marTop w:val="0"/>
              <w:marBottom w:val="0"/>
              <w:divBdr>
                <w:top w:val="none" w:sz="0" w:space="0" w:color="auto"/>
                <w:left w:val="none" w:sz="0" w:space="0" w:color="auto"/>
                <w:bottom w:val="none" w:sz="0" w:space="0" w:color="auto"/>
                <w:right w:val="none" w:sz="0" w:space="0" w:color="auto"/>
              </w:divBdr>
            </w:div>
            <w:div w:id="486631852">
              <w:marLeft w:val="0"/>
              <w:marRight w:val="0"/>
              <w:marTop w:val="0"/>
              <w:marBottom w:val="0"/>
              <w:divBdr>
                <w:top w:val="none" w:sz="0" w:space="0" w:color="auto"/>
                <w:left w:val="none" w:sz="0" w:space="0" w:color="auto"/>
                <w:bottom w:val="none" w:sz="0" w:space="0" w:color="auto"/>
                <w:right w:val="none" w:sz="0" w:space="0" w:color="auto"/>
              </w:divBdr>
            </w:div>
            <w:div w:id="724111565">
              <w:marLeft w:val="0"/>
              <w:marRight w:val="0"/>
              <w:marTop w:val="0"/>
              <w:marBottom w:val="0"/>
              <w:divBdr>
                <w:top w:val="none" w:sz="0" w:space="0" w:color="auto"/>
                <w:left w:val="none" w:sz="0" w:space="0" w:color="auto"/>
                <w:bottom w:val="none" w:sz="0" w:space="0" w:color="auto"/>
                <w:right w:val="none" w:sz="0" w:space="0" w:color="auto"/>
              </w:divBdr>
            </w:div>
            <w:div w:id="1889947628">
              <w:marLeft w:val="0"/>
              <w:marRight w:val="0"/>
              <w:marTop w:val="0"/>
              <w:marBottom w:val="0"/>
              <w:divBdr>
                <w:top w:val="none" w:sz="0" w:space="0" w:color="auto"/>
                <w:left w:val="none" w:sz="0" w:space="0" w:color="auto"/>
                <w:bottom w:val="none" w:sz="0" w:space="0" w:color="auto"/>
                <w:right w:val="none" w:sz="0" w:space="0" w:color="auto"/>
              </w:divBdr>
            </w:div>
            <w:div w:id="1683050428">
              <w:marLeft w:val="0"/>
              <w:marRight w:val="0"/>
              <w:marTop w:val="0"/>
              <w:marBottom w:val="0"/>
              <w:divBdr>
                <w:top w:val="none" w:sz="0" w:space="0" w:color="auto"/>
                <w:left w:val="none" w:sz="0" w:space="0" w:color="auto"/>
                <w:bottom w:val="none" w:sz="0" w:space="0" w:color="auto"/>
                <w:right w:val="none" w:sz="0" w:space="0" w:color="auto"/>
              </w:divBdr>
            </w:div>
            <w:div w:id="296768333">
              <w:marLeft w:val="0"/>
              <w:marRight w:val="0"/>
              <w:marTop w:val="0"/>
              <w:marBottom w:val="0"/>
              <w:divBdr>
                <w:top w:val="none" w:sz="0" w:space="0" w:color="auto"/>
                <w:left w:val="none" w:sz="0" w:space="0" w:color="auto"/>
                <w:bottom w:val="none" w:sz="0" w:space="0" w:color="auto"/>
                <w:right w:val="none" w:sz="0" w:space="0" w:color="auto"/>
              </w:divBdr>
            </w:div>
            <w:div w:id="1656491186">
              <w:marLeft w:val="0"/>
              <w:marRight w:val="0"/>
              <w:marTop w:val="0"/>
              <w:marBottom w:val="0"/>
              <w:divBdr>
                <w:top w:val="none" w:sz="0" w:space="0" w:color="auto"/>
                <w:left w:val="none" w:sz="0" w:space="0" w:color="auto"/>
                <w:bottom w:val="none" w:sz="0" w:space="0" w:color="auto"/>
                <w:right w:val="none" w:sz="0" w:space="0" w:color="auto"/>
              </w:divBdr>
            </w:div>
            <w:div w:id="101000158">
              <w:marLeft w:val="0"/>
              <w:marRight w:val="0"/>
              <w:marTop w:val="0"/>
              <w:marBottom w:val="0"/>
              <w:divBdr>
                <w:top w:val="none" w:sz="0" w:space="0" w:color="auto"/>
                <w:left w:val="none" w:sz="0" w:space="0" w:color="auto"/>
                <w:bottom w:val="none" w:sz="0" w:space="0" w:color="auto"/>
                <w:right w:val="none" w:sz="0" w:space="0" w:color="auto"/>
              </w:divBdr>
            </w:div>
            <w:div w:id="164907760">
              <w:marLeft w:val="0"/>
              <w:marRight w:val="0"/>
              <w:marTop w:val="0"/>
              <w:marBottom w:val="0"/>
              <w:divBdr>
                <w:top w:val="none" w:sz="0" w:space="0" w:color="auto"/>
                <w:left w:val="none" w:sz="0" w:space="0" w:color="auto"/>
                <w:bottom w:val="none" w:sz="0" w:space="0" w:color="auto"/>
                <w:right w:val="none" w:sz="0" w:space="0" w:color="auto"/>
              </w:divBdr>
            </w:div>
            <w:div w:id="1323658753">
              <w:marLeft w:val="0"/>
              <w:marRight w:val="0"/>
              <w:marTop w:val="0"/>
              <w:marBottom w:val="0"/>
              <w:divBdr>
                <w:top w:val="none" w:sz="0" w:space="0" w:color="auto"/>
                <w:left w:val="none" w:sz="0" w:space="0" w:color="auto"/>
                <w:bottom w:val="none" w:sz="0" w:space="0" w:color="auto"/>
                <w:right w:val="none" w:sz="0" w:space="0" w:color="auto"/>
              </w:divBdr>
            </w:div>
            <w:div w:id="993486415">
              <w:marLeft w:val="0"/>
              <w:marRight w:val="0"/>
              <w:marTop w:val="0"/>
              <w:marBottom w:val="0"/>
              <w:divBdr>
                <w:top w:val="none" w:sz="0" w:space="0" w:color="auto"/>
                <w:left w:val="none" w:sz="0" w:space="0" w:color="auto"/>
                <w:bottom w:val="none" w:sz="0" w:space="0" w:color="auto"/>
                <w:right w:val="none" w:sz="0" w:space="0" w:color="auto"/>
              </w:divBdr>
            </w:div>
            <w:div w:id="2095739640">
              <w:marLeft w:val="0"/>
              <w:marRight w:val="0"/>
              <w:marTop w:val="0"/>
              <w:marBottom w:val="0"/>
              <w:divBdr>
                <w:top w:val="none" w:sz="0" w:space="0" w:color="auto"/>
                <w:left w:val="none" w:sz="0" w:space="0" w:color="auto"/>
                <w:bottom w:val="none" w:sz="0" w:space="0" w:color="auto"/>
                <w:right w:val="none" w:sz="0" w:space="0" w:color="auto"/>
              </w:divBdr>
            </w:div>
            <w:div w:id="386688511">
              <w:marLeft w:val="0"/>
              <w:marRight w:val="0"/>
              <w:marTop w:val="0"/>
              <w:marBottom w:val="0"/>
              <w:divBdr>
                <w:top w:val="none" w:sz="0" w:space="0" w:color="auto"/>
                <w:left w:val="none" w:sz="0" w:space="0" w:color="auto"/>
                <w:bottom w:val="none" w:sz="0" w:space="0" w:color="auto"/>
                <w:right w:val="none" w:sz="0" w:space="0" w:color="auto"/>
              </w:divBdr>
            </w:div>
            <w:div w:id="231085301">
              <w:marLeft w:val="0"/>
              <w:marRight w:val="0"/>
              <w:marTop w:val="0"/>
              <w:marBottom w:val="0"/>
              <w:divBdr>
                <w:top w:val="none" w:sz="0" w:space="0" w:color="auto"/>
                <w:left w:val="none" w:sz="0" w:space="0" w:color="auto"/>
                <w:bottom w:val="none" w:sz="0" w:space="0" w:color="auto"/>
                <w:right w:val="none" w:sz="0" w:space="0" w:color="auto"/>
              </w:divBdr>
            </w:div>
            <w:div w:id="1982924936">
              <w:marLeft w:val="0"/>
              <w:marRight w:val="0"/>
              <w:marTop w:val="0"/>
              <w:marBottom w:val="0"/>
              <w:divBdr>
                <w:top w:val="none" w:sz="0" w:space="0" w:color="auto"/>
                <w:left w:val="none" w:sz="0" w:space="0" w:color="auto"/>
                <w:bottom w:val="none" w:sz="0" w:space="0" w:color="auto"/>
                <w:right w:val="none" w:sz="0" w:space="0" w:color="auto"/>
              </w:divBdr>
            </w:div>
            <w:div w:id="1477188654">
              <w:marLeft w:val="0"/>
              <w:marRight w:val="0"/>
              <w:marTop w:val="0"/>
              <w:marBottom w:val="0"/>
              <w:divBdr>
                <w:top w:val="none" w:sz="0" w:space="0" w:color="auto"/>
                <w:left w:val="none" w:sz="0" w:space="0" w:color="auto"/>
                <w:bottom w:val="none" w:sz="0" w:space="0" w:color="auto"/>
                <w:right w:val="none" w:sz="0" w:space="0" w:color="auto"/>
              </w:divBdr>
            </w:div>
            <w:div w:id="234780377">
              <w:marLeft w:val="0"/>
              <w:marRight w:val="0"/>
              <w:marTop w:val="0"/>
              <w:marBottom w:val="0"/>
              <w:divBdr>
                <w:top w:val="none" w:sz="0" w:space="0" w:color="auto"/>
                <w:left w:val="none" w:sz="0" w:space="0" w:color="auto"/>
                <w:bottom w:val="none" w:sz="0" w:space="0" w:color="auto"/>
                <w:right w:val="none" w:sz="0" w:space="0" w:color="auto"/>
              </w:divBdr>
            </w:div>
          </w:divsChild>
        </w:div>
        <w:div w:id="140386481">
          <w:marLeft w:val="0"/>
          <w:marRight w:val="0"/>
          <w:marTop w:val="0"/>
          <w:marBottom w:val="0"/>
          <w:divBdr>
            <w:top w:val="none" w:sz="0" w:space="0" w:color="auto"/>
            <w:left w:val="none" w:sz="0" w:space="0" w:color="auto"/>
            <w:bottom w:val="none" w:sz="0" w:space="0" w:color="auto"/>
            <w:right w:val="none" w:sz="0" w:space="0" w:color="auto"/>
          </w:divBdr>
          <w:divsChild>
            <w:div w:id="2034264268">
              <w:marLeft w:val="0"/>
              <w:marRight w:val="0"/>
              <w:marTop w:val="0"/>
              <w:marBottom w:val="0"/>
              <w:divBdr>
                <w:top w:val="none" w:sz="0" w:space="0" w:color="auto"/>
                <w:left w:val="none" w:sz="0" w:space="0" w:color="auto"/>
                <w:bottom w:val="none" w:sz="0" w:space="0" w:color="auto"/>
                <w:right w:val="none" w:sz="0" w:space="0" w:color="auto"/>
              </w:divBdr>
            </w:div>
            <w:div w:id="389891225">
              <w:marLeft w:val="0"/>
              <w:marRight w:val="0"/>
              <w:marTop w:val="0"/>
              <w:marBottom w:val="0"/>
              <w:divBdr>
                <w:top w:val="none" w:sz="0" w:space="0" w:color="auto"/>
                <w:left w:val="none" w:sz="0" w:space="0" w:color="auto"/>
                <w:bottom w:val="none" w:sz="0" w:space="0" w:color="auto"/>
                <w:right w:val="none" w:sz="0" w:space="0" w:color="auto"/>
              </w:divBdr>
            </w:div>
            <w:div w:id="1082215268">
              <w:marLeft w:val="0"/>
              <w:marRight w:val="0"/>
              <w:marTop w:val="0"/>
              <w:marBottom w:val="0"/>
              <w:divBdr>
                <w:top w:val="none" w:sz="0" w:space="0" w:color="auto"/>
                <w:left w:val="none" w:sz="0" w:space="0" w:color="auto"/>
                <w:bottom w:val="none" w:sz="0" w:space="0" w:color="auto"/>
                <w:right w:val="none" w:sz="0" w:space="0" w:color="auto"/>
              </w:divBdr>
            </w:div>
            <w:div w:id="1696298628">
              <w:marLeft w:val="0"/>
              <w:marRight w:val="0"/>
              <w:marTop w:val="0"/>
              <w:marBottom w:val="0"/>
              <w:divBdr>
                <w:top w:val="none" w:sz="0" w:space="0" w:color="auto"/>
                <w:left w:val="none" w:sz="0" w:space="0" w:color="auto"/>
                <w:bottom w:val="none" w:sz="0" w:space="0" w:color="auto"/>
                <w:right w:val="none" w:sz="0" w:space="0" w:color="auto"/>
              </w:divBdr>
            </w:div>
            <w:div w:id="1319840154">
              <w:marLeft w:val="0"/>
              <w:marRight w:val="0"/>
              <w:marTop w:val="0"/>
              <w:marBottom w:val="0"/>
              <w:divBdr>
                <w:top w:val="none" w:sz="0" w:space="0" w:color="auto"/>
                <w:left w:val="none" w:sz="0" w:space="0" w:color="auto"/>
                <w:bottom w:val="none" w:sz="0" w:space="0" w:color="auto"/>
                <w:right w:val="none" w:sz="0" w:space="0" w:color="auto"/>
              </w:divBdr>
            </w:div>
            <w:div w:id="243534745">
              <w:marLeft w:val="0"/>
              <w:marRight w:val="0"/>
              <w:marTop w:val="0"/>
              <w:marBottom w:val="0"/>
              <w:divBdr>
                <w:top w:val="none" w:sz="0" w:space="0" w:color="auto"/>
                <w:left w:val="none" w:sz="0" w:space="0" w:color="auto"/>
                <w:bottom w:val="none" w:sz="0" w:space="0" w:color="auto"/>
                <w:right w:val="none" w:sz="0" w:space="0" w:color="auto"/>
              </w:divBdr>
            </w:div>
            <w:div w:id="1526167147">
              <w:marLeft w:val="0"/>
              <w:marRight w:val="0"/>
              <w:marTop w:val="0"/>
              <w:marBottom w:val="0"/>
              <w:divBdr>
                <w:top w:val="none" w:sz="0" w:space="0" w:color="auto"/>
                <w:left w:val="none" w:sz="0" w:space="0" w:color="auto"/>
                <w:bottom w:val="none" w:sz="0" w:space="0" w:color="auto"/>
                <w:right w:val="none" w:sz="0" w:space="0" w:color="auto"/>
              </w:divBdr>
            </w:div>
            <w:div w:id="988050562">
              <w:marLeft w:val="0"/>
              <w:marRight w:val="0"/>
              <w:marTop w:val="0"/>
              <w:marBottom w:val="0"/>
              <w:divBdr>
                <w:top w:val="none" w:sz="0" w:space="0" w:color="auto"/>
                <w:left w:val="none" w:sz="0" w:space="0" w:color="auto"/>
                <w:bottom w:val="none" w:sz="0" w:space="0" w:color="auto"/>
                <w:right w:val="none" w:sz="0" w:space="0" w:color="auto"/>
              </w:divBdr>
            </w:div>
            <w:div w:id="1626698226">
              <w:marLeft w:val="0"/>
              <w:marRight w:val="0"/>
              <w:marTop w:val="0"/>
              <w:marBottom w:val="0"/>
              <w:divBdr>
                <w:top w:val="none" w:sz="0" w:space="0" w:color="auto"/>
                <w:left w:val="none" w:sz="0" w:space="0" w:color="auto"/>
                <w:bottom w:val="none" w:sz="0" w:space="0" w:color="auto"/>
                <w:right w:val="none" w:sz="0" w:space="0" w:color="auto"/>
              </w:divBdr>
            </w:div>
            <w:div w:id="1973553951">
              <w:marLeft w:val="0"/>
              <w:marRight w:val="0"/>
              <w:marTop w:val="0"/>
              <w:marBottom w:val="0"/>
              <w:divBdr>
                <w:top w:val="none" w:sz="0" w:space="0" w:color="auto"/>
                <w:left w:val="none" w:sz="0" w:space="0" w:color="auto"/>
                <w:bottom w:val="none" w:sz="0" w:space="0" w:color="auto"/>
                <w:right w:val="none" w:sz="0" w:space="0" w:color="auto"/>
              </w:divBdr>
            </w:div>
            <w:div w:id="959188990">
              <w:marLeft w:val="0"/>
              <w:marRight w:val="0"/>
              <w:marTop w:val="0"/>
              <w:marBottom w:val="0"/>
              <w:divBdr>
                <w:top w:val="none" w:sz="0" w:space="0" w:color="auto"/>
                <w:left w:val="none" w:sz="0" w:space="0" w:color="auto"/>
                <w:bottom w:val="none" w:sz="0" w:space="0" w:color="auto"/>
                <w:right w:val="none" w:sz="0" w:space="0" w:color="auto"/>
              </w:divBdr>
            </w:div>
            <w:div w:id="1099792266">
              <w:marLeft w:val="0"/>
              <w:marRight w:val="0"/>
              <w:marTop w:val="0"/>
              <w:marBottom w:val="0"/>
              <w:divBdr>
                <w:top w:val="none" w:sz="0" w:space="0" w:color="auto"/>
                <w:left w:val="none" w:sz="0" w:space="0" w:color="auto"/>
                <w:bottom w:val="none" w:sz="0" w:space="0" w:color="auto"/>
                <w:right w:val="none" w:sz="0" w:space="0" w:color="auto"/>
              </w:divBdr>
            </w:div>
            <w:div w:id="56976871">
              <w:marLeft w:val="0"/>
              <w:marRight w:val="0"/>
              <w:marTop w:val="0"/>
              <w:marBottom w:val="0"/>
              <w:divBdr>
                <w:top w:val="none" w:sz="0" w:space="0" w:color="auto"/>
                <w:left w:val="none" w:sz="0" w:space="0" w:color="auto"/>
                <w:bottom w:val="none" w:sz="0" w:space="0" w:color="auto"/>
                <w:right w:val="none" w:sz="0" w:space="0" w:color="auto"/>
              </w:divBdr>
            </w:div>
            <w:div w:id="705836918">
              <w:marLeft w:val="0"/>
              <w:marRight w:val="0"/>
              <w:marTop w:val="0"/>
              <w:marBottom w:val="0"/>
              <w:divBdr>
                <w:top w:val="none" w:sz="0" w:space="0" w:color="auto"/>
                <w:left w:val="none" w:sz="0" w:space="0" w:color="auto"/>
                <w:bottom w:val="none" w:sz="0" w:space="0" w:color="auto"/>
                <w:right w:val="none" w:sz="0" w:space="0" w:color="auto"/>
              </w:divBdr>
            </w:div>
            <w:div w:id="333343563">
              <w:marLeft w:val="0"/>
              <w:marRight w:val="0"/>
              <w:marTop w:val="0"/>
              <w:marBottom w:val="0"/>
              <w:divBdr>
                <w:top w:val="none" w:sz="0" w:space="0" w:color="auto"/>
                <w:left w:val="none" w:sz="0" w:space="0" w:color="auto"/>
                <w:bottom w:val="none" w:sz="0" w:space="0" w:color="auto"/>
                <w:right w:val="none" w:sz="0" w:space="0" w:color="auto"/>
              </w:divBdr>
            </w:div>
            <w:div w:id="1406731182">
              <w:marLeft w:val="0"/>
              <w:marRight w:val="0"/>
              <w:marTop w:val="0"/>
              <w:marBottom w:val="0"/>
              <w:divBdr>
                <w:top w:val="none" w:sz="0" w:space="0" w:color="auto"/>
                <w:left w:val="none" w:sz="0" w:space="0" w:color="auto"/>
                <w:bottom w:val="none" w:sz="0" w:space="0" w:color="auto"/>
                <w:right w:val="none" w:sz="0" w:space="0" w:color="auto"/>
              </w:divBdr>
            </w:div>
            <w:div w:id="1130368639">
              <w:marLeft w:val="0"/>
              <w:marRight w:val="0"/>
              <w:marTop w:val="0"/>
              <w:marBottom w:val="0"/>
              <w:divBdr>
                <w:top w:val="none" w:sz="0" w:space="0" w:color="auto"/>
                <w:left w:val="none" w:sz="0" w:space="0" w:color="auto"/>
                <w:bottom w:val="none" w:sz="0" w:space="0" w:color="auto"/>
                <w:right w:val="none" w:sz="0" w:space="0" w:color="auto"/>
              </w:divBdr>
            </w:div>
            <w:div w:id="754207722">
              <w:marLeft w:val="0"/>
              <w:marRight w:val="0"/>
              <w:marTop w:val="0"/>
              <w:marBottom w:val="0"/>
              <w:divBdr>
                <w:top w:val="none" w:sz="0" w:space="0" w:color="auto"/>
                <w:left w:val="none" w:sz="0" w:space="0" w:color="auto"/>
                <w:bottom w:val="none" w:sz="0" w:space="0" w:color="auto"/>
                <w:right w:val="none" w:sz="0" w:space="0" w:color="auto"/>
              </w:divBdr>
            </w:div>
            <w:div w:id="1748182959">
              <w:marLeft w:val="0"/>
              <w:marRight w:val="0"/>
              <w:marTop w:val="0"/>
              <w:marBottom w:val="0"/>
              <w:divBdr>
                <w:top w:val="none" w:sz="0" w:space="0" w:color="auto"/>
                <w:left w:val="none" w:sz="0" w:space="0" w:color="auto"/>
                <w:bottom w:val="none" w:sz="0" w:space="0" w:color="auto"/>
                <w:right w:val="none" w:sz="0" w:space="0" w:color="auto"/>
              </w:divBdr>
            </w:div>
            <w:div w:id="180134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36143">
      <w:bodyDiv w:val="1"/>
      <w:marLeft w:val="0"/>
      <w:marRight w:val="0"/>
      <w:marTop w:val="0"/>
      <w:marBottom w:val="0"/>
      <w:divBdr>
        <w:top w:val="none" w:sz="0" w:space="0" w:color="auto"/>
        <w:left w:val="none" w:sz="0" w:space="0" w:color="auto"/>
        <w:bottom w:val="none" w:sz="0" w:space="0" w:color="auto"/>
        <w:right w:val="none" w:sz="0" w:space="0" w:color="auto"/>
      </w:divBdr>
    </w:div>
    <w:div w:id="1041439454">
      <w:marLeft w:val="0"/>
      <w:marRight w:val="0"/>
      <w:marTop w:val="0"/>
      <w:marBottom w:val="0"/>
      <w:divBdr>
        <w:top w:val="none" w:sz="0" w:space="0" w:color="auto"/>
        <w:left w:val="none" w:sz="0" w:space="0" w:color="auto"/>
        <w:bottom w:val="none" w:sz="0" w:space="0" w:color="auto"/>
        <w:right w:val="none" w:sz="0" w:space="0" w:color="auto"/>
      </w:divBdr>
    </w:div>
    <w:div w:id="1084454199">
      <w:marLeft w:val="0"/>
      <w:marRight w:val="0"/>
      <w:marTop w:val="0"/>
      <w:marBottom w:val="0"/>
      <w:divBdr>
        <w:top w:val="none" w:sz="0" w:space="0" w:color="auto"/>
        <w:left w:val="none" w:sz="0" w:space="0" w:color="auto"/>
        <w:bottom w:val="none" w:sz="0" w:space="0" w:color="auto"/>
        <w:right w:val="none" w:sz="0" w:space="0" w:color="auto"/>
      </w:divBdr>
    </w:div>
    <w:div w:id="1084495381">
      <w:marLeft w:val="0"/>
      <w:marRight w:val="0"/>
      <w:marTop w:val="0"/>
      <w:marBottom w:val="0"/>
      <w:divBdr>
        <w:top w:val="none" w:sz="0" w:space="0" w:color="auto"/>
        <w:left w:val="none" w:sz="0" w:space="0" w:color="auto"/>
        <w:bottom w:val="none" w:sz="0" w:space="0" w:color="auto"/>
        <w:right w:val="none" w:sz="0" w:space="0" w:color="auto"/>
      </w:divBdr>
    </w:div>
    <w:div w:id="1096289638">
      <w:marLeft w:val="0"/>
      <w:marRight w:val="0"/>
      <w:marTop w:val="0"/>
      <w:marBottom w:val="0"/>
      <w:divBdr>
        <w:top w:val="none" w:sz="0" w:space="0" w:color="auto"/>
        <w:left w:val="none" w:sz="0" w:space="0" w:color="auto"/>
        <w:bottom w:val="none" w:sz="0" w:space="0" w:color="auto"/>
        <w:right w:val="none" w:sz="0" w:space="0" w:color="auto"/>
      </w:divBdr>
    </w:div>
    <w:div w:id="1223443041">
      <w:bodyDiv w:val="1"/>
      <w:marLeft w:val="0"/>
      <w:marRight w:val="0"/>
      <w:marTop w:val="0"/>
      <w:marBottom w:val="0"/>
      <w:divBdr>
        <w:top w:val="none" w:sz="0" w:space="0" w:color="auto"/>
        <w:left w:val="none" w:sz="0" w:space="0" w:color="auto"/>
        <w:bottom w:val="none" w:sz="0" w:space="0" w:color="auto"/>
        <w:right w:val="none" w:sz="0" w:space="0" w:color="auto"/>
      </w:divBdr>
    </w:div>
    <w:div w:id="1241911564">
      <w:bodyDiv w:val="1"/>
      <w:marLeft w:val="0"/>
      <w:marRight w:val="0"/>
      <w:marTop w:val="0"/>
      <w:marBottom w:val="0"/>
      <w:divBdr>
        <w:top w:val="none" w:sz="0" w:space="0" w:color="auto"/>
        <w:left w:val="none" w:sz="0" w:space="0" w:color="auto"/>
        <w:bottom w:val="none" w:sz="0" w:space="0" w:color="auto"/>
        <w:right w:val="none" w:sz="0" w:space="0" w:color="auto"/>
      </w:divBdr>
    </w:div>
    <w:div w:id="1269698264">
      <w:marLeft w:val="0"/>
      <w:marRight w:val="0"/>
      <w:marTop w:val="0"/>
      <w:marBottom w:val="0"/>
      <w:divBdr>
        <w:top w:val="none" w:sz="0" w:space="0" w:color="auto"/>
        <w:left w:val="none" w:sz="0" w:space="0" w:color="auto"/>
        <w:bottom w:val="none" w:sz="0" w:space="0" w:color="auto"/>
        <w:right w:val="none" w:sz="0" w:space="0" w:color="auto"/>
      </w:divBdr>
    </w:div>
    <w:div w:id="1289168601">
      <w:bodyDiv w:val="1"/>
      <w:marLeft w:val="0"/>
      <w:marRight w:val="0"/>
      <w:marTop w:val="0"/>
      <w:marBottom w:val="0"/>
      <w:divBdr>
        <w:top w:val="none" w:sz="0" w:space="0" w:color="auto"/>
        <w:left w:val="none" w:sz="0" w:space="0" w:color="auto"/>
        <w:bottom w:val="none" w:sz="0" w:space="0" w:color="auto"/>
        <w:right w:val="none" w:sz="0" w:space="0" w:color="auto"/>
      </w:divBdr>
      <w:divsChild>
        <w:div w:id="2100052743">
          <w:marLeft w:val="0"/>
          <w:marRight w:val="0"/>
          <w:marTop w:val="0"/>
          <w:marBottom w:val="0"/>
          <w:divBdr>
            <w:top w:val="none" w:sz="0" w:space="0" w:color="auto"/>
            <w:left w:val="none" w:sz="0" w:space="0" w:color="auto"/>
            <w:bottom w:val="none" w:sz="0" w:space="0" w:color="auto"/>
            <w:right w:val="none" w:sz="0" w:space="0" w:color="auto"/>
          </w:divBdr>
        </w:div>
        <w:div w:id="109908083">
          <w:marLeft w:val="0"/>
          <w:marRight w:val="0"/>
          <w:marTop w:val="0"/>
          <w:marBottom w:val="0"/>
          <w:divBdr>
            <w:top w:val="none" w:sz="0" w:space="0" w:color="auto"/>
            <w:left w:val="none" w:sz="0" w:space="0" w:color="auto"/>
            <w:bottom w:val="none" w:sz="0" w:space="0" w:color="auto"/>
            <w:right w:val="none" w:sz="0" w:space="0" w:color="auto"/>
          </w:divBdr>
        </w:div>
        <w:div w:id="632177610">
          <w:marLeft w:val="0"/>
          <w:marRight w:val="0"/>
          <w:marTop w:val="0"/>
          <w:marBottom w:val="0"/>
          <w:divBdr>
            <w:top w:val="none" w:sz="0" w:space="0" w:color="auto"/>
            <w:left w:val="none" w:sz="0" w:space="0" w:color="auto"/>
            <w:bottom w:val="none" w:sz="0" w:space="0" w:color="auto"/>
            <w:right w:val="none" w:sz="0" w:space="0" w:color="auto"/>
          </w:divBdr>
        </w:div>
        <w:div w:id="1168792193">
          <w:marLeft w:val="0"/>
          <w:marRight w:val="0"/>
          <w:marTop w:val="0"/>
          <w:marBottom w:val="0"/>
          <w:divBdr>
            <w:top w:val="none" w:sz="0" w:space="0" w:color="auto"/>
            <w:left w:val="none" w:sz="0" w:space="0" w:color="auto"/>
            <w:bottom w:val="none" w:sz="0" w:space="0" w:color="auto"/>
            <w:right w:val="none" w:sz="0" w:space="0" w:color="auto"/>
          </w:divBdr>
        </w:div>
        <w:div w:id="1537038648">
          <w:marLeft w:val="0"/>
          <w:marRight w:val="0"/>
          <w:marTop w:val="0"/>
          <w:marBottom w:val="0"/>
          <w:divBdr>
            <w:top w:val="none" w:sz="0" w:space="0" w:color="auto"/>
            <w:left w:val="none" w:sz="0" w:space="0" w:color="auto"/>
            <w:bottom w:val="none" w:sz="0" w:space="0" w:color="auto"/>
            <w:right w:val="none" w:sz="0" w:space="0" w:color="auto"/>
          </w:divBdr>
        </w:div>
      </w:divsChild>
    </w:div>
    <w:div w:id="1292788607">
      <w:marLeft w:val="0"/>
      <w:marRight w:val="0"/>
      <w:marTop w:val="0"/>
      <w:marBottom w:val="0"/>
      <w:divBdr>
        <w:top w:val="none" w:sz="0" w:space="0" w:color="auto"/>
        <w:left w:val="none" w:sz="0" w:space="0" w:color="auto"/>
        <w:bottom w:val="none" w:sz="0" w:space="0" w:color="auto"/>
        <w:right w:val="none" w:sz="0" w:space="0" w:color="auto"/>
      </w:divBdr>
    </w:div>
    <w:div w:id="1295795515">
      <w:marLeft w:val="0"/>
      <w:marRight w:val="0"/>
      <w:marTop w:val="0"/>
      <w:marBottom w:val="0"/>
      <w:divBdr>
        <w:top w:val="none" w:sz="0" w:space="0" w:color="auto"/>
        <w:left w:val="none" w:sz="0" w:space="0" w:color="auto"/>
        <w:bottom w:val="none" w:sz="0" w:space="0" w:color="auto"/>
        <w:right w:val="none" w:sz="0" w:space="0" w:color="auto"/>
      </w:divBdr>
    </w:div>
    <w:div w:id="1299648737">
      <w:bodyDiv w:val="1"/>
      <w:marLeft w:val="0"/>
      <w:marRight w:val="0"/>
      <w:marTop w:val="0"/>
      <w:marBottom w:val="0"/>
      <w:divBdr>
        <w:top w:val="none" w:sz="0" w:space="0" w:color="auto"/>
        <w:left w:val="none" w:sz="0" w:space="0" w:color="auto"/>
        <w:bottom w:val="none" w:sz="0" w:space="0" w:color="auto"/>
        <w:right w:val="none" w:sz="0" w:space="0" w:color="auto"/>
      </w:divBdr>
      <w:divsChild>
        <w:div w:id="1496802507">
          <w:marLeft w:val="0"/>
          <w:marRight w:val="0"/>
          <w:marTop w:val="0"/>
          <w:marBottom w:val="0"/>
          <w:divBdr>
            <w:top w:val="none" w:sz="0" w:space="0" w:color="auto"/>
            <w:left w:val="none" w:sz="0" w:space="0" w:color="auto"/>
            <w:bottom w:val="none" w:sz="0" w:space="0" w:color="auto"/>
            <w:right w:val="none" w:sz="0" w:space="0" w:color="auto"/>
          </w:divBdr>
          <w:divsChild>
            <w:div w:id="643121616">
              <w:marLeft w:val="0"/>
              <w:marRight w:val="0"/>
              <w:marTop w:val="0"/>
              <w:marBottom w:val="0"/>
              <w:divBdr>
                <w:top w:val="none" w:sz="0" w:space="0" w:color="auto"/>
                <w:left w:val="none" w:sz="0" w:space="0" w:color="auto"/>
                <w:bottom w:val="none" w:sz="0" w:space="0" w:color="auto"/>
                <w:right w:val="none" w:sz="0" w:space="0" w:color="auto"/>
              </w:divBdr>
            </w:div>
            <w:div w:id="1518814751">
              <w:marLeft w:val="0"/>
              <w:marRight w:val="0"/>
              <w:marTop w:val="0"/>
              <w:marBottom w:val="0"/>
              <w:divBdr>
                <w:top w:val="none" w:sz="0" w:space="0" w:color="auto"/>
                <w:left w:val="none" w:sz="0" w:space="0" w:color="auto"/>
                <w:bottom w:val="none" w:sz="0" w:space="0" w:color="auto"/>
                <w:right w:val="none" w:sz="0" w:space="0" w:color="auto"/>
              </w:divBdr>
            </w:div>
            <w:div w:id="688340313">
              <w:marLeft w:val="0"/>
              <w:marRight w:val="0"/>
              <w:marTop w:val="0"/>
              <w:marBottom w:val="0"/>
              <w:divBdr>
                <w:top w:val="none" w:sz="0" w:space="0" w:color="auto"/>
                <w:left w:val="none" w:sz="0" w:space="0" w:color="auto"/>
                <w:bottom w:val="none" w:sz="0" w:space="0" w:color="auto"/>
                <w:right w:val="none" w:sz="0" w:space="0" w:color="auto"/>
              </w:divBdr>
            </w:div>
            <w:div w:id="324213203">
              <w:marLeft w:val="0"/>
              <w:marRight w:val="0"/>
              <w:marTop w:val="0"/>
              <w:marBottom w:val="0"/>
              <w:divBdr>
                <w:top w:val="none" w:sz="0" w:space="0" w:color="auto"/>
                <w:left w:val="none" w:sz="0" w:space="0" w:color="auto"/>
                <w:bottom w:val="none" w:sz="0" w:space="0" w:color="auto"/>
                <w:right w:val="none" w:sz="0" w:space="0" w:color="auto"/>
              </w:divBdr>
            </w:div>
            <w:div w:id="1193149125">
              <w:marLeft w:val="0"/>
              <w:marRight w:val="0"/>
              <w:marTop w:val="0"/>
              <w:marBottom w:val="0"/>
              <w:divBdr>
                <w:top w:val="none" w:sz="0" w:space="0" w:color="auto"/>
                <w:left w:val="none" w:sz="0" w:space="0" w:color="auto"/>
                <w:bottom w:val="none" w:sz="0" w:space="0" w:color="auto"/>
                <w:right w:val="none" w:sz="0" w:space="0" w:color="auto"/>
              </w:divBdr>
            </w:div>
          </w:divsChild>
        </w:div>
        <w:div w:id="826941488">
          <w:marLeft w:val="0"/>
          <w:marRight w:val="0"/>
          <w:marTop w:val="0"/>
          <w:marBottom w:val="0"/>
          <w:divBdr>
            <w:top w:val="none" w:sz="0" w:space="0" w:color="auto"/>
            <w:left w:val="none" w:sz="0" w:space="0" w:color="auto"/>
            <w:bottom w:val="none" w:sz="0" w:space="0" w:color="auto"/>
            <w:right w:val="none" w:sz="0" w:space="0" w:color="auto"/>
          </w:divBdr>
          <w:divsChild>
            <w:div w:id="551166">
              <w:marLeft w:val="0"/>
              <w:marRight w:val="0"/>
              <w:marTop w:val="0"/>
              <w:marBottom w:val="0"/>
              <w:divBdr>
                <w:top w:val="none" w:sz="0" w:space="0" w:color="auto"/>
                <w:left w:val="none" w:sz="0" w:space="0" w:color="auto"/>
                <w:bottom w:val="none" w:sz="0" w:space="0" w:color="auto"/>
                <w:right w:val="none" w:sz="0" w:space="0" w:color="auto"/>
              </w:divBdr>
            </w:div>
            <w:div w:id="2134932741">
              <w:marLeft w:val="0"/>
              <w:marRight w:val="0"/>
              <w:marTop w:val="0"/>
              <w:marBottom w:val="0"/>
              <w:divBdr>
                <w:top w:val="none" w:sz="0" w:space="0" w:color="auto"/>
                <w:left w:val="none" w:sz="0" w:space="0" w:color="auto"/>
                <w:bottom w:val="none" w:sz="0" w:space="0" w:color="auto"/>
                <w:right w:val="none" w:sz="0" w:space="0" w:color="auto"/>
              </w:divBdr>
            </w:div>
            <w:div w:id="1589582167">
              <w:marLeft w:val="0"/>
              <w:marRight w:val="0"/>
              <w:marTop w:val="0"/>
              <w:marBottom w:val="0"/>
              <w:divBdr>
                <w:top w:val="none" w:sz="0" w:space="0" w:color="auto"/>
                <w:left w:val="none" w:sz="0" w:space="0" w:color="auto"/>
                <w:bottom w:val="none" w:sz="0" w:space="0" w:color="auto"/>
                <w:right w:val="none" w:sz="0" w:space="0" w:color="auto"/>
              </w:divBdr>
            </w:div>
            <w:div w:id="953947189">
              <w:marLeft w:val="0"/>
              <w:marRight w:val="0"/>
              <w:marTop w:val="0"/>
              <w:marBottom w:val="0"/>
              <w:divBdr>
                <w:top w:val="none" w:sz="0" w:space="0" w:color="auto"/>
                <w:left w:val="none" w:sz="0" w:space="0" w:color="auto"/>
                <w:bottom w:val="none" w:sz="0" w:space="0" w:color="auto"/>
                <w:right w:val="none" w:sz="0" w:space="0" w:color="auto"/>
              </w:divBdr>
            </w:div>
            <w:div w:id="1016343939">
              <w:marLeft w:val="0"/>
              <w:marRight w:val="0"/>
              <w:marTop w:val="0"/>
              <w:marBottom w:val="0"/>
              <w:divBdr>
                <w:top w:val="none" w:sz="0" w:space="0" w:color="auto"/>
                <w:left w:val="none" w:sz="0" w:space="0" w:color="auto"/>
                <w:bottom w:val="none" w:sz="0" w:space="0" w:color="auto"/>
                <w:right w:val="none" w:sz="0" w:space="0" w:color="auto"/>
              </w:divBdr>
            </w:div>
            <w:div w:id="188832772">
              <w:marLeft w:val="0"/>
              <w:marRight w:val="0"/>
              <w:marTop w:val="0"/>
              <w:marBottom w:val="0"/>
              <w:divBdr>
                <w:top w:val="none" w:sz="0" w:space="0" w:color="auto"/>
                <w:left w:val="none" w:sz="0" w:space="0" w:color="auto"/>
                <w:bottom w:val="none" w:sz="0" w:space="0" w:color="auto"/>
                <w:right w:val="none" w:sz="0" w:space="0" w:color="auto"/>
              </w:divBdr>
            </w:div>
            <w:div w:id="1964379933">
              <w:marLeft w:val="0"/>
              <w:marRight w:val="0"/>
              <w:marTop w:val="0"/>
              <w:marBottom w:val="0"/>
              <w:divBdr>
                <w:top w:val="none" w:sz="0" w:space="0" w:color="auto"/>
                <w:left w:val="none" w:sz="0" w:space="0" w:color="auto"/>
                <w:bottom w:val="none" w:sz="0" w:space="0" w:color="auto"/>
                <w:right w:val="none" w:sz="0" w:space="0" w:color="auto"/>
              </w:divBdr>
            </w:div>
            <w:div w:id="1033655816">
              <w:marLeft w:val="0"/>
              <w:marRight w:val="0"/>
              <w:marTop w:val="0"/>
              <w:marBottom w:val="0"/>
              <w:divBdr>
                <w:top w:val="none" w:sz="0" w:space="0" w:color="auto"/>
                <w:left w:val="none" w:sz="0" w:space="0" w:color="auto"/>
                <w:bottom w:val="none" w:sz="0" w:space="0" w:color="auto"/>
                <w:right w:val="none" w:sz="0" w:space="0" w:color="auto"/>
              </w:divBdr>
            </w:div>
            <w:div w:id="2069962287">
              <w:marLeft w:val="0"/>
              <w:marRight w:val="0"/>
              <w:marTop w:val="0"/>
              <w:marBottom w:val="0"/>
              <w:divBdr>
                <w:top w:val="none" w:sz="0" w:space="0" w:color="auto"/>
                <w:left w:val="none" w:sz="0" w:space="0" w:color="auto"/>
                <w:bottom w:val="none" w:sz="0" w:space="0" w:color="auto"/>
                <w:right w:val="none" w:sz="0" w:space="0" w:color="auto"/>
              </w:divBdr>
            </w:div>
            <w:div w:id="437602879">
              <w:marLeft w:val="0"/>
              <w:marRight w:val="0"/>
              <w:marTop w:val="0"/>
              <w:marBottom w:val="0"/>
              <w:divBdr>
                <w:top w:val="none" w:sz="0" w:space="0" w:color="auto"/>
                <w:left w:val="none" w:sz="0" w:space="0" w:color="auto"/>
                <w:bottom w:val="none" w:sz="0" w:space="0" w:color="auto"/>
                <w:right w:val="none" w:sz="0" w:space="0" w:color="auto"/>
              </w:divBdr>
            </w:div>
            <w:div w:id="1491822069">
              <w:marLeft w:val="0"/>
              <w:marRight w:val="0"/>
              <w:marTop w:val="0"/>
              <w:marBottom w:val="0"/>
              <w:divBdr>
                <w:top w:val="none" w:sz="0" w:space="0" w:color="auto"/>
                <w:left w:val="none" w:sz="0" w:space="0" w:color="auto"/>
                <w:bottom w:val="none" w:sz="0" w:space="0" w:color="auto"/>
                <w:right w:val="none" w:sz="0" w:space="0" w:color="auto"/>
              </w:divBdr>
            </w:div>
            <w:div w:id="638416844">
              <w:marLeft w:val="0"/>
              <w:marRight w:val="0"/>
              <w:marTop w:val="0"/>
              <w:marBottom w:val="0"/>
              <w:divBdr>
                <w:top w:val="none" w:sz="0" w:space="0" w:color="auto"/>
                <w:left w:val="none" w:sz="0" w:space="0" w:color="auto"/>
                <w:bottom w:val="none" w:sz="0" w:space="0" w:color="auto"/>
                <w:right w:val="none" w:sz="0" w:space="0" w:color="auto"/>
              </w:divBdr>
            </w:div>
            <w:div w:id="2134323206">
              <w:marLeft w:val="0"/>
              <w:marRight w:val="0"/>
              <w:marTop w:val="0"/>
              <w:marBottom w:val="0"/>
              <w:divBdr>
                <w:top w:val="none" w:sz="0" w:space="0" w:color="auto"/>
                <w:left w:val="none" w:sz="0" w:space="0" w:color="auto"/>
                <w:bottom w:val="none" w:sz="0" w:space="0" w:color="auto"/>
                <w:right w:val="none" w:sz="0" w:space="0" w:color="auto"/>
              </w:divBdr>
            </w:div>
            <w:div w:id="1947880020">
              <w:marLeft w:val="0"/>
              <w:marRight w:val="0"/>
              <w:marTop w:val="0"/>
              <w:marBottom w:val="0"/>
              <w:divBdr>
                <w:top w:val="none" w:sz="0" w:space="0" w:color="auto"/>
                <w:left w:val="none" w:sz="0" w:space="0" w:color="auto"/>
                <w:bottom w:val="none" w:sz="0" w:space="0" w:color="auto"/>
                <w:right w:val="none" w:sz="0" w:space="0" w:color="auto"/>
              </w:divBdr>
            </w:div>
            <w:div w:id="524053776">
              <w:marLeft w:val="0"/>
              <w:marRight w:val="0"/>
              <w:marTop w:val="0"/>
              <w:marBottom w:val="0"/>
              <w:divBdr>
                <w:top w:val="none" w:sz="0" w:space="0" w:color="auto"/>
                <w:left w:val="none" w:sz="0" w:space="0" w:color="auto"/>
                <w:bottom w:val="none" w:sz="0" w:space="0" w:color="auto"/>
                <w:right w:val="none" w:sz="0" w:space="0" w:color="auto"/>
              </w:divBdr>
            </w:div>
            <w:div w:id="942494824">
              <w:marLeft w:val="0"/>
              <w:marRight w:val="0"/>
              <w:marTop w:val="0"/>
              <w:marBottom w:val="0"/>
              <w:divBdr>
                <w:top w:val="none" w:sz="0" w:space="0" w:color="auto"/>
                <w:left w:val="none" w:sz="0" w:space="0" w:color="auto"/>
                <w:bottom w:val="none" w:sz="0" w:space="0" w:color="auto"/>
                <w:right w:val="none" w:sz="0" w:space="0" w:color="auto"/>
              </w:divBdr>
            </w:div>
            <w:div w:id="1249579729">
              <w:marLeft w:val="0"/>
              <w:marRight w:val="0"/>
              <w:marTop w:val="0"/>
              <w:marBottom w:val="0"/>
              <w:divBdr>
                <w:top w:val="none" w:sz="0" w:space="0" w:color="auto"/>
                <w:left w:val="none" w:sz="0" w:space="0" w:color="auto"/>
                <w:bottom w:val="none" w:sz="0" w:space="0" w:color="auto"/>
                <w:right w:val="none" w:sz="0" w:space="0" w:color="auto"/>
              </w:divBdr>
            </w:div>
            <w:div w:id="1843885554">
              <w:marLeft w:val="0"/>
              <w:marRight w:val="0"/>
              <w:marTop w:val="0"/>
              <w:marBottom w:val="0"/>
              <w:divBdr>
                <w:top w:val="none" w:sz="0" w:space="0" w:color="auto"/>
                <w:left w:val="none" w:sz="0" w:space="0" w:color="auto"/>
                <w:bottom w:val="none" w:sz="0" w:space="0" w:color="auto"/>
                <w:right w:val="none" w:sz="0" w:space="0" w:color="auto"/>
              </w:divBdr>
            </w:div>
            <w:div w:id="652831518">
              <w:marLeft w:val="0"/>
              <w:marRight w:val="0"/>
              <w:marTop w:val="0"/>
              <w:marBottom w:val="0"/>
              <w:divBdr>
                <w:top w:val="none" w:sz="0" w:space="0" w:color="auto"/>
                <w:left w:val="none" w:sz="0" w:space="0" w:color="auto"/>
                <w:bottom w:val="none" w:sz="0" w:space="0" w:color="auto"/>
                <w:right w:val="none" w:sz="0" w:space="0" w:color="auto"/>
              </w:divBdr>
            </w:div>
            <w:div w:id="22560527">
              <w:marLeft w:val="0"/>
              <w:marRight w:val="0"/>
              <w:marTop w:val="0"/>
              <w:marBottom w:val="0"/>
              <w:divBdr>
                <w:top w:val="none" w:sz="0" w:space="0" w:color="auto"/>
                <w:left w:val="none" w:sz="0" w:space="0" w:color="auto"/>
                <w:bottom w:val="none" w:sz="0" w:space="0" w:color="auto"/>
                <w:right w:val="none" w:sz="0" w:space="0" w:color="auto"/>
              </w:divBdr>
            </w:div>
          </w:divsChild>
        </w:div>
        <w:div w:id="975793996">
          <w:marLeft w:val="0"/>
          <w:marRight w:val="0"/>
          <w:marTop w:val="0"/>
          <w:marBottom w:val="0"/>
          <w:divBdr>
            <w:top w:val="none" w:sz="0" w:space="0" w:color="auto"/>
            <w:left w:val="none" w:sz="0" w:space="0" w:color="auto"/>
            <w:bottom w:val="none" w:sz="0" w:space="0" w:color="auto"/>
            <w:right w:val="none" w:sz="0" w:space="0" w:color="auto"/>
          </w:divBdr>
          <w:divsChild>
            <w:div w:id="400257315">
              <w:marLeft w:val="0"/>
              <w:marRight w:val="0"/>
              <w:marTop w:val="0"/>
              <w:marBottom w:val="0"/>
              <w:divBdr>
                <w:top w:val="none" w:sz="0" w:space="0" w:color="auto"/>
                <w:left w:val="none" w:sz="0" w:space="0" w:color="auto"/>
                <w:bottom w:val="none" w:sz="0" w:space="0" w:color="auto"/>
                <w:right w:val="none" w:sz="0" w:space="0" w:color="auto"/>
              </w:divBdr>
            </w:div>
            <w:div w:id="502553335">
              <w:marLeft w:val="0"/>
              <w:marRight w:val="0"/>
              <w:marTop w:val="0"/>
              <w:marBottom w:val="0"/>
              <w:divBdr>
                <w:top w:val="none" w:sz="0" w:space="0" w:color="auto"/>
                <w:left w:val="none" w:sz="0" w:space="0" w:color="auto"/>
                <w:bottom w:val="none" w:sz="0" w:space="0" w:color="auto"/>
                <w:right w:val="none" w:sz="0" w:space="0" w:color="auto"/>
              </w:divBdr>
            </w:div>
            <w:div w:id="757749196">
              <w:marLeft w:val="0"/>
              <w:marRight w:val="0"/>
              <w:marTop w:val="0"/>
              <w:marBottom w:val="0"/>
              <w:divBdr>
                <w:top w:val="none" w:sz="0" w:space="0" w:color="auto"/>
                <w:left w:val="none" w:sz="0" w:space="0" w:color="auto"/>
                <w:bottom w:val="none" w:sz="0" w:space="0" w:color="auto"/>
                <w:right w:val="none" w:sz="0" w:space="0" w:color="auto"/>
              </w:divBdr>
            </w:div>
            <w:div w:id="1873571993">
              <w:marLeft w:val="0"/>
              <w:marRight w:val="0"/>
              <w:marTop w:val="0"/>
              <w:marBottom w:val="0"/>
              <w:divBdr>
                <w:top w:val="none" w:sz="0" w:space="0" w:color="auto"/>
                <w:left w:val="none" w:sz="0" w:space="0" w:color="auto"/>
                <w:bottom w:val="none" w:sz="0" w:space="0" w:color="auto"/>
                <w:right w:val="none" w:sz="0" w:space="0" w:color="auto"/>
              </w:divBdr>
            </w:div>
            <w:div w:id="1310405472">
              <w:marLeft w:val="0"/>
              <w:marRight w:val="0"/>
              <w:marTop w:val="0"/>
              <w:marBottom w:val="0"/>
              <w:divBdr>
                <w:top w:val="none" w:sz="0" w:space="0" w:color="auto"/>
                <w:left w:val="none" w:sz="0" w:space="0" w:color="auto"/>
                <w:bottom w:val="none" w:sz="0" w:space="0" w:color="auto"/>
                <w:right w:val="none" w:sz="0" w:space="0" w:color="auto"/>
              </w:divBdr>
            </w:div>
            <w:div w:id="1889489569">
              <w:marLeft w:val="0"/>
              <w:marRight w:val="0"/>
              <w:marTop w:val="0"/>
              <w:marBottom w:val="0"/>
              <w:divBdr>
                <w:top w:val="none" w:sz="0" w:space="0" w:color="auto"/>
                <w:left w:val="none" w:sz="0" w:space="0" w:color="auto"/>
                <w:bottom w:val="none" w:sz="0" w:space="0" w:color="auto"/>
                <w:right w:val="none" w:sz="0" w:space="0" w:color="auto"/>
              </w:divBdr>
            </w:div>
            <w:div w:id="310212584">
              <w:marLeft w:val="0"/>
              <w:marRight w:val="0"/>
              <w:marTop w:val="0"/>
              <w:marBottom w:val="0"/>
              <w:divBdr>
                <w:top w:val="none" w:sz="0" w:space="0" w:color="auto"/>
                <w:left w:val="none" w:sz="0" w:space="0" w:color="auto"/>
                <w:bottom w:val="none" w:sz="0" w:space="0" w:color="auto"/>
                <w:right w:val="none" w:sz="0" w:space="0" w:color="auto"/>
              </w:divBdr>
            </w:div>
            <w:div w:id="1160803847">
              <w:marLeft w:val="0"/>
              <w:marRight w:val="0"/>
              <w:marTop w:val="0"/>
              <w:marBottom w:val="0"/>
              <w:divBdr>
                <w:top w:val="none" w:sz="0" w:space="0" w:color="auto"/>
                <w:left w:val="none" w:sz="0" w:space="0" w:color="auto"/>
                <w:bottom w:val="none" w:sz="0" w:space="0" w:color="auto"/>
                <w:right w:val="none" w:sz="0" w:space="0" w:color="auto"/>
              </w:divBdr>
            </w:div>
            <w:div w:id="270430493">
              <w:marLeft w:val="0"/>
              <w:marRight w:val="0"/>
              <w:marTop w:val="0"/>
              <w:marBottom w:val="0"/>
              <w:divBdr>
                <w:top w:val="none" w:sz="0" w:space="0" w:color="auto"/>
                <w:left w:val="none" w:sz="0" w:space="0" w:color="auto"/>
                <w:bottom w:val="none" w:sz="0" w:space="0" w:color="auto"/>
                <w:right w:val="none" w:sz="0" w:space="0" w:color="auto"/>
              </w:divBdr>
            </w:div>
            <w:div w:id="546576070">
              <w:marLeft w:val="0"/>
              <w:marRight w:val="0"/>
              <w:marTop w:val="0"/>
              <w:marBottom w:val="0"/>
              <w:divBdr>
                <w:top w:val="none" w:sz="0" w:space="0" w:color="auto"/>
                <w:left w:val="none" w:sz="0" w:space="0" w:color="auto"/>
                <w:bottom w:val="none" w:sz="0" w:space="0" w:color="auto"/>
                <w:right w:val="none" w:sz="0" w:space="0" w:color="auto"/>
              </w:divBdr>
            </w:div>
            <w:div w:id="1008749727">
              <w:marLeft w:val="0"/>
              <w:marRight w:val="0"/>
              <w:marTop w:val="0"/>
              <w:marBottom w:val="0"/>
              <w:divBdr>
                <w:top w:val="none" w:sz="0" w:space="0" w:color="auto"/>
                <w:left w:val="none" w:sz="0" w:space="0" w:color="auto"/>
                <w:bottom w:val="none" w:sz="0" w:space="0" w:color="auto"/>
                <w:right w:val="none" w:sz="0" w:space="0" w:color="auto"/>
              </w:divBdr>
            </w:div>
            <w:div w:id="118303449">
              <w:marLeft w:val="0"/>
              <w:marRight w:val="0"/>
              <w:marTop w:val="0"/>
              <w:marBottom w:val="0"/>
              <w:divBdr>
                <w:top w:val="none" w:sz="0" w:space="0" w:color="auto"/>
                <w:left w:val="none" w:sz="0" w:space="0" w:color="auto"/>
                <w:bottom w:val="none" w:sz="0" w:space="0" w:color="auto"/>
                <w:right w:val="none" w:sz="0" w:space="0" w:color="auto"/>
              </w:divBdr>
            </w:div>
            <w:div w:id="1131749721">
              <w:marLeft w:val="0"/>
              <w:marRight w:val="0"/>
              <w:marTop w:val="0"/>
              <w:marBottom w:val="0"/>
              <w:divBdr>
                <w:top w:val="none" w:sz="0" w:space="0" w:color="auto"/>
                <w:left w:val="none" w:sz="0" w:space="0" w:color="auto"/>
                <w:bottom w:val="none" w:sz="0" w:space="0" w:color="auto"/>
                <w:right w:val="none" w:sz="0" w:space="0" w:color="auto"/>
              </w:divBdr>
            </w:div>
            <w:div w:id="652027931">
              <w:marLeft w:val="0"/>
              <w:marRight w:val="0"/>
              <w:marTop w:val="0"/>
              <w:marBottom w:val="0"/>
              <w:divBdr>
                <w:top w:val="none" w:sz="0" w:space="0" w:color="auto"/>
                <w:left w:val="none" w:sz="0" w:space="0" w:color="auto"/>
                <w:bottom w:val="none" w:sz="0" w:space="0" w:color="auto"/>
                <w:right w:val="none" w:sz="0" w:space="0" w:color="auto"/>
              </w:divBdr>
            </w:div>
            <w:div w:id="1723627771">
              <w:marLeft w:val="0"/>
              <w:marRight w:val="0"/>
              <w:marTop w:val="0"/>
              <w:marBottom w:val="0"/>
              <w:divBdr>
                <w:top w:val="none" w:sz="0" w:space="0" w:color="auto"/>
                <w:left w:val="none" w:sz="0" w:space="0" w:color="auto"/>
                <w:bottom w:val="none" w:sz="0" w:space="0" w:color="auto"/>
                <w:right w:val="none" w:sz="0" w:space="0" w:color="auto"/>
              </w:divBdr>
            </w:div>
            <w:div w:id="1584754865">
              <w:marLeft w:val="0"/>
              <w:marRight w:val="0"/>
              <w:marTop w:val="0"/>
              <w:marBottom w:val="0"/>
              <w:divBdr>
                <w:top w:val="none" w:sz="0" w:space="0" w:color="auto"/>
                <w:left w:val="none" w:sz="0" w:space="0" w:color="auto"/>
                <w:bottom w:val="none" w:sz="0" w:space="0" w:color="auto"/>
                <w:right w:val="none" w:sz="0" w:space="0" w:color="auto"/>
              </w:divBdr>
            </w:div>
            <w:div w:id="1671443509">
              <w:marLeft w:val="0"/>
              <w:marRight w:val="0"/>
              <w:marTop w:val="0"/>
              <w:marBottom w:val="0"/>
              <w:divBdr>
                <w:top w:val="none" w:sz="0" w:space="0" w:color="auto"/>
                <w:left w:val="none" w:sz="0" w:space="0" w:color="auto"/>
                <w:bottom w:val="none" w:sz="0" w:space="0" w:color="auto"/>
                <w:right w:val="none" w:sz="0" w:space="0" w:color="auto"/>
              </w:divBdr>
            </w:div>
            <w:div w:id="2032953798">
              <w:marLeft w:val="0"/>
              <w:marRight w:val="0"/>
              <w:marTop w:val="0"/>
              <w:marBottom w:val="0"/>
              <w:divBdr>
                <w:top w:val="none" w:sz="0" w:space="0" w:color="auto"/>
                <w:left w:val="none" w:sz="0" w:space="0" w:color="auto"/>
                <w:bottom w:val="none" w:sz="0" w:space="0" w:color="auto"/>
                <w:right w:val="none" w:sz="0" w:space="0" w:color="auto"/>
              </w:divBdr>
            </w:div>
            <w:div w:id="160200698">
              <w:marLeft w:val="0"/>
              <w:marRight w:val="0"/>
              <w:marTop w:val="0"/>
              <w:marBottom w:val="0"/>
              <w:divBdr>
                <w:top w:val="none" w:sz="0" w:space="0" w:color="auto"/>
                <w:left w:val="none" w:sz="0" w:space="0" w:color="auto"/>
                <w:bottom w:val="none" w:sz="0" w:space="0" w:color="auto"/>
                <w:right w:val="none" w:sz="0" w:space="0" w:color="auto"/>
              </w:divBdr>
            </w:div>
            <w:div w:id="736518566">
              <w:marLeft w:val="0"/>
              <w:marRight w:val="0"/>
              <w:marTop w:val="0"/>
              <w:marBottom w:val="0"/>
              <w:divBdr>
                <w:top w:val="none" w:sz="0" w:space="0" w:color="auto"/>
                <w:left w:val="none" w:sz="0" w:space="0" w:color="auto"/>
                <w:bottom w:val="none" w:sz="0" w:space="0" w:color="auto"/>
                <w:right w:val="none" w:sz="0" w:space="0" w:color="auto"/>
              </w:divBdr>
            </w:div>
          </w:divsChild>
        </w:div>
        <w:div w:id="1095976350">
          <w:marLeft w:val="0"/>
          <w:marRight w:val="0"/>
          <w:marTop w:val="0"/>
          <w:marBottom w:val="0"/>
          <w:divBdr>
            <w:top w:val="none" w:sz="0" w:space="0" w:color="auto"/>
            <w:left w:val="none" w:sz="0" w:space="0" w:color="auto"/>
            <w:bottom w:val="none" w:sz="0" w:space="0" w:color="auto"/>
            <w:right w:val="none" w:sz="0" w:space="0" w:color="auto"/>
          </w:divBdr>
          <w:divsChild>
            <w:div w:id="635722727">
              <w:marLeft w:val="0"/>
              <w:marRight w:val="0"/>
              <w:marTop w:val="0"/>
              <w:marBottom w:val="0"/>
              <w:divBdr>
                <w:top w:val="none" w:sz="0" w:space="0" w:color="auto"/>
                <w:left w:val="none" w:sz="0" w:space="0" w:color="auto"/>
                <w:bottom w:val="none" w:sz="0" w:space="0" w:color="auto"/>
                <w:right w:val="none" w:sz="0" w:space="0" w:color="auto"/>
              </w:divBdr>
            </w:div>
            <w:div w:id="1013537399">
              <w:marLeft w:val="0"/>
              <w:marRight w:val="0"/>
              <w:marTop w:val="0"/>
              <w:marBottom w:val="0"/>
              <w:divBdr>
                <w:top w:val="none" w:sz="0" w:space="0" w:color="auto"/>
                <w:left w:val="none" w:sz="0" w:space="0" w:color="auto"/>
                <w:bottom w:val="none" w:sz="0" w:space="0" w:color="auto"/>
                <w:right w:val="none" w:sz="0" w:space="0" w:color="auto"/>
              </w:divBdr>
            </w:div>
            <w:div w:id="1764034419">
              <w:marLeft w:val="0"/>
              <w:marRight w:val="0"/>
              <w:marTop w:val="0"/>
              <w:marBottom w:val="0"/>
              <w:divBdr>
                <w:top w:val="none" w:sz="0" w:space="0" w:color="auto"/>
                <w:left w:val="none" w:sz="0" w:space="0" w:color="auto"/>
                <w:bottom w:val="none" w:sz="0" w:space="0" w:color="auto"/>
                <w:right w:val="none" w:sz="0" w:space="0" w:color="auto"/>
              </w:divBdr>
            </w:div>
            <w:div w:id="1517041293">
              <w:marLeft w:val="0"/>
              <w:marRight w:val="0"/>
              <w:marTop w:val="0"/>
              <w:marBottom w:val="0"/>
              <w:divBdr>
                <w:top w:val="none" w:sz="0" w:space="0" w:color="auto"/>
                <w:left w:val="none" w:sz="0" w:space="0" w:color="auto"/>
                <w:bottom w:val="none" w:sz="0" w:space="0" w:color="auto"/>
                <w:right w:val="none" w:sz="0" w:space="0" w:color="auto"/>
              </w:divBdr>
            </w:div>
            <w:div w:id="1178930645">
              <w:marLeft w:val="0"/>
              <w:marRight w:val="0"/>
              <w:marTop w:val="0"/>
              <w:marBottom w:val="0"/>
              <w:divBdr>
                <w:top w:val="none" w:sz="0" w:space="0" w:color="auto"/>
                <w:left w:val="none" w:sz="0" w:space="0" w:color="auto"/>
                <w:bottom w:val="none" w:sz="0" w:space="0" w:color="auto"/>
                <w:right w:val="none" w:sz="0" w:space="0" w:color="auto"/>
              </w:divBdr>
            </w:div>
            <w:div w:id="503059572">
              <w:marLeft w:val="0"/>
              <w:marRight w:val="0"/>
              <w:marTop w:val="0"/>
              <w:marBottom w:val="0"/>
              <w:divBdr>
                <w:top w:val="none" w:sz="0" w:space="0" w:color="auto"/>
                <w:left w:val="none" w:sz="0" w:space="0" w:color="auto"/>
                <w:bottom w:val="none" w:sz="0" w:space="0" w:color="auto"/>
                <w:right w:val="none" w:sz="0" w:space="0" w:color="auto"/>
              </w:divBdr>
            </w:div>
            <w:div w:id="1461339129">
              <w:marLeft w:val="0"/>
              <w:marRight w:val="0"/>
              <w:marTop w:val="0"/>
              <w:marBottom w:val="0"/>
              <w:divBdr>
                <w:top w:val="none" w:sz="0" w:space="0" w:color="auto"/>
                <w:left w:val="none" w:sz="0" w:space="0" w:color="auto"/>
                <w:bottom w:val="none" w:sz="0" w:space="0" w:color="auto"/>
                <w:right w:val="none" w:sz="0" w:space="0" w:color="auto"/>
              </w:divBdr>
            </w:div>
            <w:div w:id="92675516">
              <w:marLeft w:val="0"/>
              <w:marRight w:val="0"/>
              <w:marTop w:val="0"/>
              <w:marBottom w:val="0"/>
              <w:divBdr>
                <w:top w:val="none" w:sz="0" w:space="0" w:color="auto"/>
                <w:left w:val="none" w:sz="0" w:space="0" w:color="auto"/>
                <w:bottom w:val="none" w:sz="0" w:space="0" w:color="auto"/>
                <w:right w:val="none" w:sz="0" w:space="0" w:color="auto"/>
              </w:divBdr>
            </w:div>
            <w:div w:id="1844976199">
              <w:marLeft w:val="0"/>
              <w:marRight w:val="0"/>
              <w:marTop w:val="0"/>
              <w:marBottom w:val="0"/>
              <w:divBdr>
                <w:top w:val="none" w:sz="0" w:space="0" w:color="auto"/>
                <w:left w:val="none" w:sz="0" w:space="0" w:color="auto"/>
                <w:bottom w:val="none" w:sz="0" w:space="0" w:color="auto"/>
                <w:right w:val="none" w:sz="0" w:space="0" w:color="auto"/>
              </w:divBdr>
            </w:div>
            <w:div w:id="617838140">
              <w:marLeft w:val="0"/>
              <w:marRight w:val="0"/>
              <w:marTop w:val="0"/>
              <w:marBottom w:val="0"/>
              <w:divBdr>
                <w:top w:val="none" w:sz="0" w:space="0" w:color="auto"/>
                <w:left w:val="none" w:sz="0" w:space="0" w:color="auto"/>
                <w:bottom w:val="none" w:sz="0" w:space="0" w:color="auto"/>
                <w:right w:val="none" w:sz="0" w:space="0" w:color="auto"/>
              </w:divBdr>
            </w:div>
            <w:div w:id="282074131">
              <w:marLeft w:val="0"/>
              <w:marRight w:val="0"/>
              <w:marTop w:val="0"/>
              <w:marBottom w:val="0"/>
              <w:divBdr>
                <w:top w:val="none" w:sz="0" w:space="0" w:color="auto"/>
                <w:left w:val="none" w:sz="0" w:space="0" w:color="auto"/>
                <w:bottom w:val="none" w:sz="0" w:space="0" w:color="auto"/>
                <w:right w:val="none" w:sz="0" w:space="0" w:color="auto"/>
              </w:divBdr>
            </w:div>
            <w:div w:id="241834715">
              <w:marLeft w:val="0"/>
              <w:marRight w:val="0"/>
              <w:marTop w:val="0"/>
              <w:marBottom w:val="0"/>
              <w:divBdr>
                <w:top w:val="none" w:sz="0" w:space="0" w:color="auto"/>
                <w:left w:val="none" w:sz="0" w:space="0" w:color="auto"/>
                <w:bottom w:val="none" w:sz="0" w:space="0" w:color="auto"/>
                <w:right w:val="none" w:sz="0" w:space="0" w:color="auto"/>
              </w:divBdr>
            </w:div>
            <w:div w:id="143591487">
              <w:marLeft w:val="0"/>
              <w:marRight w:val="0"/>
              <w:marTop w:val="0"/>
              <w:marBottom w:val="0"/>
              <w:divBdr>
                <w:top w:val="none" w:sz="0" w:space="0" w:color="auto"/>
                <w:left w:val="none" w:sz="0" w:space="0" w:color="auto"/>
                <w:bottom w:val="none" w:sz="0" w:space="0" w:color="auto"/>
                <w:right w:val="none" w:sz="0" w:space="0" w:color="auto"/>
              </w:divBdr>
            </w:div>
            <w:div w:id="1454592410">
              <w:marLeft w:val="0"/>
              <w:marRight w:val="0"/>
              <w:marTop w:val="0"/>
              <w:marBottom w:val="0"/>
              <w:divBdr>
                <w:top w:val="none" w:sz="0" w:space="0" w:color="auto"/>
                <w:left w:val="none" w:sz="0" w:space="0" w:color="auto"/>
                <w:bottom w:val="none" w:sz="0" w:space="0" w:color="auto"/>
                <w:right w:val="none" w:sz="0" w:space="0" w:color="auto"/>
              </w:divBdr>
            </w:div>
            <w:div w:id="178203834">
              <w:marLeft w:val="0"/>
              <w:marRight w:val="0"/>
              <w:marTop w:val="0"/>
              <w:marBottom w:val="0"/>
              <w:divBdr>
                <w:top w:val="none" w:sz="0" w:space="0" w:color="auto"/>
                <w:left w:val="none" w:sz="0" w:space="0" w:color="auto"/>
                <w:bottom w:val="none" w:sz="0" w:space="0" w:color="auto"/>
                <w:right w:val="none" w:sz="0" w:space="0" w:color="auto"/>
              </w:divBdr>
            </w:div>
            <w:div w:id="1864322173">
              <w:marLeft w:val="0"/>
              <w:marRight w:val="0"/>
              <w:marTop w:val="0"/>
              <w:marBottom w:val="0"/>
              <w:divBdr>
                <w:top w:val="none" w:sz="0" w:space="0" w:color="auto"/>
                <w:left w:val="none" w:sz="0" w:space="0" w:color="auto"/>
                <w:bottom w:val="none" w:sz="0" w:space="0" w:color="auto"/>
                <w:right w:val="none" w:sz="0" w:space="0" w:color="auto"/>
              </w:divBdr>
            </w:div>
            <w:div w:id="1215771586">
              <w:marLeft w:val="0"/>
              <w:marRight w:val="0"/>
              <w:marTop w:val="0"/>
              <w:marBottom w:val="0"/>
              <w:divBdr>
                <w:top w:val="none" w:sz="0" w:space="0" w:color="auto"/>
                <w:left w:val="none" w:sz="0" w:space="0" w:color="auto"/>
                <w:bottom w:val="none" w:sz="0" w:space="0" w:color="auto"/>
                <w:right w:val="none" w:sz="0" w:space="0" w:color="auto"/>
              </w:divBdr>
            </w:div>
            <w:div w:id="772896075">
              <w:marLeft w:val="0"/>
              <w:marRight w:val="0"/>
              <w:marTop w:val="0"/>
              <w:marBottom w:val="0"/>
              <w:divBdr>
                <w:top w:val="none" w:sz="0" w:space="0" w:color="auto"/>
                <w:left w:val="none" w:sz="0" w:space="0" w:color="auto"/>
                <w:bottom w:val="none" w:sz="0" w:space="0" w:color="auto"/>
                <w:right w:val="none" w:sz="0" w:space="0" w:color="auto"/>
              </w:divBdr>
            </w:div>
            <w:div w:id="2029868228">
              <w:marLeft w:val="0"/>
              <w:marRight w:val="0"/>
              <w:marTop w:val="0"/>
              <w:marBottom w:val="0"/>
              <w:divBdr>
                <w:top w:val="none" w:sz="0" w:space="0" w:color="auto"/>
                <w:left w:val="none" w:sz="0" w:space="0" w:color="auto"/>
                <w:bottom w:val="none" w:sz="0" w:space="0" w:color="auto"/>
                <w:right w:val="none" w:sz="0" w:space="0" w:color="auto"/>
              </w:divBdr>
            </w:div>
            <w:div w:id="19754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72197">
      <w:marLeft w:val="0"/>
      <w:marRight w:val="0"/>
      <w:marTop w:val="0"/>
      <w:marBottom w:val="0"/>
      <w:divBdr>
        <w:top w:val="none" w:sz="0" w:space="0" w:color="auto"/>
        <w:left w:val="none" w:sz="0" w:space="0" w:color="auto"/>
        <w:bottom w:val="none" w:sz="0" w:space="0" w:color="auto"/>
        <w:right w:val="none" w:sz="0" w:space="0" w:color="auto"/>
      </w:divBdr>
    </w:div>
    <w:div w:id="1323437276">
      <w:marLeft w:val="0"/>
      <w:marRight w:val="0"/>
      <w:marTop w:val="0"/>
      <w:marBottom w:val="0"/>
      <w:divBdr>
        <w:top w:val="none" w:sz="0" w:space="0" w:color="auto"/>
        <w:left w:val="none" w:sz="0" w:space="0" w:color="auto"/>
        <w:bottom w:val="none" w:sz="0" w:space="0" w:color="auto"/>
        <w:right w:val="none" w:sz="0" w:space="0" w:color="auto"/>
      </w:divBdr>
    </w:div>
    <w:div w:id="1394305638">
      <w:bodyDiv w:val="1"/>
      <w:marLeft w:val="0"/>
      <w:marRight w:val="0"/>
      <w:marTop w:val="0"/>
      <w:marBottom w:val="0"/>
      <w:divBdr>
        <w:top w:val="none" w:sz="0" w:space="0" w:color="auto"/>
        <w:left w:val="none" w:sz="0" w:space="0" w:color="auto"/>
        <w:bottom w:val="none" w:sz="0" w:space="0" w:color="auto"/>
        <w:right w:val="none" w:sz="0" w:space="0" w:color="auto"/>
      </w:divBdr>
    </w:div>
    <w:div w:id="1399128625">
      <w:bodyDiv w:val="1"/>
      <w:marLeft w:val="0"/>
      <w:marRight w:val="0"/>
      <w:marTop w:val="0"/>
      <w:marBottom w:val="0"/>
      <w:divBdr>
        <w:top w:val="none" w:sz="0" w:space="0" w:color="auto"/>
        <w:left w:val="none" w:sz="0" w:space="0" w:color="auto"/>
        <w:bottom w:val="none" w:sz="0" w:space="0" w:color="auto"/>
        <w:right w:val="none" w:sz="0" w:space="0" w:color="auto"/>
      </w:divBdr>
    </w:div>
    <w:div w:id="1399594517">
      <w:marLeft w:val="0"/>
      <w:marRight w:val="0"/>
      <w:marTop w:val="0"/>
      <w:marBottom w:val="0"/>
      <w:divBdr>
        <w:top w:val="none" w:sz="0" w:space="0" w:color="auto"/>
        <w:left w:val="none" w:sz="0" w:space="0" w:color="auto"/>
        <w:bottom w:val="none" w:sz="0" w:space="0" w:color="auto"/>
        <w:right w:val="none" w:sz="0" w:space="0" w:color="auto"/>
      </w:divBdr>
    </w:div>
    <w:div w:id="1432428887">
      <w:bodyDiv w:val="1"/>
      <w:marLeft w:val="0"/>
      <w:marRight w:val="0"/>
      <w:marTop w:val="0"/>
      <w:marBottom w:val="0"/>
      <w:divBdr>
        <w:top w:val="none" w:sz="0" w:space="0" w:color="auto"/>
        <w:left w:val="none" w:sz="0" w:space="0" w:color="auto"/>
        <w:bottom w:val="none" w:sz="0" w:space="0" w:color="auto"/>
        <w:right w:val="none" w:sz="0" w:space="0" w:color="auto"/>
      </w:divBdr>
      <w:divsChild>
        <w:div w:id="19551119">
          <w:marLeft w:val="0"/>
          <w:marRight w:val="0"/>
          <w:marTop w:val="0"/>
          <w:marBottom w:val="0"/>
          <w:divBdr>
            <w:top w:val="none" w:sz="0" w:space="0" w:color="auto"/>
            <w:left w:val="none" w:sz="0" w:space="0" w:color="auto"/>
            <w:bottom w:val="none" w:sz="0" w:space="0" w:color="auto"/>
            <w:right w:val="none" w:sz="0" w:space="0" w:color="auto"/>
          </w:divBdr>
          <w:divsChild>
            <w:div w:id="508252155">
              <w:marLeft w:val="0"/>
              <w:marRight w:val="0"/>
              <w:marTop w:val="0"/>
              <w:marBottom w:val="0"/>
              <w:divBdr>
                <w:top w:val="none" w:sz="0" w:space="0" w:color="auto"/>
                <w:left w:val="none" w:sz="0" w:space="0" w:color="auto"/>
                <w:bottom w:val="none" w:sz="0" w:space="0" w:color="auto"/>
                <w:right w:val="none" w:sz="0" w:space="0" w:color="auto"/>
              </w:divBdr>
            </w:div>
            <w:div w:id="1989822291">
              <w:marLeft w:val="0"/>
              <w:marRight w:val="0"/>
              <w:marTop w:val="0"/>
              <w:marBottom w:val="0"/>
              <w:divBdr>
                <w:top w:val="none" w:sz="0" w:space="0" w:color="auto"/>
                <w:left w:val="none" w:sz="0" w:space="0" w:color="auto"/>
                <w:bottom w:val="none" w:sz="0" w:space="0" w:color="auto"/>
                <w:right w:val="none" w:sz="0" w:space="0" w:color="auto"/>
              </w:divBdr>
            </w:div>
            <w:div w:id="1425146846">
              <w:marLeft w:val="0"/>
              <w:marRight w:val="0"/>
              <w:marTop w:val="0"/>
              <w:marBottom w:val="0"/>
              <w:divBdr>
                <w:top w:val="none" w:sz="0" w:space="0" w:color="auto"/>
                <w:left w:val="none" w:sz="0" w:space="0" w:color="auto"/>
                <w:bottom w:val="none" w:sz="0" w:space="0" w:color="auto"/>
                <w:right w:val="none" w:sz="0" w:space="0" w:color="auto"/>
              </w:divBdr>
            </w:div>
            <w:div w:id="1446384345">
              <w:marLeft w:val="0"/>
              <w:marRight w:val="0"/>
              <w:marTop w:val="0"/>
              <w:marBottom w:val="0"/>
              <w:divBdr>
                <w:top w:val="none" w:sz="0" w:space="0" w:color="auto"/>
                <w:left w:val="none" w:sz="0" w:space="0" w:color="auto"/>
                <w:bottom w:val="none" w:sz="0" w:space="0" w:color="auto"/>
                <w:right w:val="none" w:sz="0" w:space="0" w:color="auto"/>
              </w:divBdr>
            </w:div>
            <w:div w:id="1743481583">
              <w:marLeft w:val="0"/>
              <w:marRight w:val="0"/>
              <w:marTop w:val="0"/>
              <w:marBottom w:val="0"/>
              <w:divBdr>
                <w:top w:val="none" w:sz="0" w:space="0" w:color="auto"/>
                <w:left w:val="none" w:sz="0" w:space="0" w:color="auto"/>
                <w:bottom w:val="none" w:sz="0" w:space="0" w:color="auto"/>
                <w:right w:val="none" w:sz="0" w:space="0" w:color="auto"/>
              </w:divBdr>
            </w:div>
          </w:divsChild>
        </w:div>
        <w:div w:id="73012320">
          <w:marLeft w:val="0"/>
          <w:marRight w:val="0"/>
          <w:marTop w:val="0"/>
          <w:marBottom w:val="0"/>
          <w:divBdr>
            <w:top w:val="none" w:sz="0" w:space="0" w:color="auto"/>
            <w:left w:val="none" w:sz="0" w:space="0" w:color="auto"/>
            <w:bottom w:val="none" w:sz="0" w:space="0" w:color="auto"/>
            <w:right w:val="none" w:sz="0" w:space="0" w:color="auto"/>
          </w:divBdr>
          <w:divsChild>
            <w:div w:id="180825141">
              <w:marLeft w:val="0"/>
              <w:marRight w:val="0"/>
              <w:marTop w:val="0"/>
              <w:marBottom w:val="0"/>
              <w:divBdr>
                <w:top w:val="none" w:sz="0" w:space="0" w:color="auto"/>
                <w:left w:val="none" w:sz="0" w:space="0" w:color="auto"/>
                <w:bottom w:val="none" w:sz="0" w:space="0" w:color="auto"/>
                <w:right w:val="none" w:sz="0" w:space="0" w:color="auto"/>
              </w:divBdr>
            </w:div>
            <w:div w:id="2067214180">
              <w:marLeft w:val="0"/>
              <w:marRight w:val="0"/>
              <w:marTop w:val="0"/>
              <w:marBottom w:val="0"/>
              <w:divBdr>
                <w:top w:val="none" w:sz="0" w:space="0" w:color="auto"/>
                <w:left w:val="none" w:sz="0" w:space="0" w:color="auto"/>
                <w:bottom w:val="none" w:sz="0" w:space="0" w:color="auto"/>
                <w:right w:val="none" w:sz="0" w:space="0" w:color="auto"/>
              </w:divBdr>
            </w:div>
            <w:div w:id="656422974">
              <w:marLeft w:val="0"/>
              <w:marRight w:val="0"/>
              <w:marTop w:val="0"/>
              <w:marBottom w:val="0"/>
              <w:divBdr>
                <w:top w:val="none" w:sz="0" w:space="0" w:color="auto"/>
                <w:left w:val="none" w:sz="0" w:space="0" w:color="auto"/>
                <w:bottom w:val="none" w:sz="0" w:space="0" w:color="auto"/>
                <w:right w:val="none" w:sz="0" w:space="0" w:color="auto"/>
              </w:divBdr>
            </w:div>
            <w:div w:id="1117868708">
              <w:marLeft w:val="0"/>
              <w:marRight w:val="0"/>
              <w:marTop w:val="0"/>
              <w:marBottom w:val="0"/>
              <w:divBdr>
                <w:top w:val="none" w:sz="0" w:space="0" w:color="auto"/>
                <w:left w:val="none" w:sz="0" w:space="0" w:color="auto"/>
                <w:bottom w:val="none" w:sz="0" w:space="0" w:color="auto"/>
                <w:right w:val="none" w:sz="0" w:space="0" w:color="auto"/>
              </w:divBdr>
            </w:div>
            <w:div w:id="2098135494">
              <w:marLeft w:val="0"/>
              <w:marRight w:val="0"/>
              <w:marTop w:val="0"/>
              <w:marBottom w:val="0"/>
              <w:divBdr>
                <w:top w:val="none" w:sz="0" w:space="0" w:color="auto"/>
                <w:left w:val="none" w:sz="0" w:space="0" w:color="auto"/>
                <w:bottom w:val="none" w:sz="0" w:space="0" w:color="auto"/>
                <w:right w:val="none" w:sz="0" w:space="0" w:color="auto"/>
              </w:divBdr>
            </w:div>
            <w:div w:id="302807591">
              <w:marLeft w:val="0"/>
              <w:marRight w:val="0"/>
              <w:marTop w:val="0"/>
              <w:marBottom w:val="0"/>
              <w:divBdr>
                <w:top w:val="none" w:sz="0" w:space="0" w:color="auto"/>
                <w:left w:val="none" w:sz="0" w:space="0" w:color="auto"/>
                <w:bottom w:val="none" w:sz="0" w:space="0" w:color="auto"/>
                <w:right w:val="none" w:sz="0" w:space="0" w:color="auto"/>
              </w:divBdr>
            </w:div>
            <w:div w:id="92018600">
              <w:marLeft w:val="0"/>
              <w:marRight w:val="0"/>
              <w:marTop w:val="0"/>
              <w:marBottom w:val="0"/>
              <w:divBdr>
                <w:top w:val="none" w:sz="0" w:space="0" w:color="auto"/>
                <w:left w:val="none" w:sz="0" w:space="0" w:color="auto"/>
                <w:bottom w:val="none" w:sz="0" w:space="0" w:color="auto"/>
                <w:right w:val="none" w:sz="0" w:space="0" w:color="auto"/>
              </w:divBdr>
            </w:div>
            <w:div w:id="1867479279">
              <w:marLeft w:val="0"/>
              <w:marRight w:val="0"/>
              <w:marTop w:val="0"/>
              <w:marBottom w:val="0"/>
              <w:divBdr>
                <w:top w:val="none" w:sz="0" w:space="0" w:color="auto"/>
                <w:left w:val="none" w:sz="0" w:space="0" w:color="auto"/>
                <w:bottom w:val="none" w:sz="0" w:space="0" w:color="auto"/>
                <w:right w:val="none" w:sz="0" w:space="0" w:color="auto"/>
              </w:divBdr>
            </w:div>
            <w:div w:id="18049430">
              <w:marLeft w:val="0"/>
              <w:marRight w:val="0"/>
              <w:marTop w:val="0"/>
              <w:marBottom w:val="0"/>
              <w:divBdr>
                <w:top w:val="none" w:sz="0" w:space="0" w:color="auto"/>
                <w:left w:val="none" w:sz="0" w:space="0" w:color="auto"/>
                <w:bottom w:val="none" w:sz="0" w:space="0" w:color="auto"/>
                <w:right w:val="none" w:sz="0" w:space="0" w:color="auto"/>
              </w:divBdr>
            </w:div>
            <w:div w:id="1743093701">
              <w:marLeft w:val="0"/>
              <w:marRight w:val="0"/>
              <w:marTop w:val="0"/>
              <w:marBottom w:val="0"/>
              <w:divBdr>
                <w:top w:val="none" w:sz="0" w:space="0" w:color="auto"/>
                <w:left w:val="none" w:sz="0" w:space="0" w:color="auto"/>
                <w:bottom w:val="none" w:sz="0" w:space="0" w:color="auto"/>
                <w:right w:val="none" w:sz="0" w:space="0" w:color="auto"/>
              </w:divBdr>
            </w:div>
            <w:div w:id="1147625557">
              <w:marLeft w:val="0"/>
              <w:marRight w:val="0"/>
              <w:marTop w:val="0"/>
              <w:marBottom w:val="0"/>
              <w:divBdr>
                <w:top w:val="none" w:sz="0" w:space="0" w:color="auto"/>
                <w:left w:val="none" w:sz="0" w:space="0" w:color="auto"/>
                <w:bottom w:val="none" w:sz="0" w:space="0" w:color="auto"/>
                <w:right w:val="none" w:sz="0" w:space="0" w:color="auto"/>
              </w:divBdr>
            </w:div>
            <w:div w:id="2020233307">
              <w:marLeft w:val="0"/>
              <w:marRight w:val="0"/>
              <w:marTop w:val="0"/>
              <w:marBottom w:val="0"/>
              <w:divBdr>
                <w:top w:val="none" w:sz="0" w:space="0" w:color="auto"/>
                <w:left w:val="none" w:sz="0" w:space="0" w:color="auto"/>
                <w:bottom w:val="none" w:sz="0" w:space="0" w:color="auto"/>
                <w:right w:val="none" w:sz="0" w:space="0" w:color="auto"/>
              </w:divBdr>
            </w:div>
            <w:div w:id="444737059">
              <w:marLeft w:val="0"/>
              <w:marRight w:val="0"/>
              <w:marTop w:val="0"/>
              <w:marBottom w:val="0"/>
              <w:divBdr>
                <w:top w:val="none" w:sz="0" w:space="0" w:color="auto"/>
                <w:left w:val="none" w:sz="0" w:space="0" w:color="auto"/>
                <w:bottom w:val="none" w:sz="0" w:space="0" w:color="auto"/>
                <w:right w:val="none" w:sz="0" w:space="0" w:color="auto"/>
              </w:divBdr>
            </w:div>
            <w:div w:id="1267033881">
              <w:marLeft w:val="0"/>
              <w:marRight w:val="0"/>
              <w:marTop w:val="0"/>
              <w:marBottom w:val="0"/>
              <w:divBdr>
                <w:top w:val="none" w:sz="0" w:space="0" w:color="auto"/>
                <w:left w:val="none" w:sz="0" w:space="0" w:color="auto"/>
                <w:bottom w:val="none" w:sz="0" w:space="0" w:color="auto"/>
                <w:right w:val="none" w:sz="0" w:space="0" w:color="auto"/>
              </w:divBdr>
            </w:div>
            <w:div w:id="2016112283">
              <w:marLeft w:val="0"/>
              <w:marRight w:val="0"/>
              <w:marTop w:val="0"/>
              <w:marBottom w:val="0"/>
              <w:divBdr>
                <w:top w:val="none" w:sz="0" w:space="0" w:color="auto"/>
                <w:left w:val="none" w:sz="0" w:space="0" w:color="auto"/>
                <w:bottom w:val="none" w:sz="0" w:space="0" w:color="auto"/>
                <w:right w:val="none" w:sz="0" w:space="0" w:color="auto"/>
              </w:divBdr>
            </w:div>
            <w:div w:id="290551054">
              <w:marLeft w:val="0"/>
              <w:marRight w:val="0"/>
              <w:marTop w:val="0"/>
              <w:marBottom w:val="0"/>
              <w:divBdr>
                <w:top w:val="none" w:sz="0" w:space="0" w:color="auto"/>
                <w:left w:val="none" w:sz="0" w:space="0" w:color="auto"/>
                <w:bottom w:val="none" w:sz="0" w:space="0" w:color="auto"/>
                <w:right w:val="none" w:sz="0" w:space="0" w:color="auto"/>
              </w:divBdr>
            </w:div>
            <w:div w:id="1393195852">
              <w:marLeft w:val="0"/>
              <w:marRight w:val="0"/>
              <w:marTop w:val="0"/>
              <w:marBottom w:val="0"/>
              <w:divBdr>
                <w:top w:val="none" w:sz="0" w:space="0" w:color="auto"/>
                <w:left w:val="none" w:sz="0" w:space="0" w:color="auto"/>
                <w:bottom w:val="none" w:sz="0" w:space="0" w:color="auto"/>
                <w:right w:val="none" w:sz="0" w:space="0" w:color="auto"/>
              </w:divBdr>
            </w:div>
            <w:div w:id="783382630">
              <w:marLeft w:val="0"/>
              <w:marRight w:val="0"/>
              <w:marTop w:val="0"/>
              <w:marBottom w:val="0"/>
              <w:divBdr>
                <w:top w:val="none" w:sz="0" w:space="0" w:color="auto"/>
                <w:left w:val="none" w:sz="0" w:space="0" w:color="auto"/>
                <w:bottom w:val="none" w:sz="0" w:space="0" w:color="auto"/>
                <w:right w:val="none" w:sz="0" w:space="0" w:color="auto"/>
              </w:divBdr>
            </w:div>
            <w:div w:id="2139293569">
              <w:marLeft w:val="0"/>
              <w:marRight w:val="0"/>
              <w:marTop w:val="0"/>
              <w:marBottom w:val="0"/>
              <w:divBdr>
                <w:top w:val="none" w:sz="0" w:space="0" w:color="auto"/>
                <w:left w:val="none" w:sz="0" w:space="0" w:color="auto"/>
                <w:bottom w:val="none" w:sz="0" w:space="0" w:color="auto"/>
                <w:right w:val="none" w:sz="0" w:space="0" w:color="auto"/>
              </w:divBdr>
            </w:div>
            <w:div w:id="315844775">
              <w:marLeft w:val="0"/>
              <w:marRight w:val="0"/>
              <w:marTop w:val="0"/>
              <w:marBottom w:val="0"/>
              <w:divBdr>
                <w:top w:val="none" w:sz="0" w:space="0" w:color="auto"/>
                <w:left w:val="none" w:sz="0" w:space="0" w:color="auto"/>
                <w:bottom w:val="none" w:sz="0" w:space="0" w:color="auto"/>
                <w:right w:val="none" w:sz="0" w:space="0" w:color="auto"/>
              </w:divBdr>
            </w:div>
          </w:divsChild>
        </w:div>
        <w:div w:id="258104714">
          <w:marLeft w:val="0"/>
          <w:marRight w:val="0"/>
          <w:marTop w:val="0"/>
          <w:marBottom w:val="0"/>
          <w:divBdr>
            <w:top w:val="none" w:sz="0" w:space="0" w:color="auto"/>
            <w:left w:val="none" w:sz="0" w:space="0" w:color="auto"/>
            <w:bottom w:val="none" w:sz="0" w:space="0" w:color="auto"/>
            <w:right w:val="none" w:sz="0" w:space="0" w:color="auto"/>
          </w:divBdr>
          <w:divsChild>
            <w:div w:id="2142267099">
              <w:marLeft w:val="0"/>
              <w:marRight w:val="0"/>
              <w:marTop w:val="0"/>
              <w:marBottom w:val="0"/>
              <w:divBdr>
                <w:top w:val="none" w:sz="0" w:space="0" w:color="auto"/>
                <w:left w:val="none" w:sz="0" w:space="0" w:color="auto"/>
                <w:bottom w:val="none" w:sz="0" w:space="0" w:color="auto"/>
                <w:right w:val="none" w:sz="0" w:space="0" w:color="auto"/>
              </w:divBdr>
            </w:div>
            <w:div w:id="224462749">
              <w:marLeft w:val="0"/>
              <w:marRight w:val="0"/>
              <w:marTop w:val="0"/>
              <w:marBottom w:val="0"/>
              <w:divBdr>
                <w:top w:val="none" w:sz="0" w:space="0" w:color="auto"/>
                <w:left w:val="none" w:sz="0" w:space="0" w:color="auto"/>
                <w:bottom w:val="none" w:sz="0" w:space="0" w:color="auto"/>
                <w:right w:val="none" w:sz="0" w:space="0" w:color="auto"/>
              </w:divBdr>
            </w:div>
            <w:div w:id="618296591">
              <w:marLeft w:val="0"/>
              <w:marRight w:val="0"/>
              <w:marTop w:val="0"/>
              <w:marBottom w:val="0"/>
              <w:divBdr>
                <w:top w:val="none" w:sz="0" w:space="0" w:color="auto"/>
                <w:left w:val="none" w:sz="0" w:space="0" w:color="auto"/>
                <w:bottom w:val="none" w:sz="0" w:space="0" w:color="auto"/>
                <w:right w:val="none" w:sz="0" w:space="0" w:color="auto"/>
              </w:divBdr>
            </w:div>
            <w:div w:id="2052879493">
              <w:marLeft w:val="0"/>
              <w:marRight w:val="0"/>
              <w:marTop w:val="0"/>
              <w:marBottom w:val="0"/>
              <w:divBdr>
                <w:top w:val="none" w:sz="0" w:space="0" w:color="auto"/>
                <w:left w:val="none" w:sz="0" w:space="0" w:color="auto"/>
                <w:bottom w:val="none" w:sz="0" w:space="0" w:color="auto"/>
                <w:right w:val="none" w:sz="0" w:space="0" w:color="auto"/>
              </w:divBdr>
            </w:div>
            <w:div w:id="895357093">
              <w:marLeft w:val="0"/>
              <w:marRight w:val="0"/>
              <w:marTop w:val="0"/>
              <w:marBottom w:val="0"/>
              <w:divBdr>
                <w:top w:val="none" w:sz="0" w:space="0" w:color="auto"/>
                <w:left w:val="none" w:sz="0" w:space="0" w:color="auto"/>
                <w:bottom w:val="none" w:sz="0" w:space="0" w:color="auto"/>
                <w:right w:val="none" w:sz="0" w:space="0" w:color="auto"/>
              </w:divBdr>
            </w:div>
            <w:div w:id="76832733">
              <w:marLeft w:val="0"/>
              <w:marRight w:val="0"/>
              <w:marTop w:val="0"/>
              <w:marBottom w:val="0"/>
              <w:divBdr>
                <w:top w:val="none" w:sz="0" w:space="0" w:color="auto"/>
                <w:left w:val="none" w:sz="0" w:space="0" w:color="auto"/>
                <w:bottom w:val="none" w:sz="0" w:space="0" w:color="auto"/>
                <w:right w:val="none" w:sz="0" w:space="0" w:color="auto"/>
              </w:divBdr>
            </w:div>
            <w:div w:id="1153982165">
              <w:marLeft w:val="0"/>
              <w:marRight w:val="0"/>
              <w:marTop w:val="0"/>
              <w:marBottom w:val="0"/>
              <w:divBdr>
                <w:top w:val="none" w:sz="0" w:space="0" w:color="auto"/>
                <w:left w:val="none" w:sz="0" w:space="0" w:color="auto"/>
                <w:bottom w:val="none" w:sz="0" w:space="0" w:color="auto"/>
                <w:right w:val="none" w:sz="0" w:space="0" w:color="auto"/>
              </w:divBdr>
            </w:div>
            <w:div w:id="1128595576">
              <w:marLeft w:val="0"/>
              <w:marRight w:val="0"/>
              <w:marTop w:val="0"/>
              <w:marBottom w:val="0"/>
              <w:divBdr>
                <w:top w:val="none" w:sz="0" w:space="0" w:color="auto"/>
                <w:left w:val="none" w:sz="0" w:space="0" w:color="auto"/>
                <w:bottom w:val="none" w:sz="0" w:space="0" w:color="auto"/>
                <w:right w:val="none" w:sz="0" w:space="0" w:color="auto"/>
              </w:divBdr>
            </w:div>
            <w:div w:id="124393884">
              <w:marLeft w:val="0"/>
              <w:marRight w:val="0"/>
              <w:marTop w:val="0"/>
              <w:marBottom w:val="0"/>
              <w:divBdr>
                <w:top w:val="none" w:sz="0" w:space="0" w:color="auto"/>
                <w:left w:val="none" w:sz="0" w:space="0" w:color="auto"/>
                <w:bottom w:val="none" w:sz="0" w:space="0" w:color="auto"/>
                <w:right w:val="none" w:sz="0" w:space="0" w:color="auto"/>
              </w:divBdr>
            </w:div>
            <w:div w:id="40177178">
              <w:marLeft w:val="0"/>
              <w:marRight w:val="0"/>
              <w:marTop w:val="0"/>
              <w:marBottom w:val="0"/>
              <w:divBdr>
                <w:top w:val="none" w:sz="0" w:space="0" w:color="auto"/>
                <w:left w:val="none" w:sz="0" w:space="0" w:color="auto"/>
                <w:bottom w:val="none" w:sz="0" w:space="0" w:color="auto"/>
                <w:right w:val="none" w:sz="0" w:space="0" w:color="auto"/>
              </w:divBdr>
            </w:div>
            <w:div w:id="213468192">
              <w:marLeft w:val="0"/>
              <w:marRight w:val="0"/>
              <w:marTop w:val="0"/>
              <w:marBottom w:val="0"/>
              <w:divBdr>
                <w:top w:val="none" w:sz="0" w:space="0" w:color="auto"/>
                <w:left w:val="none" w:sz="0" w:space="0" w:color="auto"/>
                <w:bottom w:val="none" w:sz="0" w:space="0" w:color="auto"/>
                <w:right w:val="none" w:sz="0" w:space="0" w:color="auto"/>
              </w:divBdr>
            </w:div>
            <w:div w:id="245921824">
              <w:marLeft w:val="0"/>
              <w:marRight w:val="0"/>
              <w:marTop w:val="0"/>
              <w:marBottom w:val="0"/>
              <w:divBdr>
                <w:top w:val="none" w:sz="0" w:space="0" w:color="auto"/>
                <w:left w:val="none" w:sz="0" w:space="0" w:color="auto"/>
                <w:bottom w:val="none" w:sz="0" w:space="0" w:color="auto"/>
                <w:right w:val="none" w:sz="0" w:space="0" w:color="auto"/>
              </w:divBdr>
            </w:div>
            <w:div w:id="68774956">
              <w:marLeft w:val="0"/>
              <w:marRight w:val="0"/>
              <w:marTop w:val="0"/>
              <w:marBottom w:val="0"/>
              <w:divBdr>
                <w:top w:val="none" w:sz="0" w:space="0" w:color="auto"/>
                <w:left w:val="none" w:sz="0" w:space="0" w:color="auto"/>
                <w:bottom w:val="none" w:sz="0" w:space="0" w:color="auto"/>
                <w:right w:val="none" w:sz="0" w:space="0" w:color="auto"/>
              </w:divBdr>
            </w:div>
            <w:div w:id="2075274241">
              <w:marLeft w:val="0"/>
              <w:marRight w:val="0"/>
              <w:marTop w:val="0"/>
              <w:marBottom w:val="0"/>
              <w:divBdr>
                <w:top w:val="none" w:sz="0" w:space="0" w:color="auto"/>
                <w:left w:val="none" w:sz="0" w:space="0" w:color="auto"/>
                <w:bottom w:val="none" w:sz="0" w:space="0" w:color="auto"/>
                <w:right w:val="none" w:sz="0" w:space="0" w:color="auto"/>
              </w:divBdr>
            </w:div>
            <w:div w:id="1120076150">
              <w:marLeft w:val="0"/>
              <w:marRight w:val="0"/>
              <w:marTop w:val="0"/>
              <w:marBottom w:val="0"/>
              <w:divBdr>
                <w:top w:val="none" w:sz="0" w:space="0" w:color="auto"/>
                <w:left w:val="none" w:sz="0" w:space="0" w:color="auto"/>
                <w:bottom w:val="none" w:sz="0" w:space="0" w:color="auto"/>
                <w:right w:val="none" w:sz="0" w:space="0" w:color="auto"/>
              </w:divBdr>
            </w:div>
            <w:div w:id="555362571">
              <w:marLeft w:val="0"/>
              <w:marRight w:val="0"/>
              <w:marTop w:val="0"/>
              <w:marBottom w:val="0"/>
              <w:divBdr>
                <w:top w:val="none" w:sz="0" w:space="0" w:color="auto"/>
                <w:left w:val="none" w:sz="0" w:space="0" w:color="auto"/>
                <w:bottom w:val="none" w:sz="0" w:space="0" w:color="auto"/>
                <w:right w:val="none" w:sz="0" w:space="0" w:color="auto"/>
              </w:divBdr>
            </w:div>
            <w:div w:id="1838495729">
              <w:marLeft w:val="0"/>
              <w:marRight w:val="0"/>
              <w:marTop w:val="0"/>
              <w:marBottom w:val="0"/>
              <w:divBdr>
                <w:top w:val="none" w:sz="0" w:space="0" w:color="auto"/>
                <w:left w:val="none" w:sz="0" w:space="0" w:color="auto"/>
                <w:bottom w:val="none" w:sz="0" w:space="0" w:color="auto"/>
                <w:right w:val="none" w:sz="0" w:space="0" w:color="auto"/>
              </w:divBdr>
            </w:div>
            <w:div w:id="1779375321">
              <w:marLeft w:val="0"/>
              <w:marRight w:val="0"/>
              <w:marTop w:val="0"/>
              <w:marBottom w:val="0"/>
              <w:divBdr>
                <w:top w:val="none" w:sz="0" w:space="0" w:color="auto"/>
                <w:left w:val="none" w:sz="0" w:space="0" w:color="auto"/>
                <w:bottom w:val="none" w:sz="0" w:space="0" w:color="auto"/>
                <w:right w:val="none" w:sz="0" w:space="0" w:color="auto"/>
              </w:divBdr>
            </w:div>
            <w:div w:id="172494680">
              <w:marLeft w:val="0"/>
              <w:marRight w:val="0"/>
              <w:marTop w:val="0"/>
              <w:marBottom w:val="0"/>
              <w:divBdr>
                <w:top w:val="none" w:sz="0" w:space="0" w:color="auto"/>
                <w:left w:val="none" w:sz="0" w:space="0" w:color="auto"/>
                <w:bottom w:val="none" w:sz="0" w:space="0" w:color="auto"/>
                <w:right w:val="none" w:sz="0" w:space="0" w:color="auto"/>
              </w:divBdr>
            </w:div>
            <w:div w:id="40834764">
              <w:marLeft w:val="0"/>
              <w:marRight w:val="0"/>
              <w:marTop w:val="0"/>
              <w:marBottom w:val="0"/>
              <w:divBdr>
                <w:top w:val="none" w:sz="0" w:space="0" w:color="auto"/>
                <w:left w:val="none" w:sz="0" w:space="0" w:color="auto"/>
                <w:bottom w:val="none" w:sz="0" w:space="0" w:color="auto"/>
                <w:right w:val="none" w:sz="0" w:space="0" w:color="auto"/>
              </w:divBdr>
            </w:div>
          </w:divsChild>
        </w:div>
        <w:div w:id="1029261032">
          <w:marLeft w:val="0"/>
          <w:marRight w:val="0"/>
          <w:marTop w:val="0"/>
          <w:marBottom w:val="0"/>
          <w:divBdr>
            <w:top w:val="none" w:sz="0" w:space="0" w:color="auto"/>
            <w:left w:val="none" w:sz="0" w:space="0" w:color="auto"/>
            <w:bottom w:val="none" w:sz="0" w:space="0" w:color="auto"/>
            <w:right w:val="none" w:sz="0" w:space="0" w:color="auto"/>
          </w:divBdr>
          <w:divsChild>
            <w:div w:id="189731383">
              <w:marLeft w:val="0"/>
              <w:marRight w:val="0"/>
              <w:marTop w:val="0"/>
              <w:marBottom w:val="0"/>
              <w:divBdr>
                <w:top w:val="none" w:sz="0" w:space="0" w:color="auto"/>
                <w:left w:val="none" w:sz="0" w:space="0" w:color="auto"/>
                <w:bottom w:val="none" w:sz="0" w:space="0" w:color="auto"/>
                <w:right w:val="none" w:sz="0" w:space="0" w:color="auto"/>
              </w:divBdr>
            </w:div>
            <w:div w:id="1490250264">
              <w:marLeft w:val="0"/>
              <w:marRight w:val="0"/>
              <w:marTop w:val="0"/>
              <w:marBottom w:val="0"/>
              <w:divBdr>
                <w:top w:val="none" w:sz="0" w:space="0" w:color="auto"/>
                <w:left w:val="none" w:sz="0" w:space="0" w:color="auto"/>
                <w:bottom w:val="none" w:sz="0" w:space="0" w:color="auto"/>
                <w:right w:val="none" w:sz="0" w:space="0" w:color="auto"/>
              </w:divBdr>
            </w:div>
            <w:div w:id="1443112937">
              <w:marLeft w:val="0"/>
              <w:marRight w:val="0"/>
              <w:marTop w:val="0"/>
              <w:marBottom w:val="0"/>
              <w:divBdr>
                <w:top w:val="none" w:sz="0" w:space="0" w:color="auto"/>
                <w:left w:val="none" w:sz="0" w:space="0" w:color="auto"/>
                <w:bottom w:val="none" w:sz="0" w:space="0" w:color="auto"/>
                <w:right w:val="none" w:sz="0" w:space="0" w:color="auto"/>
              </w:divBdr>
            </w:div>
            <w:div w:id="1537769246">
              <w:marLeft w:val="0"/>
              <w:marRight w:val="0"/>
              <w:marTop w:val="0"/>
              <w:marBottom w:val="0"/>
              <w:divBdr>
                <w:top w:val="none" w:sz="0" w:space="0" w:color="auto"/>
                <w:left w:val="none" w:sz="0" w:space="0" w:color="auto"/>
                <w:bottom w:val="none" w:sz="0" w:space="0" w:color="auto"/>
                <w:right w:val="none" w:sz="0" w:space="0" w:color="auto"/>
              </w:divBdr>
            </w:div>
            <w:div w:id="497156848">
              <w:marLeft w:val="0"/>
              <w:marRight w:val="0"/>
              <w:marTop w:val="0"/>
              <w:marBottom w:val="0"/>
              <w:divBdr>
                <w:top w:val="none" w:sz="0" w:space="0" w:color="auto"/>
                <w:left w:val="none" w:sz="0" w:space="0" w:color="auto"/>
                <w:bottom w:val="none" w:sz="0" w:space="0" w:color="auto"/>
                <w:right w:val="none" w:sz="0" w:space="0" w:color="auto"/>
              </w:divBdr>
            </w:div>
            <w:div w:id="1353142158">
              <w:marLeft w:val="0"/>
              <w:marRight w:val="0"/>
              <w:marTop w:val="0"/>
              <w:marBottom w:val="0"/>
              <w:divBdr>
                <w:top w:val="none" w:sz="0" w:space="0" w:color="auto"/>
                <w:left w:val="none" w:sz="0" w:space="0" w:color="auto"/>
                <w:bottom w:val="none" w:sz="0" w:space="0" w:color="auto"/>
                <w:right w:val="none" w:sz="0" w:space="0" w:color="auto"/>
              </w:divBdr>
            </w:div>
            <w:div w:id="189339131">
              <w:marLeft w:val="0"/>
              <w:marRight w:val="0"/>
              <w:marTop w:val="0"/>
              <w:marBottom w:val="0"/>
              <w:divBdr>
                <w:top w:val="none" w:sz="0" w:space="0" w:color="auto"/>
                <w:left w:val="none" w:sz="0" w:space="0" w:color="auto"/>
                <w:bottom w:val="none" w:sz="0" w:space="0" w:color="auto"/>
                <w:right w:val="none" w:sz="0" w:space="0" w:color="auto"/>
              </w:divBdr>
            </w:div>
            <w:div w:id="1276062019">
              <w:marLeft w:val="0"/>
              <w:marRight w:val="0"/>
              <w:marTop w:val="0"/>
              <w:marBottom w:val="0"/>
              <w:divBdr>
                <w:top w:val="none" w:sz="0" w:space="0" w:color="auto"/>
                <w:left w:val="none" w:sz="0" w:space="0" w:color="auto"/>
                <w:bottom w:val="none" w:sz="0" w:space="0" w:color="auto"/>
                <w:right w:val="none" w:sz="0" w:space="0" w:color="auto"/>
              </w:divBdr>
            </w:div>
            <w:div w:id="1991134491">
              <w:marLeft w:val="0"/>
              <w:marRight w:val="0"/>
              <w:marTop w:val="0"/>
              <w:marBottom w:val="0"/>
              <w:divBdr>
                <w:top w:val="none" w:sz="0" w:space="0" w:color="auto"/>
                <w:left w:val="none" w:sz="0" w:space="0" w:color="auto"/>
                <w:bottom w:val="none" w:sz="0" w:space="0" w:color="auto"/>
                <w:right w:val="none" w:sz="0" w:space="0" w:color="auto"/>
              </w:divBdr>
            </w:div>
            <w:div w:id="658582102">
              <w:marLeft w:val="0"/>
              <w:marRight w:val="0"/>
              <w:marTop w:val="0"/>
              <w:marBottom w:val="0"/>
              <w:divBdr>
                <w:top w:val="none" w:sz="0" w:space="0" w:color="auto"/>
                <w:left w:val="none" w:sz="0" w:space="0" w:color="auto"/>
                <w:bottom w:val="none" w:sz="0" w:space="0" w:color="auto"/>
                <w:right w:val="none" w:sz="0" w:space="0" w:color="auto"/>
              </w:divBdr>
            </w:div>
            <w:div w:id="1280604027">
              <w:marLeft w:val="0"/>
              <w:marRight w:val="0"/>
              <w:marTop w:val="0"/>
              <w:marBottom w:val="0"/>
              <w:divBdr>
                <w:top w:val="none" w:sz="0" w:space="0" w:color="auto"/>
                <w:left w:val="none" w:sz="0" w:space="0" w:color="auto"/>
                <w:bottom w:val="none" w:sz="0" w:space="0" w:color="auto"/>
                <w:right w:val="none" w:sz="0" w:space="0" w:color="auto"/>
              </w:divBdr>
            </w:div>
            <w:div w:id="1433431364">
              <w:marLeft w:val="0"/>
              <w:marRight w:val="0"/>
              <w:marTop w:val="0"/>
              <w:marBottom w:val="0"/>
              <w:divBdr>
                <w:top w:val="none" w:sz="0" w:space="0" w:color="auto"/>
                <w:left w:val="none" w:sz="0" w:space="0" w:color="auto"/>
                <w:bottom w:val="none" w:sz="0" w:space="0" w:color="auto"/>
                <w:right w:val="none" w:sz="0" w:space="0" w:color="auto"/>
              </w:divBdr>
            </w:div>
            <w:div w:id="2130322402">
              <w:marLeft w:val="0"/>
              <w:marRight w:val="0"/>
              <w:marTop w:val="0"/>
              <w:marBottom w:val="0"/>
              <w:divBdr>
                <w:top w:val="none" w:sz="0" w:space="0" w:color="auto"/>
                <w:left w:val="none" w:sz="0" w:space="0" w:color="auto"/>
                <w:bottom w:val="none" w:sz="0" w:space="0" w:color="auto"/>
                <w:right w:val="none" w:sz="0" w:space="0" w:color="auto"/>
              </w:divBdr>
            </w:div>
            <w:div w:id="783040335">
              <w:marLeft w:val="0"/>
              <w:marRight w:val="0"/>
              <w:marTop w:val="0"/>
              <w:marBottom w:val="0"/>
              <w:divBdr>
                <w:top w:val="none" w:sz="0" w:space="0" w:color="auto"/>
                <w:left w:val="none" w:sz="0" w:space="0" w:color="auto"/>
                <w:bottom w:val="none" w:sz="0" w:space="0" w:color="auto"/>
                <w:right w:val="none" w:sz="0" w:space="0" w:color="auto"/>
              </w:divBdr>
            </w:div>
            <w:div w:id="1406147451">
              <w:marLeft w:val="0"/>
              <w:marRight w:val="0"/>
              <w:marTop w:val="0"/>
              <w:marBottom w:val="0"/>
              <w:divBdr>
                <w:top w:val="none" w:sz="0" w:space="0" w:color="auto"/>
                <w:left w:val="none" w:sz="0" w:space="0" w:color="auto"/>
                <w:bottom w:val="none" w:sz="0" w:space="0" w:color="auto"/>
                <w:right w:val="none" w:sz="0" w:space="0" w:color="auto"/>
              </w:divBdr>
            </w:div>
            <w:div w:id="1191455626">
              <w:marLeft w:val="0"/>
              <w:marRight w:val="0"/>
              <w:marTop w:val="0"/>
              <w:marBottom w:val="0"/>
              <w:divBdr>
                <w:top w:val="none" w:sz="0" w:space="0" w:color="auto"/>
                <w:left w:val="none" w:sz="0" w:space="0" w:color="auto"/>
                <w:bottom w:val="none" w:sz="0" w:space="0" w:color="auto"/>
                <w:right w:val="none" w:sz="0" w:space="0" w:color="auto"/>
              </w:divBdr>
            </w:div>
            <w:div w:id="1906449328">
              <w:marLeft w:val="0"/>
              <w:marRight w:val="0"/>
              <w:marTop w:val="0"/>
              <w:marBottom w:val="0"/>
              <w:divBdr>
                <w:top w:val="none" w:sz="0" w:space="0" w:color="auto"/>
                <w:left w:val="none" w:sz="0" w:space="0" w:color="auto"/>
                <w:bottom w:val="none" w:sz="0" w:space="0" w:color="auto"/>
                <w:right w:val="none" w:sz="0" w:space="0" w:color="auto"/>
              </w:divBdr>
            </w:div>
            <w:div w:id="102590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931032">
      <w:marLeft w:val="0"/>
      <w:marRight w:val="0"/>
      <w:marTop w:val="0"/>
      <w:marBottom w:val="0"/>
      <w:divBdr>
        <w:top w:val="none" w:sz="0" w:space="0" w:color="auto"/>
        <w:left w:val="none" w:sz="0" w:space="0" w:color="auto"/>
        <w:bottom w:val="none" w:sz="0" w:space="0" w:color="auto"/>
        <w:right w:val="none" w:sz="0" w:space="0" w:color="auto"/>
      </w:divBdr>
    </w:div>
    <w:div w:id="1457531511">
      <w:bodyDiv w:val="1"/>
      <w:marLeft w:val="0"/>
      <w:marRight w:val="0"/>
      <w:marTop w:val="0"/>
      <w:marBottom w:val="0"/>
      <w:divBdr>
        <w:top w:val="none" w:sz="0" w:space="0" w:color="auto"/>
        <w:left w:val="none" w:sz="0" w:space="0" w:color="auto"/>
        <w:bottom w:val="none" w:sz="0" w:space="0" w:color="auto"/>
        <w:right w:val="none" w:sz="0" w:space="0" w:color="auto"/>
      </w:divBdr>
      <w:divsChild>
        <w:div w:id="1187133856">
          <w:marLeft w:val="0"/>
          <w:marRight w:val="0"/>
          <w:marTop w:val="0"/>
          <w:marBottom w:val="0"/>
          <w:divBdr>
            <w:top w:val="none" w:sz="0" w:space="0" w:color="auto"/>
            <w:left w:val="none" w:sz="0" w:space="0" w:color="auto"/>
            <w:bottom w:val="none" w:sz="0" w:space="0" w:color="auto"/>
            <w:right w:val="none" w:sz="0" w:space="0" w:color="auto"/>
          </w:divBdr>
        </w:div>
        <w:div w:id="924727420">
          <w:marLeft w:val="0"/>
          <w:marRight w:val="0"/>
          <w:marTop w:val="0"/>
          <w:marBottom w:val="0"/>
          <w:divBdr>
            <w:top w:val="none" w:sz="0" w:space="0" w:color="auto"/>
            <w:left w:val="none" w:sz="0" w:space="0" w:color="auto"/>
            <w:bottom w:val="none" w:sz="0" w:space="0" w:color="auto"/>
            <w:right w:val="none" w:sz="0" w:space="0" w:color="auto"/>
          </w:divBdr>
        </w:div>
        <w:div w:id="148904971">
          <w:marLeft w:val="0"/>
          <w:marRight w:val="0"/>
          <w:marTop w:val="0"/>
          <w:marBottom w:val="0"/>
          <w:divBdr>
            <w:top w:val="none" w:sz="0" w:space="0" w:color="auto"/>
            <w:left w:val="none" w:sz="0" w:space="0" w:color="auto"/>
            <w:bottom w:val="none" w:sz="0" w:space="0" w:color="auto"/>
            <w:right w:val="none" w:sz="0" w:space="0" w:color="auto"/>
          </w:divBdr>
        </w:div>
      </w:divsChild>
    </w:div>
    <w:div w:id="1485049978">
      <w:marLeft w:val="0"/>
      <w:marRight w:val="0"/>
      <w:marTop w:val="0"/>
      <w:marBottom w:val="0"/>
      <w:divBdr>
        <w:top w:val="none" w:sz="0" w:space="0" w:color="auto"/>
        <w:left w:val="none" w:sz="0" w:space="0" w:color="auto"/>
        <w:bottom w:val="none" w:sz="0" w:space="0" w:color="auto"/>
        <w:right w:val="none" w:sz="0" w:space="0" w:color="auto"/>
      </w:divBdr>
    </w:div>
    <w:div w:id="1510870051">
      <w:marLeft w:val="0"/>
      <w:marRight w:val="0"/>
      <w:marTop w:val="0"/>
      <w:marBottom w:val="0"/>
      <w:divBdr>
        <w:top w:val="none" w:sz="0" w:space="0" w:color="auto"/>
        <w:left w:val="none" w:sz="0" w:space="0" w:color="auto"/>
        <w:bottom w:val="none" w:sz="0" w:space="0" w:color="auto"/>
        <w:right w:val="none" w:sz="0" w:space="0" w:color="auto"/>
      </w:divBdr>
    </w:div>
    <w:div w:id="1519925351">
      <w:marLeft w:val="0"/>
      <w:marRight w:val="0"/>
      <w:marTop w:val="0"/>
      <w:marBottom w:val="0"/>
      <w:divBdr>
        <w:top w:val="none" w:sz="0" w:space="0" w:color="auto"/>
        <w:left w:val="none" w:sz="0" w:space="0" w:color="auto"/>
        <w:bottom w:val="none" w:sz="0" w:space="0" w:color="auto"/>
        <w:right w:val="none" w:sz="0" w:space="0" w:color="auto"/>
      </w:divBdr>
    </w:div>
    <w:div w:id="1531263857">
      <w:marLeft w:val="0"/>
      <w:marRight w:val="0"/>
      <w:marTop w:val="0"/>
      <w:marBottom w:val="0"/>
      <w:divBdr>
        <w:top w:val="none" w:sz="0" w:space="0" w:color="auto"/>
        <w:left w:val="none" w:sz="0" w:space="0" w:color="auto"/>
        <w:bottom w:val="none" w:sz="0" w:space="0" w:color="auto"/>
        <w:right w:val="none" w:sz="0" w:space="0" w:color="auto"/>
      </w:divBdr>
    </w:div>
    <w:div w:id="1557543640">
      <w:marLeft w:val="0"/>
      <w:marRight w:val="0"/>
      <w:marTop w:val="0"/>
      <w:marBottom w:val="0"/>
      <w:divBdr>
        <w:top w:val="none" w:sz="0" w:space="0" w:color="auto"/>
        <w:left w:val="none" w:sz="0" w:space="0" w:color="auto"/>
        <w:bottom w:val="none" w:sz="0" w:space="0" w:color="auto"/>
        <w:right w:val="none" w:sz="0" w:space="0" w:color="auto"/>
      </w:divBdr>
    </w:div>
    <w:div w:id="1591230369">
      <w:bodyDiv w:val="1"/>
      <w:marLeft w:val="0"/>
      <w:marRight w:val="0"/>
      <w:marTop w:val="0"/>
      <w:marBottom w:val="0"/>
      <w:divBdr>
        <w:top w:val="none" w:sz="0" w:space="0" w:color="auto"/>
        <w:left w:val="none" w:sz="0" w:space="0" w:color="auto"/>
        <w:bottom w:val="none" w:sz="0" w:space="0" w:color="auto"/>
        <w:right w:val="none" w:sz="0" w:space="0" w:color="auto"/>
      </w:divBdr>
      <w:divsChild>
        <w:div w:id="1844468701">
          <w:marLeft w:val="0"/>
          <w:marRight w:val="0"/>
          <w:marTop w:val="0"/>
          <w:marBottom w:val="0"/>
          <w:divBdr>
            <w:top w:val="none" w:sz="0" w:space="0" w:color="auto"/>
            <w:left w:val="none" w:sz="0" w:space="0" w:color="auto"/>
            <w:bottom w:val="none" w:sz="0" w:space="0" w:color="auto"/>
            <w:right w:val="none" w:sz="0" w:space="0" w:color="auto"/>
          </w:divBdr>
        </w:div>
        <w:div w:id="1403140705">
          <w:marLeft w:val="0"/>
          <w:marRight w:val="0"/>
          <w:marTop w:val="0"/>
          <w:marBottom w:val="0"/>
          <w:divBdr>
            <w:top w:val="none" w:sz="0" w:space="0" w:color="auto"/>
            <w:left w:val="none" w:sz="0" w:space="0" w:color="auto"/>
            <w:bottom w:val="none" w:sz="0" w:space="0" w:color="auto"/>
            <w:right w:val="none" w:sz="0" w:space="0" w:color="auto"/>
          </w:divBdr>
        </w:div>
        <w:div w:id="1381053446">
          <w:marLeft w:val="0"/>
          <w:marRight w:val="0"/>
          <w:marTop w:val="0"/>
          <w:marBottom w:val="0"/>
          <w:divBdr>
            <w:top w:val="none" w:sz="0" w:space="0" w:color="auto"/>
            <w:left w:val="none" w:sz="0" w:space="0" w:color="auto"/>
            <w:bottom w:val="none" w:sz="0" w:space="0" w:color="auto"/>
            <w:right w:val="none" w:sz="0" w:space="0" w:color="auto"/>
          </w:divBdr>
        </w:div>
        <w:div w:id="572546388">
          <w:marLeft w:val="0"/>
          <w:marRight w:val="0"/>
          <w:marTop w:val="0"/>
          <w:marBottom w:val="0"/>
          <w:divBdr>
            <w:top w:val="none" w:sz="0" w:space="0" w:color="auto"/>
            <w:left w:val="none" w:sz="0" w:space="0" w:color="auto"/>
            <w:bottom w:val="none" w:sz="0" w:space="0" w:color="auto"/>
            <w:right w:val="none" w:sz="0" w:space="0" w:color="auto"/>
          </w:divBdr>
        </w:div>
        <w:div w:id="1310553179">
          <w:marLeft w:val="0"/>
          <w:marRight w:val="0"/>
          <w:marTop w:val="0"/>
          <w:marBottom w:val="0"/>
          <w:divBdr>
            <w:top w:val="none" w:sz="0" w:space="0" w:color="auto"/>
            <w:left w:val="none" w:sz="0" w:space="0" w:color="auto"/>
            <w:bottom w:val="none" w:sz="0" w:space="0" w:color="auto"/>
            <w:right w:val="none" w:sz="0" w:space="0" w:color="auto"/>
          </w:divBdr>
        </w:div>
      </w:divsChild>
    </w:div>
    <w:div w:id="1657419849">
      <w:marLeft w:val="0"/>
      <w:marRight w:val="0"/>
      <w:marTop w:val="0"/>
      <w:marBottom w:val="0"/>
      <w:divBdr>
        <w:top w:val="none" w:sz="0" w:space="0" w:color="auto"/>
        <w:left w:val="none" w:sz="0" w:space="0" w:color="auto"/>
        <w:bottom w:val="none" w:sz="0" w:space="0" w:color="auto"/>
        <w:right w:val="none" w:sz="0" w:space="0" w:color="auto"/>
      </w:divBdr>
    </w:div>
    <w:div w:id="1738747285">
      <w:bodyDiv w:val="1"/>
      <w:marLeft w:val="0"/>
      <w:marRight w:val="0"/>
      <w:marTop w:val="0"/>
      <w:marBottom w:val="0"/>
      <w:divBdr>
        <w:top w:val="none" w:sz="0" w:space="0" w:color="auto"/>
        <w:left w:val="none" w:sz="0" w:space="0" w:color="auto"/>
        <w:bottom w:val="none" w:sz="0" w:space="0" w:color="auto"/>
        <w:right w:val="none" w:sz="0" w:space="0" w:color="auto"/>
      </w:divBdr>
      <w:divsChild>
        <w:div w:id="1940675581">
          <w:marLeft w:val="360"/>
          <w:marRight w:val="0"/>
          <w:marTop w:val="200"/>
          <w:marBottom w:val="0"/>
          <w:divBdr>
            <w:top w:val="none" w:sz="0" w:space="0" w:color="auto"/>
            <w:left w:val="none" w:sz="0" w:space="0" w:color="auto"/>
            <w:bottom w:val="none" w:sz="0" w:space="0" w:color="auto"/>
            <w:right w:val="none" w:sz="0" w:space="0" w:color="auto"/>
          </w:divBdr>
        </w:div>
        <w:div w:id="1742095370">
          <w:marLeft w:val="1080"/>
          <w:marRight w:val="0"/>
          <w:marTop w:val="100"/>
          <w:marBottom w:val="0"/>
          <w:divBdr>
            <w:top w:val="none" w:sz="0" w:space="0" w:color="auto"/>
            <w:left w:val="none" w:sz="0" w:space="0" w:color="auto"/>
            <w:bottom w:val="none" w:sz="0" w:space="0" w:color="auto"/>
            <w:right w:val="none" w:sz="0" w:space="0" w:color="auto"/>
          </w:divBdr>
        </w:div>
        <w:div w:id="976185092">
          <w:marLeft w:val="1080"/>
          <w:marRight w:val="0"/>
          <w:marTop w:val="100"/>
          <w:marBottom w:val="0"/>
          <w:divBdr>
            <w:top w:val="none" w:sz="0" w:space="0" w:color="auto"/>
            <w:left w:val="none" w:sz="0" w:space="0" w:color="auto"/>
            <w:bottom w:val="none" w:sz="0" w:space="0" w:color="auto"/>
            <w:right w:val="none" w:sz="0" w:space="0" w:color="auto"/>
          </w:divBdr>
        </w:div>
        <w:div w:id="1410031791">
          <w:marLeft w:val="1080"/>
          <w:marRight w:val="0"/>
          <w:marTop w:val="100"/>
          <w:marBottom w:val="0"/>
          <w:divBdr>
            <w:top w:val="none" w:sz="0" w:space="0" w:color="auto"/>
            <w:left w:val="none" w:sz="0" w:space="0" w:color="auto"/>
            <w:bottom w:val="none" w:sz="0" w:space="0" w:color="auto"/>
            <w:right w:val="none" w:sz="0" w:space="0" w:color="auto"/>
          </w:divBdr>
        </w:div>
        <w:div w:id="1097025403">
          <w:marLeft w:val="1080"/>
          <w:marRight w:val="0"/>
          <w:marTop w:val="100"/>
          <w:marBottom w:val="0"/>
          <w:divBdr>
            <w:top w:val="none" w:sz="0" w:space="0" w:color="auto"/>
            <w:left w:val="none" w:sz="0" w:space="0" w:color="auto"/>
            <w:bottom w:val="none" w:sz="0" w:space="0" w:color="auto"/>
            <w:right w:val="none" w:sz="0" w:space="0" w:color="auto"/>
          </w:divBdr>
        </w:div>
      </w:divsChild>
    </w:div>
    <w:div w:id="1754469086">
      <w:bodyDiv w:val="1"/>
      <w:marLeft w:val="0"/>
      <w:marRight w:val="0"/>
      <w:marTop w:val="0"/>
      <w:marBottom w:val="0"/>
      <w:divBdr>
        <w:top w:val="none" w:sz="0" w:space="0" w:color="auto"/>
        <w:left w:val="none" w:sz="0" w:space="0" w:color="auto"/>
        <w:bottom w:val="none" w:sz="0" w:space="0" w:color="auto"/>
        <w:right w:val="none" w:sz="0" w:space="0" w:color="auto"/>
      </w:divBdr>
    </w:div>
    <w:div w:id="1771579911">
      <w:marLeft w:val="0"/>
      <w:marRight w:val="0"/>
      <w:marTop w:val="0"/>
      <w:marBottom w:val="0"/>
      <w:divBdr>
        <w:top w:val="none" w:sz="0" w:space="0" w:color="auto"/>
        <w:left w:val="none" w:sz="0" w:space="0" w:color="auto"/>
        <w:bottom w:val="none" w:sz="0" w:space="0" w:color="auto"/>
        <w:right w:val="none" w:sz="0" w:space="0" w:color="auto"/>
      </w:divBdr>
    </w:div>
    <w:div w:id="1832137561">
      <w:marLeft w:val="0"/>
      <w:marRight w:val="0"/>
      <w:marTop w:val="0"/>
      <w:marBottom w:val="0"/>
      <w:divBdr>
        <w:top w:val="none" w:sz="0" w:space="0" w:color="auto"/>
        <w:left w:val="none" w:sz="0" w:space="0" w:color="auto"/>
        <w:bottom w:val="none" w:sz="0" w:space="0" w:color="auto"/>
        <w:right w:val="none" w:sz="0" w:space="0" w:color="auto"/>
      </w:divBdr>
    </w:div>
    <w:div w:id="1838038955">
      <w:marLeft w:val="0"/>
      <w:marRight w:val="0"/>
      <w:marTop w:val="0"/>
      <w:marBottom w:val="0"/>
      <w:divBdr>
        <w:top w:val="none" w:sz="0" w:space="0" w:color="auto"/>
        <w:left w:val="none" w:sz="0" w:space="0" w:color="auto"/>
        <w:bottom w:val="none" w:sz="0" w:space="0" w:color="auto"/>
        <w:right w:val="none" w:sz="0" w:space="0" w:color="auto"/>
      </w:divBdr>
    </w:div>
    <w:div w:id="1863205503">
      <w:bodyDiv w:val="1"/>
      <w:marLeft w:val="0"/>
      <w:marRight w:val="0"/>
      <w:marTop w:val="0"/>
      <w:marBottom w:val="0"/>
      <w:divBdr>
        <w:top w:val="none" w:sz="0" w:space="0" w:color="auto"/>
        <w:left w:val="none" w:sz="0" w:space="0" w:color="auto"/>
        <w:bottom w:val="none" w:sz="0" w:space="0" w:color="auto"/>
        <w:right w:val="none" w:sz="0" w:space="0" w:color="auto"/>
      </w:divBdr>
    </w:div>
    <w:div w:id="1876043759">
      <w:bodyDiv w:val="1"/>
      <w:marLeft w:val="0"/>
      <w:marRight w:val="0"/>
      <w:marTop w:val="0"/>
      <w:marBottom w:val="0"/>
      <w:divBdr>
        <w:top w:val="none" w:sz="0" w:space="0" w:color="auto"/>
        <w:left w:val="none" w:sz="0" w:space="0" w:color="auto"/>
        <w:bottom w:val="none" w:sz="0" w:space="0" w:color="auto"/>
        <w:right w:val="none" w:sz="0" w:space="0" w:color="auto"/>
      </w:divBdr>
      <w:divsChild>
        <w:div w:id="974142694">
          <w:marLeft w:val="0"/>
          <w:marRight w:val="0"/>
          <w:marTop w:val="0"/>
          <w:marBottom w:val="0"/>
          <w:divBdr>
            <w:top w:val="none" w:sz="0" w:space="0" w:color="auto"/>
            <w:left w:val="none" w:sz="0" w:space="0" w:color="auto"/>
            <w:bottom w:val="none" w:sz="0" w:space="0" w:color="auto"/>
            <w:right w:val="none" w:sz="0" w:space="0" w:color="auto"/>
          </w:divBdr>
          <w:divsChild>
            <w:div w:id="543836158">
              <w:marLeft w:val="0"/>
              <w:marRight w:val="0"/>
              <w:marTop w:val="0"/>
              <w:marBottom w:val="0"/>
              <w:divBdr>
                <w:top w:val="none" w:sz="0" w:space="0" w:color="auto"/>
                <w:left w:val="none" w:sz="0" w:space="0" w:color="auto"/>
                <w:bottom w:val="none" w:sz="0" w:space="0" w:color="auto"/>
                <w:right w:val="none" w:sz="0" w:space="0" w:color="auto"/>
              </w:divBdr>
            </w:div>
            <w:div w:id="2004312800">
              <w:marLeft w:val="0"/>
              <w:marRight w:val="0"/>
              <w:marTop w:val="0"/>
              <w:marBottom w:val="0"/>
              <w:divBdr>
                <w:top w:val="none" w:sz="0" w:space="0" w:color="auto"/>
                <w:left w:val="none" w:sz="0" w:space="0" w:color="auto"/>
                <w:bottom w:val="none" w:sz="0" w:space="0" w:color="auto"/>
                <w:right w:val="none" w:sz="0" w:space="0" w:color="auto"/>
              </w:divBdr>
            </w:div>
            <w:div w:id="1142967761">
              <w:marLeft w:val="0"/>
              <w:marRight w:val="0"/>
              <w:marTop w:val="0"/>
              <w:marBottom w:val="0"/>
              <w:divBdr>
                <w:top w:val="none" w:sz="0" w:space="0" w:color="auto"/>
                <w:left w:val="none" w:sz="0" w:space="0" w:color="auto"/>
                <w:bottom w:val="none" w:sz="0" w:space="0" w:color="auto"/>
                <w:right w:val="none" w:sz="0" w:space="0" w:color="auto"/>
              </w:divBdr>
            </w:div>
            <w:div w:id="1069038809">
              <w:marLeft w:val="0"/>
              <w:marRight w:val="0"/>
              <w:marTop w:val="0"/>
              <w:marBottom w:val="0"/>
              <w:divBdr>
                <w:top w:val="none" w:sz="0" w:space="0" w:color="auto"/>
                <w:left w:val="none" w:sz="0" w:space="0" w:color="auto"/>
                <w:bottom w:val="none" w:sz="0" w:space="0" w:color="auto"/>
                <w:right w:val="none" w:sz="0" w:space="0" w:color="auto"/>
              </w:divBdr>
            </w:div>
            <w:div w:id="158694852">
              <w:marLeft w:val="0"/>
              <w:marRight w:val="0"/>
              <w:marTop w:val="0"/>
              <w:marBottom w:val="0"/>
              <w:divBdr>
                <w:top w:val="none" w:sz="0" w:space="0" w:color="auto"/>
                <w:left w:val="none" w:sz="0" w:space="0" w:color="auto"/>
                <w:bottom w:val="none" w:sz="0" w:space="0" w:color="auto"/>
                <w:right w:val="none" w:sz="0" w:space="0" w:color="auto"/>
              </w:divBdr>
            </w:div>
            <w:div w:id="1968005217">
              <w:marLeft w:val="0"/>
              <w:marRight w:val="0"/>
              <w:marTop w:val="0"/>
              <w:marBottom w:val="0"/>
              <w:divBdr>
                <w:top w:val="none" w:sz="0" w:space="0" w:color="auto"/>
                <w:left w:val="none" w:sz="0" w:space="0" w:color="auto"/>
                <w:bottom w:val="none" w:sz="0" w:space="0" w:color="auto"/>
                <w:right w:val="none" w:sz="0" w:space="0" w:color="auto"/>
              </w:divBdr>
            </w:div>
            <w:div w:id="744030">
              <w:marLeft w:val="0"/>
              <w:marRight w:val="0"/>
              <w:marTop w:val="0"/>
              <w:marBottom w:val="0"/>
              <w:divBdr>
                <w:top w:val="none" w:sz="0" w:space="0" w:color="auto"/>
                <w:left w:val="none" w:sz="0" w:space="0" w:color="auto"/>
                <w:bottom w:val="none" w:sz="0" w:space="0" w:color="auto"/>
                <w:right w:val="none" w:sz="0" w:space="0" w:color="auto"/>
              </w:divBdr>
            </w:div>
            <w:div w:id="15933913">
              <w:marLeft w:val="0"/>
              <w:marRight w:val="0"/>
              <w:marTop w:val="0"/>
              <w:marBottom w:val="0"/>
              <w:divBdr>
                <w:top w:val="none" w:sz="0" w:space="0" w:color="auto"/>
                <w:left w:val="none" w:sz="0" w:space="0" w:color="auto"/>
                <w:bottom w:val="none" w:sz="0" w:space="0" w:color="auto"/>
                <w:right w:val="none" w:sz="0" w:space="0" w:color="auto"/>
              </w:divBdr>
            </w:div>
            <w:div w:id="127282851">
              <w:marLeft w:val="0"/>
              <w:marRight w:val="0"/>
              <w:marTop w:val="0"/>
              <w:marBottom w:val="0"/>
              <w:divBdr>
                <w:top w:val="none" w:sz="0" w:space="0" w:color="auto"/>
                <w:left w:val="none" w:sz="0" w:space="0" w:color="auto"/>
                <w:bottom w:val="none" w:sz="0" w:space="0" w:color="auto"/>
                <w:right w:val="none" w:sz="0" w:space="0" w:color="auto"/>
              </w:divBdr>
            </w:div>
            <w:div w:id="1166168953">
              <w:marLeft w:val="0"/>
              <w:marRight w:val="0"/>
              <w:marTop w:val="0"/>
              <w:marBottom w:val="0"/>
              <w:divBdr>
                <w:top w:val="none" w:sz="0" w:space="0" w:color="auto"/>
                <w:left w:val="none" w:sz="0" w:space="0" w:color="auto"/>
                <w:bottom w:val="none" w:sz="0" w:space="0" w:color="auto"/>
                <w:right w:val="none" w:sz="0" w:space="0" w:color="auto"/>
              </w:divBdr>
            </w:div>
            <w:div w:id="1713841875">
              <w:marLeft w:val="0"/>
              <w:marRight w:val="0"/>
              <w:marTop w:val="0"/>
              <w:marBottom w:val="0"/>
              <w:divBdr>
                <w:top w:val="none" w:sz="0" w:space="0" w:color="auto"/>
                <w:left w:val="none" w:sz="0" w:space="0" w:color="auto"/>
                <w:bottom w:val="none" w:sz="0" w:space="0" w:color="auto"/>
                <w:right w:val="none" w:sz="0" w:space="0" w:color="auto"/>
              </w:divBdr>
            </w:div>
            <w:div w:id="32391874">
              <w:marLeft w:val="0"/>
              <w:marRight w:val="0"/>
              <w:marTop w:val="0"/>
              <w:marBottom w:val="0"/>
              <w:divBdr>
                <w:top w:val="none" w:sz="0" w:space="0" w:color="auto"/>
                <w:left w:val="none" w:sz="0" w:space="0" w:color="auto"/>
                <w:bottom w:val="none" w:sz="0" w:space="0" w:color="auto"/>
                <w:right w:val="none" w:sz="0" w:space="0" w:color="auto"/>
              </w:divBdr>
            </w:div>
            <w:div w:id="941912327">
              <w:marLeft w:val="0"/>
              <w:marRight w:val="0"/>
              <w:marTop w:val="0"/>
              <w:marBottom w:val="0"/>
              <w:divBdr>
                <w:top w:val="none" w:sz="0" w:space="0" w:color="auto"/>
                <w:left w:val="none" w:sz="0" w:space="0" w:color="auto"/>
                <w:bottom w:val="none" w:sz="0" w:space="0" w:color="auto"/>
                <w:right w:val="none" w:sz="0" w:space="0" w:color="auto"/>
              </w:divBdr>
            </w:div>
            <w:div w:id="1974869126">
              <w:marLeft w:val="0"/>
              <w:marRight w:val="0"/>
              <w:marTop w:val="0"/>
              <w:marBottom w:val="0"/>
              <w:divBdr>
                <w:top w:val="none" w:sz="0" w:space="0" w:color="auto"/>
                <w:left w:val="none" w:sz="0" w:space="0" w:color="auto"/>
                <w:bottom w:val="none" w:sz="0" w:space="0" w:color="auto"/>
                <w:right w:val="none" w:sz="0" w:space="0" w:color="auto"/>
              </w:divBdr>
            </w:div>
            <w:div w:id="686754374">
              <w:marLeft w:val="0"/>
              <w:marRight w:val="0"/>
              <w:marTop w:val="0"/>
              <w:marBottom w:val="0"/>
              <w:divBdr>
                <w:top w:val="none" w:sz="0" w:space="0" w:color="auto"/>
                <w:left w:val="none" w:sz="0" w:space="0" w:color="auto"/>
                <w:bottom w:val="none" w:sz="0" w:space="0" w:color="auto"/>
                <w:right w:val="none" w:sz="0" w:space="0" w:color="auto"/>
              </w:divBdr>
            </w:div>
            <w:div w:id="369644985">
              <w:marLeft w:val="0"/>
              <w:marRight w:val="0"/>
              <w:marTop w:val="0"/>
              <w:marBottom w:val="0"/>
              <w:divBdr>
                <w:top w:val="none" w:sz="0" w:space="0" w:color="auto"/>
                <w:left w:val="none" w:sz="0" w:space="0" w:color="auto"/>
                <w:bottom w:val="none" w:sz="0" w:space="0" w:color="auto"/>
                <w:right w:val="none" w:sz="0" w:space="0" w:color="auto"/>
              </w:divBdr>
            </w:div>
          </w:divsChild>
        </w:div>
        <w:div w:id="18358559">
          <w:marLeft w:val="0"/>
          <w:marRight w:val="0"/>
          <w:marTop w:val="0"/>
          <w:marBottom w:val="0"/>
          <w:divBdr>
            <w:top w:val="none" w:sz="0" w:space="0" w:color="auto"/>
            <w:left w:val="none" w:sz="0" w:space="0" w:color="auto"/>
            <w:bottom w:val="none" w:sz="0" w:space="0" w:color="auto"/>
            <w:right w:val="none" w:sz="0" w:space="0" w:color="auto"/>
          </w:divBdr>
          <w:divsChild>
            <w:div w:id="361244879">
              <w:marLeft w:val="0"/>
              <w:marRight w:val="0"/>
              <w:marTop w:val="0"/>
              <w:marBottom w:val="0"/>
              <w:divBdr>
                <w:top w:val="none" w:sz="0" w:space="0" w:color="auto"/>
                <w:left w:val="none" w:sz="0" w:space="0" w:color="auto"/>
                <w:bottom w:val="none" w:sz="0" w:space="0" w:color="auto"/>
                <w:right w:val="none" w:sz="0" w:space="0" w:color="auto"/>
              </w:divBdr>
            </w:div>
            <w:div w:id="695234407">
              <w:marLeft w:val="0"/>
              <w:marRight w:val="0"/>
              <w:marTop w:val="0"/>
              <w:marBottom w:val="0"/>
              <w:divBdr>
                <w:top w:val="none" w:sz="0" w:space="0" w:color="auto"/>
                <w:left w:val="none" w:sz="0" w:space="0" w:color="auto"/>
                <w:bottom w:val="none" w:sz="0" w:space="0" w:color="auto"/>
                <w:right w:val="none" w:sz="0" w:space="0" w:color="auto"/>
              </w:divBdr>
            </w:div>
            <w:div w:id="1629893260">
              <w:marLeft w:val="0"/>
              <w:marRight w:val="0"/>
              <w:marTop w:val="0"/>
              <w:marBottom w:val="0"/>
              <w:divBdr>
                <w:top w:val="none" w:sz="0" w:space="0" w:color="auto"/>
                <w:left w:val="none" w:sz="0" w:space="0" w:color="auto"/>
                <w:bottom w:val="none" w:sz="0" w:space="0" w:color="auto"/>
                <w:right w:val="none" w:sz="0" w:space="0" w:color="auto"/>
              </w:divBdr>
            </w:div>
            <w:div w:id="1195775057">
              <w:marLeft w:val="0"/>
              <w:marRight w:val="0"/>
              <w:marTop w:val="0"/>
              <w:marBottom w:val="0"/>
              <w:divBdr>
                <w:top w:val="none" w:sz="0" w:space="0" w:color="auto"/>
                <w:left w:val="none" w:sz="0" w:space="0" w:color="auto"/>
                <w:bottom w:val="none" w:sz="0" w:space="0" w:color="auto"/>
                <w:right w:val="none" w:sz="0" w:space="0" w:color="auto"/>
              </w:divBdr>
            </w:div>
            <w:div w:id="849107133">
              <w:marLeft w:val="0"/>
              <w:marRight w:val="0"/>
              <w:marTop w:val="0"/>
              <w:marBottom w:val="0"/>
              <w:divBdr>
                <w:top w:val="none" w:sz="0" w:space="0" w:color="auto"/>
                <w:left w:val="none" w:sz="0" w:space="0" w:color="auto"/>
                <w:bottom w:val="none" w:sz="0" w:space="0" w:color="auto"/>
                <w:right w:val="none" w:sz="0" w:space="0" w:color="auto"/>
              </w:divBdr>
            </w:div>
            <w:div w:id="166285832">
              <w:marLeft w:val="0"/>
              <w:marRight w:val="0"/>
              <w:marTop w:val="0"/>
              <w:marBottom w:val="0"/>
              <w:divBdr>
                <w:top w:val="none" w:sz="0" w:space="0" w:color="auto"/>
                <w:left w:val="none" w:sz="0" w:space="0" w:color="auto"/>
                <w:bottom w:val="none" w:sz="0" w:space="0" w:color="auto"/>
                <w:right w:val="none" w:sz="0" w:space="0" w:color="auto"/>
              </w:divBdr>
            </w:div>
            <w:div w:id="733433462">
              <w:marLeft w:val="0"/>
              <w:marRight w:val="0"/>
              <w:marTop w:val="0"/>
              <w:marBottom w:val="0"/>
              <w:divBdr>
                <w:top w:val="none" w:sz="0" w:space="0" w:color="auto"/>
                <w:left w:val="none" w:sz="0" w:space="0" w:color="auto"/>
                <w:bottom w:val="none" w:sz="0" w:space="0" w:color="auto"/>
                <w:right w:val="none" w:sz="0" w:space="0" w:color="auto"/>
              </w:divBdr>
            </w:div>
            <w:div w:id="1979917531">
              <w:marLeft w:val="0"/>
              <w:marRight w:val="0"/>
              <w:marTop w:val="0"/>
              <w:marBottom w:val="0"/>
              <w:divBdr>
                <w:top w:val="none" w:sz="0" w:space="0" w:color="auto"/>
                <w:left w:val="none" w:sz="0" w:space="0" w:color="auto"/>
                <w:bottom w:val="none" w:sz="0" w:space="0" w:color="auto"/>
                <w:right w:val="none" w:sz="0" w:space="0" w:color="auto"/>
              </w:divBdr>
            </w:div>
            <w:div w:id="1787116777">
              <w:marLeft w:val="0"/>
              <w:marRight w:val="0"/>
              <w:marTop w:val="0"/>
              <w:marBottom w:val="0"/>
              <w:divBdr>
                <w:top w:val="none" w:sz="0" w:space="0" w:color="auto"/>
                <w:left w:val="none" w:sz="0" w:space="0" w:color="auto"/>
                <w:bottom w:val="none" w:sz="0" w:space="0" w:color="auto"/>
                <w:right w:val="none" w:sz="0" w:space="0" w:color="auto"/>
              </w:divBdr>
            </w:div>
            <w:div w:id="326523290">
              <w:marLeft w:val="0"/>
              <w:marRight w:val="0"/>
              <w:marTop w:val="0"/>
              <w:marBottom w:val="0"/>
              <w:divBdr>
                <w:top w:val="none" w:sz="0" w:space="0" w:color="auto"/>
                <w:left w:val="none" w:sz="0" w:space="0" w:color="auto"/>
                <w:bottom w:val="none" w:sz="0" w:space="0" w:color="auto"/>
                <w:right w:val="none" w:sz="0" w:space="0" w:color="auto"/>
              </w:divBdr>
            </w:div>
            <w:div w:id="538974902">
              <w:marLeft w:val="0"/>
              <w:marRight w:val="0"/>
              <w:marTop w:val="0"/>
              <w:marBottom w:val="0"/>
              <w:divBdr>
                <w:top w:val="none" w:sz="0" w:space="0" w:color="auto"/>
                <w:left w:val="none" w:sz="0" w:space="0" w:color="auto"/>
                <w:bottom w:val="none" w:sz="0" w:space="0" w:color="auto"/>
                <w:right w:val="none" w:sz="0" w:space="0" w:color="auto"/>
              </w:divBdr>
            </w:div>
            <w:div w:id="558981619">
              <w:marLeft w:val="0"/>
              <w:marRight w:val="0"/>
              <w:marTop w:val="0"/>
              <w:marBottom w:val="0"/>
              <w:divBdr>
                <w:top w:val="none" w:sz="0" w:space="0" w:color="auto"/>
                <w:left w:val="none" w:sz="0" w:space="0" w:color="auto"/>
                <w:bottom w:val="none" w:sz="0" w:space="0" w:color="auto"/>
                <w:right w:val="none" w:sz="0" w:space="0" w:color="auto"/>
              </w:divBdr>
            </w:div>
            <w:div w:id="1128821017">
              <w:marLeft w:val="0"/>
              <w:marRight w:val="0"/>
              <w:marTop w:val="0"/>
              <w:marBottom w:val="0"/>
              <w:divBdr>
                <w:top w:val="none" w:sz="0" w:space="0" w:color="auto"/>
                <w:left w:val="none" w:sz="0" w:space="0" w:color="auto"/>
                <w:bottom w:val="none" w:sz="0" w:space="0" w:color="auto"/>
                <w:right w:val="none" w:sz="0" w:space="0" w:color="auto"/>
              </w:divBdr>
            </w:div>
            <w:div w:id="628511971">
              <w:marLeft w:val="0"/>
              <w:marRight w:val="0"/>
              <w:marTop w:val="0"/>
              <w:marBottom w:val="0"/>
              <w:divBdr>
                <w:top w:val="none" w:sz="0" w:space="0" w:color="auto"/>
                <w:left w:val="none" w:sz="0" w:space="0" w:color="auto"/>
                <w:bottom w:val="none" w:sz="0" w:space="0" w:color="auto"/>
                <w:right w:val="none" w:sz="0" w:space="0" w:color="auto"/>
              </w:divBdr>
            </w:div>
            <w:div w:id="1468281011">
              <w:marLeft w:val="0"/>
              <w:marRight w:val="0"/>
              <w:marTop w:val="0"/>
              <w:marBottom w:val="0"/>
              <w:divBdr>
                <w:top w:val="none" w:sz="0" w:space="0" w:color="auto"/>
                <w:left w:val="none" w:sz="0" w:space="0" w:color="auto"/>
                <w:bottom w:val="none" w:sz="0" w:space="0" w:color="auto"/>
                <w:right w:val="none" w:sz="0" w:space="0" w:color="auto"/>
              </w:divBdr>
            </w:div>
            <w:div w:id="480082287">
              <w:marLeft w:val="0"/>
              <w:marRight w:val="0"/>
              <w:marTop w:val="0"/>
              <w:marBottom w:val="0"/>
              <w:divBdr>
                <w:top w:val="none" w:sz="0" w:space="0" w:color="auto"/>
                <w:left w:val="none" w:sz="0" w:space="0" w:color="auto"/>
                <w:bottom w:val="none" w:sz="0" w:space="0" w:color="auto"/>
                <w:right w:val="none" w:sz="0" w:space="0" w:color="auto"/>
              </w:divBdr>
            </w:div>
            <w:div w:id="1691568659">
              <w:marLeft w:val="0"/>
              <w:marRight w:val="0"/>
              <w:marTop w:val="0"/>
              <w:marBottom w:val="0"/>
              <w:divBdr>
                <w:top w:val="none" w:sz="0" w:space="0" w:color="auto"/>
                <w:left w:val="none" w:sz="0" w:space="0" w:color="auto"/>
                <w:bottom w:val="none" w:sz="0" w:space="0" w:color="auto"/>
                <w:right w:val="none" w:sz="0" w:space="0" w:color="auto"/>
              </w:divBdr>
            </w:div>
            <w:div w:id="1707288796">
              <w:marLeft w:val="0"/>
              <w:marRight w:val="0"/>
              <w:marTop w:val="0"/>
              <w:marBottom w:val="0"/>
              <w:divBdr>
                <w:top w:val="none" w:sz="0" w:space="0" w:color="auto"/>
                <w:left w:val="none" w:sz="0" w:space="0" w:color="auto"/>
                <w:bottom w:val="none" w:sz="0" w:space="0" w:color="auto"/>
                <w:right w:val="none" w:sz="0" w:space="0" w:color="auto"/>
              </w:divBdr>
            </w:div>
            <w:div w:id="1453480784">
              <w:marLeft w:val="0"/>
              <w:marRight w:val="0"/>
              <w:marTop w:val="0"/>
              <w:marBottom w:val="0"/>
              <w:divBdr>
                <w:top w:val="none" w:sz="0" w:space="0" w:color="auto"/>
                <w:left w:val="none" w:sz="0" w:space="0" w:color="auto"/>
                <w:bottom w:val="none" w:sz="0" w:space="0" w:color="auto"/>
                <w:right w:val="none" w:sz="0" w:space="0" w:color="auto"/>
              </w:divBdr>
            </w:div>
            <w:div w:id="641926478">
              <w:marLeft w:val="0"/>
              <w:marRight w:val="0"/>
              <w:marTop w:val="0"/>
              <w:marBottom w:val="0"/>
              <w:divBdr>
                <w:top w:val="none" w:sz="0" w:space="0" w:color="auto"/>
                <w:left w:val="none" w:sz="0" w:space="0" w:color="auto"/>
                <w:bottom w:val="none" w:sz="0" w:space="0" w:color="auto"/>
                <w:right w:val="none" w:sz="0" w:space="0" w:color="auto"/>
              </w:divBdr>
            </w:div>
          </w:divsChild>
        </w:div>
        <w:div w:id="1755855135">
          <w:marLeft w:val="0"/>
          <w:marRight w:val="0"/>
          <w:marTop w:val="0"/>
          <w:marBottom w:val="0"/>
          <w:divBdr>
            <w:top w:val="none" w:sz="0" w:space="0" w:color="auto"/>
            <w:left w:val="none" w:sz="0" w:space="0" w:color="auto"/>
            <w:bottom w:val="none" w:sz="0" w:space="0" w:color="auto"/>
            <w:right w:val="none" w:sz="0" w:space="0" w:color="auto"/>
          </w:divBdr>
          <w:divsChild>
            <w:div w:id="242489717">
              <w:marLeft w:val="0"/>
              <w:marRight w:val="0"/>
              <w:marTop w:val="0"/>
              <w:marBottom w:val="0"/>
              <w:divBdr>
                <w:top w:val="none" w:sz="0" w:space="0" w:color="auto"/>
                <w:left w:val="none" w:sz="0" w:space="0" w:color="auto"/>
                <w:bottom w:val="none" w:sz="0" w:space="0" w:color="auto"/>
                <w:right w:val="none" w:sz="0" w:space="0" w:color="auto"/>
              </w:divBdr>
            </w:div>
            <w:div w:id="1898321533">
              <w:marLeft w:val="0"/>
              <w:marRight w:val="0"/>
              <w:marTop w:val="0"/>
              <w:marBottom w:val="0"/>
              <w:divBdr>
                <w:top w:val="none" w:sz="0" w:space="0" w:color="auto"/>
                <w:left w:val="none" w:sz="0" w:space="0" w:color="auto"/>
                <w:bottom w:val="none" w:sz="0" w:space="0" w:color="auto"/>
                <w:right w:val="none" w:sz="0" w:space="0" w:color="auto"/>
              </w:divBdr>
            </w:div>
            <w:div w:id="1480683287">
              <w:marLeft w:val="0"/>
              <w:marRight w:val="0"/>
              <w:marTop w:val="0"/>
              <w:marBottom w:val="0"/>
              <w:divBdr>
                <w:top w:val="none" w:sz="0" w:space="0" w:color="auto"/>
                <w:left w:val="none" w:sz="0" w:space="0" w:color="auto"/>
                <w:bottom w:val="none" w:sz="0" w:space="0" w:color="auto"/>
                <w:right w:val="none" w:sz="0" w:space="0" w:color="auto"/>
              </w:divBdr>
            </w:div>
            <w:div w:id="1651206368">
              <w:marLeft w:val="0"/>
              <w:marRight w:val="0"/>
              <w:marTop w:val="0"/>
              <w:marBottom w:val="0"/>
              <w:divBdr>
                <w:top w:val="none" w:sz="0" w:space="0" w:color="auto"/>
                <w:left w:val="none" w:sz="0" w:space="0" w:color="auto"/>
                <w:bottom w:val="none" w:sz="0" w:space="0" w:color="auto"/>
                <w:right w:val="none" w:sz="0" w:space="0" w:color="auto"/>
              </w:divBdr>
            </w:div>
            <w:div w:id="2141872274">
              <w:marLeft w:val="0"/>
              <w:marRight w:val="0"/>
              <w:marTop w:val="0"/>
              <w:marBottom w:val="0"/>
              <w:divBdr>
                <w:top w:val="none" w:sz="0" w:space="0" w:color="auto"/>
                <w:left w:val="none" w:sz="0" w:space="0" w:color="auto"/>
                <w:bottom w:val="none" w:sz="0" w:space="0" w:color="auto"/>
                <w:right w:val="none" w:sz="0" w:space="0" w:color="auto"/>
              </w:divBdr>
            </w:div>
            <w:div w:id="2005353869">
              <w:marLeft w:val="0"/>
              <w:marRight w:val="0"/>
              <w:marTop w:val="0"/>
              <w:marBottom w:val="0"/>
              <w:divBdr>
                <w:top w:val="none" w:sz="0" w:space="0" w:color="auto"/>
                <w:left w:val="none" w:sz="0" w:space="0" w:color="auto"/>
                <w:bottom w:val="none" w:sz="0" w:space="0" w:color="auto"/>
                <w:right w:val="none" w:sz="0" w:space="0" w:color="auto"/>
              </w:divBdr>
            </w:div>
            <w:div w:id="1368289873">
              <w:marLeft w:val="0"/>
              <w:marRight w:val="0"/>
              <w:marTop w:val="0"/>
              <w:marBottom w:val="0"/>
              <w:divBdr>
                <w:top w:val="none" w:sz="0" w:space="0" w:color="auto"/>
                <w:left w:val="none" w:sz="0" w:space="0" w:color="auto"/>
                <w:bottom w:val="none" w:sz="0" w:space="0" w:color="auto"/>
                <w:right w:val="none" w:sz="0" w:space="0" w:color="auto"/>
              </w:divBdr>
            </w:div>
            <w:div w:id="911818358">
              <w:marLeft w:val="0"/>
              <w:marRight w:val="0"/>
              <w:marTop w:val="0"/>
              <w:marBottom w:val="0"/>
              <w:divBdr>
                <w:top w:val="none" w:sz="0" w:space="0" w:color="auto"/>
                <w:left w:val="none" w:sz="0" w:space="0" w:color="auto"/>
                <w:bottom w:val="none" w:sz="0" w:space="0" w:color="auto"/>
                <w:right w:val="none" w:sz="0" w:space="0" w:color="auto"/>
              </w:divBdr>
            </w:div>
            <w:div w:id="1492477755">
              <w:marLeft w:val="0"/>
              <w:marRight w:val="0"/>
              <w:marTop w:val="0"/>
              <w:marBottom w:val="0"/>
              <w:divBdr>
                <w:top w:val="none" w:sz="0" w:space="0" w:color="auto"/>
                <w:left w:val="none" w:sz="0" w:space="0" w:color="auto"/>
                <w:bottom w:val="none" w:sz="0" w:space="0" w:color="auto"/>
                <w:right w:val="none" w:sz="0" w:space="0" w:color="auto"/>
              </w:divBdr>
            </w:div>
            <w:div w:id="1711228573">
              <w:marLeft w:val="0"/>
              <w:marRight w:val="0"/>
              <w:marTop w:val="0"/>
              <w:marBottom w:val="0"/>
              <w:divBdr>
                <w:top w:val="none" w:sz="0" w:space="0" w:color="auto"/>
                <w:left w:val="none" w:sz="0" w:space="0" w:color="auto"/>
                <w:bottom w:val="none" w:sz="0" w:space="0" w:color="auto"/>
                <w:right w:val="none" w:sz="0" w:space="0" w:color="auto"/>
              </w:divBdr>
            </w:div>
            <w:div w:id="423036365">
              <w:marLeft w:val="0"/>
              <w:marRight w:val="0"/>
              <w:marTop w:val="0"/>
              <w:marBottom w:val="0"/>
              <w:divBdr>
                <w:top w:val="none" w:sz="0" w:space="0" w:color="auto"/>
                <w:left w:val="none" w:sz="0" w:space="0" w:color="auto"/>
                <w:bottom w:val="none" w:sz="0" w:space="0" w:color="auto"/>
                <w:right w:val="none" w:sz="0" w:space="0" w:color="auto"/>
              </w:divBdr>
            </w:div>
            <w:div w:id="141315320">
              <w:marLeft w:val="0"/>
              <w:marRight w:val="0"/>
              <w:marTop w:val="0"/>
              <w:marBottom w:val="0"/>
              <w:divBdr>
                <w:top w:val="none" w:sz="0" w:space="0" w:color="auto"/>
                <w:left w:val="none" w:sz="0" w:space="0" w:color="auto"/>
                <w:bottom w:val="none" w:sz="0" w:space="0" w:color="auto"/>
                <w:right w:val="none" w:sz="0" w:space="0" w:color="auto"/>
              </w:divBdr>
            </w:div>
            <w:div w:id="1853521742">
              <w:marLeft w:val="0"/>
              <w:marRight w:val="0"/>
              <w:marTop w:val="0"/>
              <w:marBottom w:val="0"/>
              <w:divBdr>
                <w:top w:val="none" w:sz="0" w:space="0" w:color="auto"/>
                <w:left w:val="none" w:sz="0" w:space="0" w:color="auto"/>
                <w:bottom w:val="none" w:sz="0" w:space="0" w:color="auto"/>
                <w:right w:val="none" w:sz="0" w:space="0" w:color="auto"/>
              </w:divBdr>
            </w:div>
            <w:div w:id="321740737">
              <w:marLeft w:val="0"/>
              <w:marRight w:val="0"/>
              <w:marTop w:val="0"/>
              <w:marBottom w:val="0"/>
              <w:divBdr>
                <w:top w:val="none" w:sz="0" w:space="0" w:color="auto"/>
                <w:left w:val="none" w:sz="0" w:space="0" w:color="auto"/>
                <w:bottom w:val="none" w:sz="0" w:space="0" w:color="auto"/>
                <w:right w:val="none" w:sz="0" w:space="0" w:color="auto"/>
              </w:divBdr>
            </w:div>
            <w:div w:id="1727947269">
              <w:marLeft w:val="0"/>
              <w:marRight w:val="0"/>
              <w:marTop w:val="0"/>
              <w:marBottom w:val="0"/>
              <w:divBdr>
                <w:top w:val="none" w:sz="0" w:space="0" w:color="auto"/>
                <w:left w:val="none" w:sz="0" w:space="0" w:color="auto"/>
                <w:bottom w:val="none" w:sz="0" w:space="0" w:color="auto"/>
                <w:right w:val="none" w:sz="0" w:space="0" w:color="auto"/>
              </w:divBdr>
            </w:div>
            <w:div w:id="785807518">
              <w:marLeft w:val="0"/>
              <w:marRight w:val="0"/>
              <w:marTop w:val="0"/>
              <w:marBottom w:val="0"/>
              <w:divBdr>
                <w:top w:val="none" w:sz="0" w:space="0" w:color="auto"/>
                <w:left w:val="none" w:sz="0" w:space="0" w:color="auto"/>
                <w:bottom w:val="none" w:sz="0" w:space="0" w:color="auto"/>
                <w:right w:val="none" w:sz="0" w:space="0" w:color="auto"/>
              </w:divBdr>
            </w:div>
            <w:div w:id="80107908">
              <w:marLeft w:val="0"/>
              <w:marRight w:val="0"/>
              <w:marTop w:val="0"/>
              <w:marBottom w:val="0"/>
              <w:divBdr>
                <w:top w:val="none" w:sz="0" w:space="0" w:color="auto"/>
                <w:left w:val="none" w:sz="0" w:space="0" w:color="auto"/>
                <w:bottom w:val="none" w:sz="0" w:space="0" w:color="auto"/>
                <w:right w:val="none" w:sz="0" w:space="0" w:color="auto"/>
              </w:divBdr>
            </w:div>
            <w:div w:id="716055114">
              <w:marLeft w:val="0"/>
              <w:marRight w:val="0"/>
              <w:marTop w:val="0"/>
              <w:marBottom w:val="0"/>
              <w:divBdr>
                <w:top w:val="none" w:sz="0" w:space="0" w:color="auto"/>
                <w:left w:val="none" w:sz="0" w:space="0" w:color="auto"/>
                <w:bottom w:val="none" w:sz="0" w:space="0" w:color="auto"/>
                <w:right w:val="none" w:sz="0" w:space="0" w:color="auto"/>
              </w:divBdr>
            </w:div>
            <w:div w:id="230384390">
              <w:marLeft w:val="0"/>
              <w:marRight w:val="0"/>
              <w:marTop w:val="0"/>
              <w:marBottom w:val="0"/>
              <w:divBdr>
                <w:top w:val="none" w:sz="0" w:space="0" w:color="auto"/>
                <w:left w:val="none" w:sz="0" w:space="0" w:color="auto"/>
                <w:bottom w:val="none" w:sz="0" w:space="0" w:color="auto"/>
                <w:right w:val="none" w:sz="0" w:space="0" w:color="auto"/>
              </w:divBdr>
            </w:div>
            <w:div w:id="1645618421">
              <w:marLeft w:val="0"/>
              <w:marRight w:val="0"/>
              <w:marTop w:val="0"/>
              <w:marBottom w:val="0"/>
              <w:divBdr>
                <w:top w:val="none" w:sz="0" w:space="0" w:color="auto"/>
                <w:left w:val="none" w:sz="0" w:space="0" w:color="auto"/>
                <w:bottom w:val="none" w:sz="0" w:space="0" w:color="auto"/>
                <w:right w:val="none" w:sz="0" w:space="0" w:color="auto"/>
              </w:divBdr>
            </w:div>
          </w:divsChild>
        </w:div>
        <w:div w:id="1912621561">
          <w:marLeft w:val="0"/>
          <w:marRight w:val="0"/>
          <w:marTop w:val="0"/>
          <w:marBottom w:val="0"/>
          <w:divBdr>
            <w:top w:val="none" w:sz="0" w:space="0" w:color="auto"/>
            <w:left w:val="none" w:sz="0" w:space="0" w:color="auto"/>
            <w:bottom w:val="none" w:sz="0" w:space="0" w:color="auto"/>
            <w:right w:val="none" w:sz="0" w:space="0" w:color="auto"/>
          </w:divBdr>
          <w:divsChild>
            <w:div w:id="1360276712">
              <w:marLeft w:val="0"/>
              <w:marRight w:val="0"/>
              <w:marTop w:val="0"/>
              <w:marBottom w:val="0"/>
              <w:divBdr>
                <w:top w:val="none" w:sz="0" w:space="0" w:color="auto"/>
                <w:left w:val="none" w:sz="0" w:space="0" w:color="auto"/>
                <w:bottom w:val="none" w:sz="0" w:space="0" w:color="auto"/>
                <w:right w:val="none" w:sz="0" w:space="0" w:color="auto"/>
              </w:divBdr>
            </w:div>
            <w:div w:id="1727139417">
              <w:marLeft w:val="0"/>
              <w:marRight w:val="0"/>
              <w:marTop w:val="0"/>
              <w:marBottom w:val="0"/>
              <w:divBdr>
                <w:top w:val="none" w:sz="0" w:space="0" w:color="auto"/>
                <w:left w:val="none" w:sz="0" w:space="0" w:color="auto"/>
                <w:bottom w:val="none" w:sz="0" w:space="0" w:color="auto"/>
                <w:right w:val="none" w:sz="0" w:space="0" w:color="auto"/>
              </w:divBdr>
            </w:div>
            <w:div w:id="1674651028">
              <w:marLeft w:val="0"/>
              <w:marRight w:val="0"/>
              <w:marTop w:val="0"/>
              <w:marBottom w:val="0"/>
              <w:divBdr>
                <w:top w:val="none" w:sz="0" w:space="0" w:color="auto"/>
                <w:left w:val="none" w:sz="0" w:space="0" w:color="auto"/>
                <w:bottom w:val="none" w:sz="0" w:space="0" w:color="auto"/>
                <w:right w:val="none" w:sz="0" w:space="0" w:color="auto"/>
              </w:divBdr>
            </w:div>
            <w:div w:id="983124292">
              <w:marLeft w:val="0"/>
              <w:marRight w:val="0"/>
              <w:marTop w:val="0"/>
              <w:marBottom w:val="0"/>
              <w:divBdr>
                <w:top w:val="none" w:sz="0" w:space="0" w:color="auto"/>
                <w:left w:val="none" w:sz="0" w:space="0" w:color="auto"/>
                <w:bottom w:val="none" w:sz="0" w:space="0" w:color="auto"/>
                <w:right w:val="none" w:sz="0" w:space="0" w:color="auto"/>
              </w:divBdr>
            </w:div>
            <w:div w:id="1103769951">
              <w:marLeft w:val="0"/>
              <w:marRight w:val="0"/>
              <w:marTop w:val="0"/>
              <w:marBottom w:val="0"/>
              <w:divBdr>
                <w:top w:val="none" w:sz="0" w:space="0" w:color="auto"/>
                <w:left w:val="none" w:sz="0" w:space="0" w:color="auto"/>
                <w:bottom w:val="none" w:sz="0" w:space="0" w:color="auto"/>
                <w:right w:val="none" w:sz="0" w:space="0" w:color="auto"/>
              </w:divBdr>
            </w:div>
            <w:div w:id="735132189">
              <w:marLeft w:val="0"/>
              <w:marRight w:val="0"/>
              <w:marTop w:val="0"/>
              <w:marBottom w:val="0"/>
              <w:divBdr>
                <w:top w:val="none" w:sz="0" w:space="0" w:color="auto"/>
                <w:left w:val="none" w:sz="0" w:space="0" w:color="auto"/>
                <w:bottom w:val="none" w:sz="0" w:space="0" w:color="auto"/>
                <w:right w:val="none" w:sz="0" w:space="0" w:color="auto"/>
              </w:divBdr>
            </w:div>
            <w:div w:id="2073044142">
              <w:marLeft w:val="0"/>
              <w:marRight w:val="0"/>
              <w:marTop w:val="0"/>
              <w:marBottom w:val="0"/>
              <w:divBdr>
                <w:top w:val="none" w:sz="0" w:space="0" w:color="auto"/>
                <w:left w:val="none" w:sz="0" w:space="0" w:color="auto"/>
                <w:bottom w:val="none" w:sz="0" w:space="0" w:color="auto"/>
                <w:right w:val="none" w:sz="0" w:space="0" w:color="auto"/>
              </w:divBdr>
            </w:div>
            <w:div w:id="775908601">
              <w:marLeft w:val="0"/>
              <w:marRight w:val="0"/>
              <w:marTop w:val="0"/>
              <w:marBottom w:val="0"/>
              <w:divBdr>
                <w:top w:val="none" w:sz="0" w:space="0" w:color="auto"/>
                <w:left w:val="none" w:sz="0" w:space="0" w:color="auto"/>
                <w:bottom w:val="none" w:sz="0" w:space="0" w:color="auto"/>
                <w:right w:val="none" w:sz="0" w:space="0" w:color="auto"/>
              </w:divBdr>
            </w:div>
            <w:div w:id="937371119">
              <w:marLeft w:val="0"/>
              <w:marRight w:val="0"/>
              <w:marTop w:val="0"/>
              <w:marBottom w:val="0"/>
              <w:divBdr>
                <w:top w:val="none" w:sz="0" w:space="0" w:color="auto"/>
                <w:left w:val="none" w:sz="0" w:space="0" w:color="auto"/>
                <w:bottom w:val="none" w:sz="0" w:space="0" w:color="auto"/>
                <w:right w:val="none" w:sz="0" w:space="0" w:color="auto"/>
              </w:divBdr>
            </w:div>
            <w:div w:id="1725373054">
              <w:marLeft w:val="0"/>
              <w:marRight w:val="0"/>
              <w:marTop w:val="0"/>
              <w:marBottom w:val="0"/>
              <w:divBdr>
                <w:top w:val="none" w:sz="0" w:space="0" w:color="auto"/>
                <w:left w:val="none" w:sz="0" w:space="0" w:color="auto"/>
                <w:bottom w:val="none" w:sz="0" w:space="0" w:color="auto"/>
                <w:right w:val="none" w:sz="0" w:space="0" w:color="auto"/>
              </w:divBdr>
            </w:div>
            <w:div w:id="1630352835">
              <w:marLeft w:val="0"/>
              <w:marRight w:val="0"/>
              <w:marTop w:val="0"/>
              <w:marBottom w:val="0"/>
              <w:divBdr>
                <w:top w:val="none" w:sz="0" w:space="0" w:color="auto"/>
                <w:left w:val="none" w:sz="0" w:space="0" w:color="auto"/>
                <w:bottom w:val="none" w:sz="0" w:space="0" w:color="auto"/>
                <w:right w:val="none" w:sz="0" w:space="0" w:color="auto"/>
              </w:divBdr>
            </w:div>
            <w:div w:id="482044291">
              <w:marLeft w:val="0"/>
              <w:marRight w:val="0"/>
              <w:marTop w:val="0"/>
              <w:marBottom w:val="0"/>
              <w:divBdr>
                <w:top w:val="none" w:sz="0" w:space="0" w:color="auto"/>
                <w:left w:val="none" w:sz="0" w:space="0" w:color="auto"/>
                <w:bottom w:val="none" w:sz="0" w:space="0" w:color="auto"/>
                <w:right w:val="none" w:sz="0" w:space="0" w:color="auto"/>
              </w:divBdr>
            </w:div>
            <w:div w:id="1883784589">
              <w:marLeft w:val="0"/>
              <w:marRight w:val="0"/>
              <w:marTop w:val="0"/>
              <w:marBottom w:val="0"/>
              <w:divBdr>
                <w:top w:val="none" w:sz="0" w:space="0" w:color="auto"/>
                <w:left w:val="none" w:sz="0" w:space="0" w:color="auto"/>
                <w:bottom w:val="none" w:sz="0" w:space="0" w:color="auto"/>
                <w:right w:val="none" w:sz="0" w:space="0" w:color="auto"/>
              </w:divBdr>
            </w:div>
            <w:div w:id="1478108885">
              <w:marLeft w:val="0"/>
              <w:marRight w:val="0"/>
              <w:marTop w:val="0"/>
              <w:marBottom w:val="0"/>
              <w:divBdr>
                <w:top w:val="none" w:sz="0" w:space="0" w:color="auto"/>
                <w:left w:val="none" w:sz="0" w:space="0" w:color="auto"/>
                <w:bottom w:val="none" w:sz="0" w:space="0" w:color="auto"/>
                <w:right w:val="none" w:sz="0" w:space="0" w:color="auto"/>
              </w:divBdr>
            </w:div>
            <w:div w:id="1139223495">
              <w:marLeft w:val="0"/>
              <w:marRight w:val="0"/>
              <w:marTop w:val="0"/>
              <w:marBottom w:val="0"/>
              <w:divBdr>
                <w:top w:val="none" w:sz="0" w:space="0" w:color="auto"/>
                <w:left w:val="none" w:sz="0" w:space="0" w:color="auto"/>
                <w:bottom w:val="none" w:sz="0" w:space="0" w:color="auto"/>
                <w:right w:val="none" w:sz="0" w:space="0" w:color="auto"/>
              </w:divBdr>
            </w:div>
            <w:div w:id="1430735925">
              <w:marLeft w:val="0"/>
              <w:marRight w:val="0"/>
              <w:marTop w:val="0"/>
              <w:marBottom w:val="0"/>
              <w:divBdr>
                <w:top w:val="none" w:sz="0" w:space="0" w:color="auto"/>
                <w:left w:val="none" w:sz="0" w:space="0" w:color="auto"/>
                <w:bottom w:val="none" w:sz="0" w:space="0" w:color="auto"/>
                <w:right w:val="none" w:sz="0" w:space="0" w:color="auto"/>
              </w:divBdr>
            </w:div>
            <w:div w:id="238759694">
              <w:marLeft w:val="0"/>
              <w:marRight w:val="0"/>
              <w:marTop w:val="0"/>
              <w:marBottom w:val="0"/>
              <w:divBdr>
                <w:top w:val="none" w:sz="0" w:space="0" w:color="auto"/>
                <w:left w:val="none" w:sz="0" w:space="0" w:color="auto"/>
                <w:bottom w:val="none" w:sz="0" w:space="0" w:color="auto"/>
                <w:right w:val="none" w:sz="0" w:space="0" w:color="auto"/>
              </w:divBdr>
            </w:div>
            <w:div w:id="692538005">
              <w:marLeft w:val="0"/>
              <w:marRight w:val="0"/>
              <w:marTop w:val="0"/>
              <w:marBottom w:val="0"/>
              <w:divBdr>
                <w:top w:val="none" w:sz="0" w:space="0" w:color="auto"/>
                <w:left w:val="none" w:sz="0" w:space="0" w:color="auto"/>
                <w:bottom w:val="none" w:sz="0" w:space="0" w:color="auto"/>
                <w:right w:val="none" w:sz="0" w:space="0" w:color="auto"/>
              </w:divBdr>
            </w:div>
            <w:div w:id="1174880334">
              <w:marLeft w:val="0"/>
              <w:marRight w:val="0"/>
              <w:marTop w:val="0"/>
              <w:marBottom w:val="0"/>
              <w:divBdr>
                <w:top w:val="none" w:sz="0" w:space="0" w:color="auto"/>
                <w:left w:val="none" w:sz="0" w:space="0" w:color="auto"/>
                <w:bottom w:val="none" w:sz="0" w:space="0" w:color="auto"/>
                <w:right w:val="none" w:sz="0" w:space="0" w:color="auto"/>
              </w:divBdr>
            </w:div>
            <w:div w:id="1682587455">
              <w:marLeft w:val="0"/>
              <w:marRight w:val="0"/>
              <w:marTop w:val="0"/>
              <w:marBottom w:val="0"/>
              <w:divBdr>
                <w:top w:val="none" w:sz="0" w:space="0" w:color="auto"/>
                <w:left w:val="none" w:sz="0" w:space="0" w:color="auto"/>
                <w:bottom w:val="none" w:sz="0" w:space="0" w:color="auto"/>
                <w:right w:val="none" w:sz="0" w:space="0" w:color="auto"/>
              </w:divBdr>
            </w:div>
          </w:divsChild>
        </w:div>
        <w:div w:id="88044141">
          <w:marLeft w:val="0"/>
          <w:marRight w:val="0"/>
          <w:marTop w:val="0"/>
          <w:marBottom w:val="0"/>
          <w:divBdr>
            <w:top w:val="none" w:sz="0" w:space="0" w:color="auto"/>
            <w:left w:val="none" w:sz="0" w:space="0" w:color="auto"/>
            <w:bottom w:val="none" w:sz="0" w:space="0" w:color="auto"/>
            <w:right w:val="none" w:sz="0" w:space="0" w:color="auto"/>
          </w:divBdr>
          <w:divsChild>
            <w:div w:id="120195312">
              <w:marLeft w:val="0"/>
              <w:marRight w:val="0"/>
              <w:marTop w:val="0"/>
              <w:marBottom w:val="0"/>
              <w:divBdr>
                <w:top w:val="none" w:sz="0" w:space="0" w:color="auto"/>
                <w:left w:val="none" w:sz="0" w:space="0" w:color="auto"/>
                <w:bottom w:val="none" w:sz="0" w:space="0" w:color="auto"/>
                <w:right w:val="none" w:sz="0" w:space="0" w:color="auto"/>
              </w:divBdr>
            </w:div>
            <w:div w:id="446124584">
              <w:marLeft w:val="0"/>
              <w:marRight w:val="0"/>
              <w:marTop w:val="0"/>
              <w:marBottom w:val="0"/>
              <w:divBdr>
                <w:top w:val="none" w:sz="0" w:space="0" w:color="auto"/>
                <w:left w:val="none" w:sz="0" w:space="0" w:color="auto"/>
                <w:bottom w:val="none" w:sz="0" w:space="0" w:color="auto"/>
                <w:right w:val="none" w:sz="0" w:space="0" w:color="auto"/>
              </w:divBdr>
            </w:div>
            <w:div w:id="1768842298">
              <w:marLeft w:val="0"/>
              <w:marRight w:val="0"/>
              <w:marTop w:val="0"/>
              <w:marBottom w:val="0"/>
              <w:divBdr>
                <w:top w:val="none" w:sz="0" w:space="0" w:color="auto"/>
                <w:left w:val="none" w:sz="0" w:space="0" w:color="auto"/>
                <w:bottom w:val="none" w:sz="0" w:space="0" w:color="auto"/>
                <w:right w:val="none" w:sz="0" w:space="0" w:color="auto"/>
              </w:divBdr>
            </w:div>
            <w:div w:id="757213785">
              <w:marLeft w:val="0"/>
              <w:marRight w:val="0"/>
              <w:marTop w:val="0"/>
              <w:marBottom w:val="0"/>
              <w:divBdr>
                <w:top w:val="none" w:sz="0" w:space="0" w:color="auto"/>
                <w:left w:val="none" w:sz="0" w:space="0" w:color="auto"/>
                <w:bottom w:val="none" w:sz="0" w:space="0" w:color="auto"/>
                <w:right w:val="none" w:sz="0" w:space="0" w:color="auto"/>
              </w:divBdr>
            </w:div>
            <w:div w:id="846094265">
              <w:marLeft w:val="0"/>
              <w:marRight w:val="0"/>
              <w:marTop w:val="0"/>
              <w:marBottom w:val="0"/>
              <w:divBdr>
                <w:top w:val="none" w:sz="0" w:space="0" w:color="auto"/>
                <w:left w:val="none" w:sz="0" w:space="0" w:color="auto"/>
                <w:bottom w:val="none" w:sz="0" w:space="0" w:color="auto"/>
                <w:right w:val="none" w:sz="0" w:space="0" w:color="auto"/>
              </w:divBdr>
            </w:div>
            <w:div w:id="1543708788">
              <w:marLeft w:val="0"/>
              <w:marRight w:val="0"/>
              <w:marTop w:val="0"/>
              <w:marBottom w:val="0"/>
              <w:divBdr>
                <w:top w:val="none" w:sz="0" w:space="0" w:color="auto"/>
                <w:left w:val="none" w:sz="0" w:space="0" w:color="auto"/>
                <w:bottom w:val="none" w:sz="0" w:space="0" w:color="auto"/>
                <w:right w:val="none" w:sz="0" w:space="0" w:color="auto"/>
              </w:divBdr>
            </w:div>
            <w:div w:id="791900184">
              <w:marLeft w:val="0"/>
              <w:marRight w:val="0"/>
              <w:marTop w:val="0"/>
              <w:marBottom w:val="0"/>
              <w:divBdr>
                <w:top w:val="none" w:sz="0" w:space="0" w:color="auto"/>
                <w:left w:val="none" w:sz="0" w:space="0" w:color="auto"/>
                <w:bottom w:val="none" w:sz="0" w:space="0" w:color="auto"/>
                <w:right w:val="none" w:sz="0" w:space="0" w:color="auto"/>
              </w:divBdr>
            </w:div>
            <w:div w:id="827208800">
              <w:marLeft w:val="0"/>
              <w:marRight w:val="0"/>
              <w:marTop w:val="0"/>
              <w:marBottom w:val="0"/>
              <w:divBdr>
                <w:top w:val="none" w:sz="0" w:space="0" w:color="auto"/>
                <w:left w:val="none" w:sz="0" w:space="0" w:color="auto"/>
                <w:bottom w:val="none" w:sz="0" w:space="0" w:color="auto"/>
                <w:right w:val="none" w:sz="0" w:space="0" w:color="auto"/>
              </w:divBdr>
            </w:div>
            <w:div w:id="410853299">
              <w:marLeft w:val="0"/>
              <w:marRight w:val="0"/>
              <w:marTop w:val="0"/>
              <w:marBottom w:val="0"/>
              <w:divBdr>
                <w:top w:val="none" w:sz="0" w:space="0" w:color="auto"/>
                <w:left w:val="none" w:sz="0" w:space="0" w:color="auto"/>
                <w:bottom w:val="none" w:sz="0" w:space="0" w:color="auto"/>
                <w:right w:val="none" w:sz="0" w:space="0" w:color="auto"/>
              </w:divBdr>
            </w:div>
            <w:div w:id="916285498">
              <w:marLeft w:val="0"/>
              <w:marRight w:val="0"/>
              <w:marTop w:val="0"/>
              <w:marBottom w:val="0"/>
              <w:divBdr>
                <w:top w:val="none" w:sz="0" w:space="0" w:color="auto"/>
                <w:left w:val="none" w:sz="0" w:space="0" w:color="auto"/>
                <w:bottom w:val="none" w:sz="0" w:space="0" w:color="auto"/>
                <w:right w:val="none" w:sz="0" w:space="0" w:color="auto"/>
              </w:divBdr>
            </w:div>
            <w:div w:id="46401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79142">
      <w:marLeft w:val="0"/>
      <w:marRight w:val="0"/>
      <w:marTop w:val="0"/>
      <w:marBottom w:val="0"/>
      <w:divBdr>
        <w:top w:val="none" w:sz="0" w:space="0" w:color="auto"/>
        <w:left w:val="none" w:sz="0" w:space="0" w:color="auto"/>
        <w:bottom w:val="none" w:sz="0" w:space="0" w:color="auto"/>
        <w:right w:val="none" w:sz="0" w:space="0" w:color="auto"/>
      </w:divBdr>
    </w:div>
    <w:div w:id="21164416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diagramColors" Target="diagrams/colors16.xml"/><Relationship Id="rId671" Type="http://schemas.openxmlformats.org/officeDocument/2006/relationships/hyperlink" Target="https://www.pa.gov/agencies/cor/state-prisons/sci-huntingdon" TargetMode="External"/><Relationship Id="rId769" Type="http://schemas.openxmlformats.org/officeDocument/2006/relationships/hyperlink" Target="https://www.pa.gov/agencies/education/programs-and-services/instruction/adult-basic-and-family-literacy-education" TargetMode="External"/><Relationship Id="rId21" Type="http://schemas.openxmlformats.org/officeDocument/2006/relationships/diagramQuickStyle" Target="diagrams/quickStyle2.xml"/><Relationship Id="rId324" Type="http://schemas.openxmlformats.org/officeDocument/2006/relationships/hyperlink" Target="https://dced.pa.gov/housing-and-development/pennsylvania-housing-action-plan/" TargetMode="External"/><Relationship Id="rId531" Type="http://schemas.openxmlformats.org/officeDocument/2006/relationships/hyperlink" Target="https://www.agefriendlypgh.org/our-work/community-panel/" TargetMode="External"/><Relationship Id="rId629" Type="http://schemas.openxmlformats.org/officeDocument/2006/relationships/hyperlink" Target="https://www.monroecountypa.gov/departments/office-of-emergency-management" TargetMode="External"/><Relationship Id="rId170" Type="http://schemas.openxmlformats.org/officeDocument/2006/relationships/diagramData" Target="diagrams/data27.xml"/><Relationship Id="rId268" Type="http://schemas.openxmlformats.org/officeDocument/2006/relationships/hyperlink" Target="https://www.whiteroseseniorcenter.org/news" TargetMode="External"/><Relationship Id="rId475" Type="http://schemas.openxmlformats.org/officeDocument/2006/relationships/hyperlink" Target="https://www.agefriendlypgh.org/about-us/" TargetMode="External"/><Relationship Id="rId682" Type="http://schemas.openxmlformats.org/officeDocument/2006/relationships/hyperlink" Target="mailto:tsalvatore@mces.org" TargetMode="External"/><Relationship Id="rId32" Type="http://schemas.openxmlformats.org/officeDocument/2006/relationships/diagramColors" Target="diagrams/colors4.xml"/><Relationship Id="rId128" Type="http://schemas.openxmlformats.org/officeDocument/2006/relationships/diagramColors" Target="diagrams/colors18.xml"/><Relationship Id="rId335" Type="http://schemas.openxmlformats.org/officeDocument/2006/relationships/hyperlink" Target="https://thekelsey.org/advocacy/" TargetMode="External"/><Relationship Id="rId542" Type="http://schemas.openxmlformats.org/officeDocument/2006/relationships/hyperlink" Target="https://www.pa.gov/services/vote/find-your-local-polling-place" TargetMode="External"/><Relationship Id="rId181" Type="http://schemas.openxmlformats.org/officeDocument/2006/relationships/hyperlink" Target="https://elibrary.dcnr.pa.gov/GetDocument?docId=9777413&amp;DocName=Guide%20to%20Keeping%20Older%20Adults%20Connected%20to%20Nature.pdf" TargetMode="External"/><Relationship Id="rId402" Type="http://schemas.openxmlformats.org/officeDocument/2006/relationships/hyperlink" Target="https://www.phila.gov/media/20250325171705/City-of-Philadelphia-2025.03.25-web_v2-2.pdf" TargetMode="External"/><Relationship Id="rId279" Type="http://schemas.openxmlformats.org/officeDocument/2006/relationships/hyperlink" Target="https://www.palegis.us/legislation/bills/2025/hb614" TargetMode="External"/><Relationship Id="rId486" Type="http://schemas.openxmlformats.org/officeDocument/2006/relationships/hyperlink" Target="https://www.who.int/publications/m/item/global-campaign-to-combat-ageism-toolkit" TargetMode="External"/><Relationship Id="rId693" Type="http://schemas.openxmlformats.org/officeDocument/2006/relationships/hyperlink" Target="https://www.pa.gov/agencies/cor" TargetMode="External"/><Relationship Id="rId707" Type="http://schemas.openxmlformats.org/officeDocument/2006/relationships/hyperlink" Target="https://www.tapestrysenior.com/moon/living-options/" TargetMode="External"/><Relationship Id="rId43" Type="http://schemas.microsoft.com/office/2007/relationships/diagramDrawing" Target="diagrams/drawing6.xml"/><Relationship Id="rId139" Type="http://schemas.microsoft.com/office/2007/relationships/diagramDrawing" Target="diagrams/drawing20.xml"/><Relationship Id="rId346" Type="http://schemas.openxmlformats.org/officeDocument/2006/relationships/hyperlink" Target="https://adaptcommunitynetwork.org/" TargetMode="External"/><Relationship Id="rId553" Type="http://schemas.openxmlformats.org/officeDocument/2006/relationships/hyperlink" Target="https://www.pacareerlink.pa.gov/jponline/" TargetMode="External"/><Relationship Id="rId760" Type="http://schemas.openxmlformats.org/officeDocument/2006/relationships/hyperlink" Target="https://seniorplanet.org/" TargetMode="External"/><Relationship Id="rId192" Type="http://schemas.openxmlformats.org/officeDocument/2006/relationships/hyperlink" Target="https://www.pa.gov/agencies/aging/aging-programs-and-services/health-wellness-fitness" TargetMode="External"/><Relationship Id="rId206" Type="http://schemas.openxmlformats.org/officeDocument/2006/relationships/hyperlink" Target="mailto:c-olazar@pa.gov" TargetMode="External"/><Relationship Id="rId413" Type="http://schemas.openxmlformats.org/officeDocument/2006/relationships/hyperlink" Target="mailto:salexander1@mmchs.org" TargetMode="External"/><Relationship Id="rId497" Type="http://schemas.openxmlformats.org/officeDocument/2006/relationships/hyperlink" Target="https://www.who.int/publications/m/item/global-campaign-to-combat-ageism-toolkit" TargetMode="External"/><Relationship Id="rId620" Type="http://schemas.openxmlformats.org/officeDocument/2006/relationships/hyperlink" Target="https://s3.amazonaws.com/usn-cache.salvationarmy.org/63a021a7-42a1-41a4-b02a-9030a765fb97_The-Salvation-Army-Disaster-eBook.pdf" TargetMode="External"/><Relationship Id="rId718" Type="http://schemas.openxmlformats.org/officeDocument/2006/relationships/hyperlink" Target="https://p4a.org" TargetMode="External"/><Relationship Id="rId357" Type="http://schemas.openxmlformats.org/officeDocument/2006/relationships/hyperlink" Target="https://www.nahb.org/education-and-events/credentials/certified-aging-in-place-specialist-caps" TargetMode="External"/><Relationship Id="rId54" Type="http://schemas.openxmlformats.org/officeDocument/2006/relationships/hyperlink" Target="https://www.cdc.gov/healthy-aging-data/data-portal/index.html" TargetMode="External"/><Relationship Id="rId217" Type="http://schemas.openxmlformats.org/officeDocument/2006/relationships/hyperlink" Target="mailto:Shillingtontrees@gmail.com" TargetMode="External"/><Relationship Id="rId564" Type="http://schemas.openxmlformats.org/officeDocument/2006/relationships/hyperlink" Target="https://www.eac.gov/language-access-resources" TargetMode="External"/><Relationship Id="rId771" Type="http://schemas.openxmlformats.org/officeDocument/2006/relationships/hyperlink" Target="https://www.imls.gov/about/learn-about-imls/our-mission-vision" TargetMode="External"/><Relationship Id="rId424" Type="http://schemas.openxmlformats.org/officeDocument/2006/relationships/hyperlink" Target="https://www.gu.org/resources/blueprint-for-intergenerational-living/" TargetMode="External"/><Relationship Id="rId631" Type="http://schemas.openxmlformats.org/officeDocument/2006/relationships/hyperlink" Target="mailto:ljdoman@comcast.net" TargetMode="External"/><Relationship Id="rId729" Type="http://schemas.openxmlformats.org/officeDocument/2006/relationships/hyperlink" Target="https://www.pbs.org/video/the-pa-care-kit-essential-support-for-caregivers-in-pennsylvania-oh1pkp/%20-" TargetMode="External"/><Relationship Id="rId270" Type="http://schemas.openxmlformats.org/officeDocument/2006/relationships/hyperlink" Target="https://www.pa.gov/content/dam/copapwppagov/en/penndot/documents/public/dvspubsforms/bdl/bdl-publications/pub%20381.pdf" TargetMode="External"/><Relationship Id="rId65" Type="http://schemas.openxmlformats.org/officeDocument/2006/relationships/image" Target="media/image2.jpeg"/><Relationship Id="rId130" Type="http://schemas.openxmlformats.org/officeDocument/2006/relationships/diagramData" Target="diagrams/data19.xml"/><Relationship Id="rId368" Type="http://schemas.openxmlformats.org/officeDocument/2006/relationships/hyperlink" Target="https://www.housinginitiative.org/whole-home-repair-program.html" TargetMode="External"/><Relationship Id="rId575" Type="http://schemas.openxmlformats.org/officeDocument/2006/relationships/hyperlink" Target="https://www.pa.gov/services/dli/sign-up-for-free-job-training-with-skillup-pa.html" TargetMode="External"/><Relationship Id="rId782" Type="http://schemas.openxmlformats.org/officeDocument/2006/relationships/hyperlink" Target="https://www.reframingaging.org/Portals/0/pdfs/Quick-Start-Guide.pdf?ver=_OtD5zJL3r4x7KtzcfxOaQ%3D%3D" TargetMode="External"/><Relationship Id="rId228" Type="http://schemas.openxmlformats.org/officeDocument/2006/relationships/hyperlink" Target="https://www.teamvcop.com/" TargetMode="External"/><Relationship Id="rId435" Type="http://schemas.openxmlformats.org/officeDocument/2006/relationships/hyperlink" Target="https://www.aarp.org/livable-communities/" TargetMode="External"/><Relationship Id="rId642" Type="http://schemas.openxmlformats.org/officeDocument/2006/relationships/hyperlink" Target="https://acl.gov/emergencypreparedness" TargetMode="External"/><Relationship Id="rId281" Type="http://schemas.openxmlformats.org/officeDocument/2006/relationships/hyperlink" Target="https://www.alleghenycounty.us/files/assets/county/v/1/services/dhs/documents/engagement/caregiver-opportunities/dom-care/share-faqs.pdf" TargetMode="External"/><Relationship Id="rId502" Type="http://schemas.openxmlformats.org/officeDocument/2006/relationships/hyperlink" Target="https://www.agefriendlypgh.org" TargetMode="External"/><Relationship Id="rId76" Type="http://schemas.openxmlformats.org/officeDocument/2006/relationships/diagramQuickStyle" Target="diagrams/quickStyle9.xml"/><Relationship Id="rId141" Type="http://schemas.openxmlformats.org/officeDocument/2006/relationships/diagramLayout" Target="diagrams/layout21.xml"/><Relationship Id="rId379" Type="http://schemas.openxmlformats.org/officeDocument/2006/relationships/hyperlink" Target="https://www.assistedliving.org/home-modifications-for-seniors-aging-in-place/" TargetMode="External"/><Relationship Id="rId586" Type="http://schemas.openxmlformats.org/officeDocument/2006/relationships/hyperlink" Target="https://www.pa.gov/content/dam/copapwp-pagov/en/dli/documents/businesses/workforce-development/documents/pa%20wioa%20combined%20state%20plan%202024-2028%20draft.pdf?utm_source=chatgpt.com" TargetMode="External"/><Relationship Id="rId793" Type="http://schemas.openxmlformats.org/officeDocument/2006/relationships/hyperlink" Target="https://www.cdc.gov/healthy-aging-data/data-portal/index.html" TargetMode="External"/><Relationship Id="rId807" Type="http://schemas.openxmlformats.org/officeDocument/2006/relationships/fontTable" Target="fontTable.xml"/><Relationship Id="rId7" Type="http://schemas.openxmlformats.org/officeDocument/2006/relationships/settings" Target="settings.xml"/><Relationship Id="rId239" Type="http://schemas.openxmlformats.org/officeDocument/2006/relationships/hyperlink" Target="https://www.pa.gov/content/dam/copapwp-pagov/en/penndot/documents/research-planning-innovation/planning/documents/cpdm/tasa/tasa%20district%20and%20planning%20partner%20contacts.pdf" TargetMode="External"/><Relationship Id="rId446" Type="http://schemas.openxmlformats.org/officeDocument/2006/relationships/hyperlink" Target="https://dfamerica.org" TargetMode="External"/><Relationship Id="rId653" Type="http://schemas.openxmlformats.org/officeDocument/2006/relationships/hyperlink" Target="https://pahomecare.org/workforce-development/training-grant/" TargetMode="External"/><Relationship Id="rId292" Type="http://schemas.openxmlformats.org/officeDocument/2006/relationships/hyperlink" Target="https://www.localhousingsolutions.org/housing-policy-library/limited-equity-cooperatives/" TargetMode="External"/><Relationship Id="rId306" Type="http://schemas.openxmlformats.org/officeDocument/2006/relationships/hyperlink" Target="https://phfa.org/" TargetMode="External"/><Relationship Id="rId87" Type="http://schemas.openxmlformats.org/officeDocument/2006/relationships/diagramData" Target="diagrams/data11.xml"/><Relationship Id="rId513" Type="http://schemas.openxmlformats.org/officeDocument/2006/relationships/hyperlink" Target="https://en.wikipedia.org/wiki/Women" TargetMode="External"/><Relationship Id="rId597" Type="http://schemas.openxmlformats.org/officeDocument/2006/relationships/hyperlink" Target="https://nicic.gov/resources/collection/transition-jail-community-tjc-toolkit" TargetMode="External"/><Relationship Id="rId720" Type="http://schemas.openxmlformats.org/officeDocument/2006/relationships/hyperlink" Target="https://phca.org" TargetMode="External"/><Relationship Id="rId152" Type="http://schemas.openxmlformats.org/officeDocument/2006/relationships/diagramQuickStyle" Target="diagrams/quickStyle23.xml"/><Relationship Id="rId457" Type="http://schemas.openxmlformats.org/officeDocument/2006/relationships/hyperlink" Target="https://discoverwestmoreland.com/discover-westmorelands-volunteer-fair/" TargetMode="External"/><Relationship Id="rId664" Type="http://schemas.openxmlformats.org/officeDocument/2006/relationships/hyperlink" Target="mailto:ljdoman@comcast.net" TargetMode="External"/><Relationship Id="rId14" Type="http://schemas.openxmlformats.org/officeDocument/2006/relationships/diagramData" Target="diagrams/data1.xml"/><Relationship Id="rId317" Type="http://schemas.openxmlformats.org/officeDocument/2006/relationships/hyperlink" Target="https://www.mcwerie.org/" TargetMode="External"/><Relationship Id="rId524" Type="http://schemas.openxmlformats.org/officeDocument/2006/relationships/hyperlink" Target="https://www.pachamber.org" TargetMode="External"/><Relationship Id="rId731" Type="http://schemas.openxmlformats.org/officeDocument/2006/relationships/hyperlink" Target="https://www.pa.gov/agencies/statelibrary/libraries" TargetMode="External"/><Relationship Id="rId98" Type="http://schemas.openxmlformats.org/officeDocument/2006/relationships/diagramLayout" Target="diagrams/layout13.xml"/><Relationship Id="rId163" Type="http://schemas.openxmlformats.org/officeDocument/2006/relationships/diagramColors" Target="diagrams/colors25.xml"/><Relationship Id="rId370" Type="http://schemas.openxmlformats.org/officeDocument/2006/relationships/hyperlink" Target="https://phdcphila.org/repair/adaptive-modifications-program/" TargetMode="External"/><Relationship Id="rId230" Type="http://schemas.openxmlformats.org/officeDocument/2006/relationships/hyperlink" Target="mailto:rob@arenastrategic.ai" TargetMode="External"/><Relationship Id="rId468" Type="http://schemas.openxmlformats.org/officeDocument/2006/relationships/hyperlink" Target="https://discoverwestmoreland.com/discover-westmorelands-volunteer-fair/" TargetMode="External"/><Relationship Id="rId675" Type="http://schemas.openxmlformats.org/officeDocument/2006/relationships/hyperlink" Target="https://e4center.org/training-and-technical-assistance/" TargetMode="External"/><Relationship Id="rId25" Type="http://schemas.openxmlformats.org/officeDocument/2006/relationships/diagramLayout" Target="diagrams/layout3.xml"/><Relationship Id="rId328" Type="http://schemas.openxmlformats.org/officeDocument/2006/relationships/hyperlink" Target="https://homemods.org/" TargetMode="External"/><Relationship Id="rId535" Type="http://schemas.openxmlformats.org/officeDocument/2006/relationships/hyperlink" Target="https://www.pa.gov/content/dam/copapwp-pagov/en/dos/resources/voting-and-elections/directives-and-guidance/fact-sheet-voters-long-term-care-facilities.pdf" TargetMode="External"/><Relationship Id="rId742" Type="http://schemas.openxmlformats.org/officeDocument/2006/relationships/hyperlink" Target="https://activeaging.org/locations/meadville-center/" TargetMode="External"/><Relationship Id="rId174" Type="http://schemas.microsoft.com/office/2007/relationships/diagramDrawing" Target="diagrams/drawing27.xml"/><Relationship Id="rId381" Type="http://schemas.openxmlformats.org/officeDocument/2006/relationships/hyperlink" Target="https://dced.pa.gov/housing-and-development/pennsylvania-housing-action-plan/" TargetMode="External"/><Relationship Id="rId602" Type="http://schemas.openxmlformats.org/officeDocument/2006/relationships/hyperlink" Target="https://www.foundationofhope.org/" TargetMode="External"/><Relationship Id="rId241" Type="http://schemas.openxmlformats.org/officeDocument/2006/relationships/hyperlink" Target="mailto:sakins@dvrpc.org" TargetMode="External"/><Relationship Id="rId479" Type="http://schemas.openxmlformats.org/officeDocument/2006/relationships/hyperlink" Target="https://www.aarp.org/livable-communities/network-age-friendly-communities/?msockid=2e2b9e017f0b68af205f8b847ec969d6" TargetMode="External"/><Relationship Id="rId686" Type="http://schemas.openxmlformats.org/officeDocument/2006/relationships/hyperlink" Target="https://www.pa.gov/agencies/aging" TargetMode="External"/><Relationship Id="rId36" Type="http://schemas.openxmlformats.org/officeDocument/2006/relationships/diagramQuickStyle" Target="diagrams/quickStyle5.xml"/><Relationship Id="rId339" Type="http://schemas.openxmlformats.org/officeDocument/2006/relationships/hyperlink" Target="https://yorkcountypa.gov/DocumentCenter/View/4798/Resources-You-Can-Use-2026?bidId=" TargetMode="External"/><Relationship Id="rId546" Type="http://schemas.openxmlformats.org/officeDocument/2006/relationships/hyperlink" Target="https://www.pa.gov/agencies/statelibrary" TargetMode="External"/><Relationship Id="rId753" Type="http://schemas.openxmlformats.org/officeDocument/2006/relationships/hyperlink" Target="https://www.pa.gov/agencies/statelibrary" TargetMode="External"/><Relationship Id="rId101" Type="http://schemas.microsoft.com/office/2007/relationships/diagramDrawing" Target="diagrams/drawing13.xml"/><Relationship Id="rId185" Type="http://schemas.openxmlformats.org/officeDocument/2006/relationships/hyperlink" Target="https://paparksandforests.org/wp-content/uploads/2025/12/accessible-recreation-map-scaled.jpg" TargetMode="External"/><Relationship Id="rId406" Type="http://schemas.openxmlformats.org/officeDocument/2006/relationships/hyperlink" Target="https://www.nationalacademies.org/read/25663/chapter/1" TargetMode="External"/><Relationship Id="rId392" Type="http://schemas.openxmlformats.org/officeDocument/2006/relationships/hyperlink" Target="mailto:cheerupuall@gmail.com" TargetMode="External"/><Relationship Id="rId613" Type="http://schemas.openxmlformats.org/officeDocument/2006/relationships/hyperlink" Target="https://www.pa.gov/agencies/aging" TargetMode="External"/><Relationship Id="rId697" Type="http://schemas.openxmlformats.org/officeDocument/2006/relationships/hyperlink" Target="https://www.haponline.org/" TargetMode="External"/><Relationship Id="rId252" Type="http://schemas.openxmlformats.org/officeDocument/2006/relationships/hyperlink" Target="https://gis.penndot.gov/ltap/Public/AboutLTAP_GenInfo.aspx" TargetMode="External"/><Relationship Id="rId47" Type="http://schemas.openxmlformats.org/officeDocument/2006/relationships/hyperlink" Target="https://www.giaging.org/ready-communities-rfp" TargetMode="External"/><Relationship Id="rId112" Type="http://schemas.openxmlformats.org/officeDocument/2006/relationships/diagramColors" Target="diagrams/colors15.xml"/><Relationship Id="rId557" Type="http://schemas.openxmlformats.org/officeDocument/2006/relationships/hyperlink" Target="https://www.friends-village.org/" TargetMode="External"/><Relationship Id="rId764" Type="http://schemas.openxmlformats.org/officeDocument/2006/relationships/hyperlink" Target="https://www.pa.gov/agencies/aging/local-resources/senior-community-centers" TargetMode="External"/><Relationship Id="rId196" Type="http://schemas.openxmlformats.org/officeDocument/2006/relationships/hyperlink" Target="https://scrantongreenhouse.org/oaoa/" TargetMode="External"/><Relationship Id="rId417" Type="http://schemas.openxmlformats.org/officeDocument/2006/relationships/hyperlink" Target="https://www.gu.org" TargetMode="External"/><Relationship Id="rId624" Type="http://schemas.openxmlformats.org/officeDocument/2006/relationships/hyperlink" Target="https://www.pa.gov/agencies/ready" TargetMode="External"/><Relationship Id="rId263" Type="http://schemas.openxmlformats.org/officeDocument/2006/relationships/hyperlink" Target="https://www.pa.gov/content/dam/copapwp-pagov/en/penndot/documents/public/dvspubsforms/bdl/bdl-publications/pub%20474.pdf" TargetMode="External"/><Relationship Id="rId470" Type="http://schemas.openxmlformats.org/officeDocument/2006/relationships/hyperlink" Target="https://nonprofitquarterly.org/older-adults-and-volunteerism-a-vital-social-justice-issue/?utm_medium=email&amp;utm_source=rasa_io&amp;utm_campaign=newsletter" TargetMode="External"/><Relationship Id="rId58" Type="http://schemas.openxmlformats.org/officeDocument/2006/relationships/hyperlink" Target="https://www.rural.pa.gov/home" TargetMode="External"/><Relationship Id="rId123" Type="http://schemas.microsoft.com/office/2007/relationships/diagramDrawing" Target="diagrams/drawing17.xml"/><Relationship Id="rId330" Type="http://schemas.openxmlformats.org/officeDocument/2006/relationships/hyperlink" Target="https://pasilc.org/independent-living/about-centers-for-independent-living/" TargetMode="External"/><Relationship Id="rId568" Type="http://schemas.openxmlformats.org/officeDocument/2006/relationships/hyperlink" Target="https://www.pa.gov/content/dam/copapwp-pagov/en/dos/resources/voting-and-elections/directives-and-guidance/2023-01-11-Language-Access-Guidance-v1.0.pdf" TargetMode="External"/><Relationship Id="rId775" Type="http://schemas.openxmlformats.org/officeDocument/2006/relationships/hyperlink" Target="https://www.travelpulse.com/news/features/baby-boomers-outspend-all-other-generations-on-travel-phocuswright-reports" TargetMode="External"/><Relationship Id="rId428" Type="http://schemas.openxmlformats.org/officeDocument/2006/relationships/hyperlink" Target="https://www.countrymeadows.com/blog/intergenerational-activities-enliven-and-entertain-seniors-at-retirement-communities" TargetMode="External"/><Relationship Id="rId635" Type="http://schemas.openxmlformats.org/officeDocument/2006/relationships/hyperlink" Target="https://www.pa.gov/agencies/dhs" TargetMode="External"/><Relationship Id="rId274" Type="http://schemas.openxmlformats.org/officeDocument/2006/relationships/hyperlink" Target="https://www.pa.gov/services/penndot/sign-up-for-the-yellow-dot-safety-program" TargetMode="External"/><Relationship Id="rId481" Type="http://schemas.openxmlformats.org/officeDocument/2006/relationships/hyperlink" Target="https://www.aarp.org/livable-communities/" TargetMode="External"/><Relationship Id="rId702" Type="http://schemas.openxmlformats.org/officeDocument/2006/relationships/hyperlink" Target="https://lecomhealthbridges.org/" TargetMode="External"/><Relationship Id="rId69" Type="http://schemas.openxmlformats.org/officeDocument/2006/relationships/diagramData" Target="diagrams/data8.xml"/><Relationship Id="rId134" Type="http://schemas.microsoft.com/office/2007/relationships/diagramDrawing" Target="diagrams/drawing19.xml"/><Relationship Id="rId579" Type="http://schemas.openxmlformats.org/officeDocument/2006/relationships/hyperlink" Target="https://www.pa.gov/agencies/aging/aging-programs-and-services/employment-resources.html" TargetMode="External"/><Relationship Id="rId786" Type="http://schemas.openxmlformats.org/officeDocument/2006/relationships/hyperlink" Target="https://www.giaging.org/ready-communities-rfp" TargetMode="External"/><Relationship Id="rId341" Type="http://schemas.openxmlformats.org/officeDocument/2006/relationships/hyperlink" Target="https://www.housingpartnershipcc.com/" TargetMode="External"/><Relationship Id="rId439" Type="http://schemas.openxmlformats.org/officeDocument/2006/relationships/hyperlink" Target="https://dfamerica.org" TargetMode="External"/><Relationship Id="rId646" Type="http://schemas.openxmlformats.org/officeDocument/2006/relationships/hyperlink" Target="https://ein.az.gov/ready-set-go" TargetMode="External"/><Relationship Id="rId201" Type="http://schemas.openxmlformats.org/officeDocument/2006/relationships/hyperlink" Target="https://www.pbs.org/video/health-wellness-programs-tgrfsq/" TargetMode="External"/><Relationship Id="rId285" Type="http://schemas.openxmlformats.org/officeDocument/2006/relationships/hyperlink" Target="https://dced.pa.gov/download/housing-action-plan-2026/?wpdmdl=128767" TargetMode="External"/><Relationship Id="rId506" Type="http://schemas.openxmlformats.org/officeDocument/2006/relationships/hyperlink" Target="https://www.reframingaging.org/Portals/0/pdfs/Quick-Start-Guide.pdf?ver=_OtD5zJL3r4x7KtzcfxOaQ%3D%3D" TargetMode="External"/><Relationship Id="rId492" Type="http://schemas.openxmlformats.org/officeDocument/2006/relationships/hyperlink" Target="https://www.cdc.gov/niosh/aging/communication-resources/index.html" TargetMode="External"/><Relationship Id="rId713" Type="http://schemas.openxmlformats.org/officeDocument/2006/relationships/hyperlink" Target="https://www.pa.gov/agencies/cor" TargetMode="External"/><Relationship Id="rId797" Type="http://schemas.openxmlformats.org/officeDocument/2006/relationships/hyperlink" Target="https://www.rural.pa.gov/home" TargetMode="External"/><Relationship Id="rId145" Type="http://schemas.openxmlformats.org/officeDocument/2006/relationships/diagramData" Target="diagrams/data22.xml"/><Relationship Id="rId352" Type="http://schemas.openxmlformats.org/officeDocument/2006/relationships/hyperlink" Target="https://pahra.org" TargetMode="External"/><Relationship Id="rId212" Type="http://schemas.openxmlformats.org/officeDocument/2006/relationships/hyperlink" Target="https://tenmilliontrees.org/about/how/resources" TargetMode="External"/><Relationship Id="rId657" Type="http://schemas.openxmlformats.org/officeDocument/2006/relationships/hyperlink" Target="https://www.pa.gov/agencies/aging/local-resources/area-agencies-on-aging-" TargetMode="External"/><Relationship Id="rId296" Type="http://schemas.openxmlformats.org/officeDocument/2006/relationships/hyperlink" Target="https://besterie.org/" TargetMode="External"/><Relationship Id="rId517" Type="http://schemas.openxmlformats.org/officeDocument/2006/relationships/hyperlink" Target="https://www.google.com/search?q=Department+of+Conservation+and+Natural+Resources+%28DCNR%29+improving+access+to+public+lands&amp;rlz=1C1HKFL_enUS1194US1195&amp;oq=diversity%2C+equity%2C+inclusion+in+Pennsyl&amp;gs_lcrp=EgZjaHJvbWUqBwgFECEYjwIyBggAEEUYOTIHCAEQIRigATIHCAIQIRigATIHCAMQIRigATIHCAQQIRigATIHCAUQIRiPAtIBCjEyODQ3OGowajSoAgCwAgA&amp;sourceid=chrome&amp;ie=UTF-8&amp;mstk=AUtExfAAjAHbAjKXFQkjp4Hluljb8ZM6r9nxfamIcHATJ8Oj5Q-3bWgVX8b6n9h7k_5lhJsjaj2Y9P9d2lzGDVBeRG1nTedmPm9cVXH1y7EUt8aLe4v-7q03O4ClDIUIow4IdGED2LRzMjx8iaKhT6tKB5WbOz2SN3OpMKwZzGrw_NElylf2tSB-9UCmYf_3iVyqpXA8Y5oPNlmVKUqVJ6nSrW3YcN46dtrPjEzp634PARqwxYxndSpmqr8xfU8Tyss_mXnqFezhYtj2BueHeILHjO45&amp;csui=3&amp;ved=2ahUKEwilyKu1o9KSAxWcKlkFHVYLFMcQgK4QegQIARAE" TargetMode="External"/><Relationship Id="rId724" Type="http://schemas.openxmlformats.org/officeDocument/2006/relationships/hyperlink" Target="https://www.devereux.org/site/SPageServer/?pagename=penn_services_for_adults" TargetMode="External"/><Relationship Id="rId60" Type="http://schemas.openxmlformats.org/officeDocument/2006/relationships/diagramData" Target="diagrams/data7.xml"/><Relationship Id="rId156" Type="http://schemas.openxmlformats.org/officeDocument/2006/relationships/diagramLayout" Target="diagrams/layout24.xml"/><Relationship Id="rId363" Type="http://schemas.openxmlformats.org/officeDocument/2006/relationships/hyperlink" Target="https://acl.gov/programs/aging-and-disability-networks/centers-independent-living" TargetMode="External"/><Relationship Id="rId570" Type="http://schemas.openxmlformats.org/officeDocument/2006/relationships/hyperlink" Target="https://www.eac.gov/language-access-resources" TargetMode="External"/><Relationship Id="rId223" Type="http://schemas.openxmlformats.org/officeDocument/2006/relationships/hyperlink" Target="https://phsonline.org/programs/tree-programs" TargetMode="External"/><Relationship Id="rId430" Type="http://schemas.openxmlformats.org/officeDocument/2006/relationships/hyperlink" Target="https://www.aarp.org/family-relationships/study-benefits-of-intergenerational-friendship/" TargetMode="External"/><Relationship Id="rId668" Type="http://schemas.openxmlformats.org/officeDocument/2006/relationships/hyperlink" Target="https://www.pa.gov/agencies/cor/state-prisons" TargetMode="External"/><Relationship Id="rId18" Type="http://schemas.microsoft.com/office/2007/relationships/diagramDrawing" Target="diagrams/drawing1.xml"/><Relationship Id="rId528" Type="http://schemas.openxmlformats.org/officeDocument/2006/relationships/hyperlink" Target="https://www.passhe.edu/offices/dei/dei.html" TargetMode="External"/><Relationship Id="rId735" Type="http://schemas.openxmlformats.org/officeDocument/2006/relationships/hyperlink" Target="https://www.achieva.info/blog/what-every-caregiver-in-pa-should-know-about-this-new-toolkit" TargetMode="External"/><Relationship Id="rId167" Type="http://schemas.openxmlformats.org/officeDocument/2006/relationships/diagramQuickStyle" Target="diagrams/quickStyle26.xml"/><Relationship Id="rId374" Type="http://schemas.openxmlformats.org/officeDocument/2006/relationships/hyperlink" Target="https://pirs.org/" TargetMode="External"/><Relationship Id="rId581" Type="http://schemas.openxmlformats.org/officeDocument/2006/relationships/hyperlink" Target="https://broadband.pa.gov/funding/broadband-equity-access-and-deployment-bead-program/" TargetMode="External"/><Relationship Id="rId71" Type="http://schemas.openxmlformats.org/officeDocument/2006/relationships/diagramQuickStyle" Target="diagrams/quickStyle8.xml"/><Relationship Id="rId234" Type="http://schemas.openxmlformats.org/officeDocument/2006/relationships/hyperlink" Target="https://www.teamvcop.com" TargetMode="External"/><Relationship Id="rId679" Type="http://schemas.openxmlformats.org/officeDocument/2006/relationships/hyperlink" Target="mailto:tsalvatore@mces.org" TargetMode="External"/><Relationship Id="rId802" Type="http://schemas.openxmlformats.org/officeDocument/2006/relationships/hyperlink" Target="https://journals.sagepub.com/doi/10.1177/16094069231205789" TargetMode="External"/><Relationship Id="rId2" Type="http://schemas.openxmlformats.org/officeDocument/2006/relationships/customXml" Target="../customXml/item2.xml"/><Relationship Id="rId29" Type="http://schemas.openxmlformats.org/officeDocument/2006/relationships/diagramData" Target="diagrams/data4.xml"/><Relationship Id="rId441" Type="http://schemas.openxmlformats.org/officeDocument/2006/relationships/hyperlink" Target="https://uuerie.org/connect/memory-cafe/" TargetMode="External"/><Relationship Id="rId539" Type="http://schemas.openxmlformats.org/officeDocument/2006/relationships/hyperlink" Target="https://www.pa.gov/content/dam/copapwp-pagov/en/vote/resources/documents-and-forms/Authorize-Designated-Agent-for-Mail-in-or-Absentee-Ballot.pdf" TargetMode="External"/><Relationship Id="rId746" Type="http://schemas.openxmlformats.org/officeDocument/2006/relationships/hyperlink" Target="https://www.pa.gov/content/dam/copapwp-pagov/en/aging/documents/aging-our-way/documents/pda%20scc%20framing%20recommendations%20report.pdf" TargetMode="External"/><Relationship Id="rId178" Type="http://schemas.openxmlformats.org/officeDocument/2006/relationships/hyperlink" Target="https://paparksandforests.org/connecting-older-adults-with-the-outdoors/" TargetMode="External"/><Relationship Id="rId301" Type="http://schemas.openxmlformats.org/officeDocument/2006/relationships/hyperlink" Target="mailto:cheerupuall@gmail.com" TargetMode="External"/><Relationship Id="rId82" Type="http://schemas.openxmlformats.org/officeDocument/2006/relationships/diagramColors" Target="diagrams/colors10.xml"/><Relationship Id="rId385" Type="http://schemas.openxmlformats.org/officeDocument/2006/relationships/hyperlink" Target="https://connectourfuture.org/tools/educating-officials-about-housing-diversity/" TargetMode="External"/><Relationship Id="rId592" Type="http://schemas.openxmlformats.org/officeDocument/2006/relationships/hyperlink" Target="https://www.pa.gov/agencies/statelibrary/contact/the-bureau-of-library-development.html" TargetMode="External"/><Relationship Id="rId606" Type="http://schemas.openxmlformats.org/officeDocument/2006/relationships/hyperlink" Target="https://nicic.gov/resources/collection/transition-jail-community-tjc-toolkit" TargetMode="External"/><Relationship Id="rId245" Type="http://schemas.openxmlformats.org/officeDocument/2006/relationships/hyperlink" Target="https://www.pa.gov/content/dam/copapwp-pagov/en/penndot/documents/public/pubsforms/publications/pub%20823.pdf" TargetMode="External"/><Relationship Id="rId452" Type="http://schemas.openxmlformats.org/officeDocument/2006/relationships/hyperlink" Target="https://nationswell.com/older-adults-lead-the-way/" TargetMode="External"/><Relationship Id="rId105" Type="http://schemas.openxmlformats.org/officeDocument/2006/relationships/diagramLayout" Target="diagrams/layout14.xml"/><Relationship Id="rId312" Type="http://schemas.openxmlformats.org/officeDocument/2006/relationships/hyperlink" Target="https://www.sympara.org/home/" TargetMode="External"/><Relationship Id="rId757" Type="http://schemas.openxmlformats.org/officeDocument/2006/relationships/hyperlink" Target="https://www.pa.gov/content/dam/copapwp-pagov/en/statelibrary/documents/for-libraries/library-laws-and-regulations/governors-advisory-council/guidelines%20for%20library%20services%20for%20older%20pennsylvanians.pdf" TargetMode="External"/><Relationship Id="rId93" Type="http://schemas.openxmlformats.org/officeDocument/2006/relationships/diagramLayout" Target="diagrams/layout12.xml"/><Relationship Id="rId189" Type="http://schemas.openxmlformats.org/officeDocument/2006/relationships/hyperlink" Target="https://elibrary.dcnr.pa.gov/GetDocument?docId=9777413&amp;DocName=Guide%20to%20Keeping%20Older%20Adults%20Connected%20to%20Nature.pdf" TargetMode="External"/><Relationship Id="rId396" Type="http://schemas.openxmlformats.org/officeDocument/2006/relationships/hyperlink" Target="https://www.huduser.gov/portal/pdredge/pdr-edge-featd-article-121825.html" TargetMode="External"/><Relationship Id="rId617" Type="http://schemas.openxmlformats.org/officeDocument/2006/relationships/hyperlink" Target="https://www.pa.gov/agencies/pema/about/legislation" TargetMode="External"/><Relationship Id="rId256" Type="http://schemas.openxmlformats.org/officeDocument/2006/relationships/hyperlink" Target="https://gis.penndot.gov/ltap/Public/AboutLTAP_GenInfo.aspx" TargetMode="External"/><Relationship Id="rId463" Type="http://schemas.openxmlformats.org/officeDocument/2006/relationships/hyperlink" Target="https://www.pa.gov/agencies/aging/volunteer" TargetMode="External"/><Relationship Id="rId670" Type="http://schemas.openxmlformats.org/officeDocument/2006/relationships/hyperlink" Target="https://www.pa.gov/agencies/cor/state-prisons/sci-laurel-highlands" TargetMode="External"/><Relationship Id="rId116" Type="http://schemas.openxmlformats.org/officeDocument/2006/relationships/diagramQuickStyle" Target="diagrams/quickStyle16.xml"/><Relationship Id="rId323" Type="http://schemas.openxmlformats.org/officeDocument/2006/relationships/hyperlink" Target="https://dced.pa.gov/" TargetMode="External"/><Relationship Id="rId530" Type="http://schemas.openxmlformats.org/officeDocument/2006/relationships/hyperlink" Target="https://www.thecaap.org" TargetMode="External"/><Relationship Id="rId768" Type="http://schemas.openxmlformats.org/officeDocument/2006/relationships/hyperlink" Target="https://www.pa.gov/content/dam/copapwp-pagov/en/statelibrary/documents/for-libraries/library-laws-and-regulations/governors-advisory-council/guidelines%20for%20library%20services%20for%20older%20pennsylvanians.pdf" TargetMode="External"/><Relationship Id="rId20" Type="http://schemas.openxmlformats.org/officeDocument/2006/relationships/diagramLayout" Target="diagrams/layout2.xml"/><Relationship Id="rId628" Type="http://schemas.openxmlformats.org/officeDocument/2006/relationships/hyperlink" Target="https://www.buckscounty.gov/207/Emergency-Management-Agency" TargetMode="External"/><Relationship Id="rId267" Type="http://schemas.openxmlformats.org/officeDocument/2006/relationships/hyperlink" Target="https://car-fit.org/" TargetMode="External"/><Relationship Id="rId474" Type="http://schemas.openxmlformats.org/officeDocument/2006/relationships/hyperlink" Target="https://zoom.us/meeting/register/kWw1EIq_T_OsLQkFUfIwYA" TargetMode="External"/><Relationship Id="rId127" Type="http://schemas.openxmlformats.org/officeDocument/2006/relationships/diagramQuickStyle" Target="diagrams/quickStyle18.xml"/><Relationship Id="rId681" Type="http://schemas.openxmlformats.org/officeDocument/2006/relationships/hyperlink" Target="https://mces.org/WordPress/suicide-prevention/" TargetMode="External"/><Relationship Id="rId779" Type="http://schemas.openxmlformats.org/officeDocument/2006/relationships/hyperlink" Target="https://www.thescanfoundation.org/wp-content/uploads/2024/11/State-MPAs_Policy-Brief_Final_112024.pdf" TargetMode="External"/><Relationship Id="rId31" Type="http://schemas.openxmlformats.org/officeDocument/2006/relationships/diagramQuickStyle" Target="diagrams/quickStyle4.xml"/><Relationship Id="rId334" Type="http://schemas.openxmlformats.org/officeDocument/2006/relationships/hyperlink" Target="https://www.pa.gov/agencies/aging/local-resources/pa-link-to-aging-and-disability-resources" TargetMode="External"/><Relationship Id="rId541" Type="http://schemas.openxmlformats.org/officeDocument/2006/relationships/hyperlink" Target="https://www.pa.gov/content/dam/copapwp-pagov/en/dos/resources/voting-and-elections/directives-and-guidance/fact-sheet-voters-long-term-care-facilities.pdf" TargetMode="External"/><Relationship Id="rId639" Type="http://schemas.openxmlformats.org/officeDocument/2006/relationships/hyperlink" Target="https://www.pa.gov/agencies/ready" TargetMode="External"/><Relationship Id="rId180" Type="http://schemas.openxmlformats.org/officeDocument/2006/relationships/hyperlink" Target="https://elibrary.dcnr.pa.gov/GetDocument?docId=9805559&amp;DocName=2025-2029_PA_SCORP_FINAL_Webhttps://elibrary.dcnr.pa.gov/GetDocument?docId=9805559&amp;DocName=2025-2029_PA_SCORP_FINAL_Web.pdf" TargetMode="External"/><Relationship Id="rId278" Type="http://schemas.openxmlformats.org/officeDocument/2006/relationships/hyperlink" Target="https://www.whiteroseseniorcenter.org/newshttps://www.whiteroseseniorcenter.org/news" TargetMode="External"/><Relationship Id="rId401" Type="http://schemas.openxmlformats.org/officeDocument/2006/relationships/hyperlink" Target="https://www.specialneedsalliance.org/blog/archive/getting-creative-models-for-filling-the-housing-gap/" TargetMode="External"/><Relationship Id="rId485" Type="http://schemas.openxmlformats.org/officeDocument/2006/relationships/hyperlink" Target="https://www.unitedwayglv.org/age-friendly-lehigh-valley/" TargetMode="External"/><Relationship Id="rId692" Type="http://schemas.openxmlformats.org/officeDocument/2006/relationships/hyperlink" Target="https://www.pa.gov/agencies/dhs/departments-offices/oltl-info/oltl-bureau-human-services-licensing" TargetMode="External"/><Relationship Id="rId706" Type="http://schemas.openxmlformats.org/officeDocument/2006/relationships/hyperlink" Target="https://lancoaging.org/151/Resources-Benefits" TargetMode="External"/><Relationship Id="rId42" Type="http://schemas.openxmlformats.org/officeDocument/2006/relationships/diagramColors" Target="diagrams/colors6.xml"/><Relationship Id="rId138" Type="http://schemas.openxmlformats.org/officeDocument/2006/relationships/diagramColors" Target="diagrams/colors20.xml"/><Relationship Id="rId345" Type="http://schemas.openxmlformats.org/officeDocument/2006/relationships/hyperlink" Target="https://abilitycenter.org/" TargetMode="External"/><Relationship Id="rId552" Type="http://schemas.openxmlformats.org/officeDocument/2006/relationships/hyperlink" Target="mailto:waleska.maldonado@jevs.org" TargetMode="External"/><Relationship Id="rId191" Type="http://schemas.openxmlformats.org/officeDocument/2006/relationships/hyperlink" Target="2.%09https:/elibrary.dcnr.pa.gov/GetDocument?docId=9777413&amp;DocName=Guide%20to%20Keeping%20Older%20Adults%20Connected%20to%20Nature.pdf" TargetMode="External"/><Relationship Id="rId205" Type="http://schemas.openxmlformats.org/officeDocument/2006/relationships/hyperlink" Target="https://www.pa.gov/agencies/dcnr/programs-and-services/community-outreach-and-development/urban-and-community-forestry" TargetMode="External"/><Relationship Id="rId412" Type="http://schemas.openxmlformats.org/officeDocument/2006/relationships/hyperlink" Target="http://www.eriephil.org/" TargetMode="External"/><Relationship Id="rId289" Type="http://schemas.openxmlformats.org/officeDocument/2006/relationships/hyperlink" Target="https://www.ncoa.org/article/how-older-adults-can-get-help-paying-for-housing/" TargetMode="External"/><Relationship Id="rId496" Type="http://schemas.openxmlformats.org/officeDocument/2006/relationships/hyperlink" Target="https://www.agefriendlypgh.org/" TargetMode="External"/><Relationship Id="rId717" Type="http://schemas.openxmlformats.org/officeDocument/2006/relationships/hyperlink" Target="https://www.haponline.org" TargetMode="External"/><Relationship Id="rId53" Type="http://schemas.openxmlformats.org/officeDocument/2006/relationships/hyperlink" Target="https://www.medicaid.gov/medicaid/data-systems/medicaid-and-chip-business-information-solution/transformed-medicaid-statistical-information-system-t-msis" TargetMode="External"/><Relationship Id="rId149" Type="http://schemas.microsoft.com/office/2007/relationships/diagramDrawing" Target="diagrams/drawing22.xml"/><Relationship Id="rId356" Type="http://schemas.openxmlformats.org/officeDocument/2006/relationships/hyperlink" Target="https://www.aarp.org/livable-communities/housing/info-2020/homefit-guide/" TargetMode="External"/><Relationship Id="rId563" Type="http://schemas.openxmlformats.org/officeDocument/2006/relationships/hyperlink" Target="https://www.pa.gov/content/dam/copapwp-pagov/en/dos/resources/voting-and-elections/directives-and-guidance/2024%20-%20voting%20procedures%20for%20elderly%20and%20handicapped%20guidance.pdf" TargetMode="External"/><Relationship Id="rId770" Type="http://schemas.openxmlformats.org/officeDocument/2006/relationships/hyperlink" Target="https://lifetimearts.org" TargetMode="External"/><Relationship Id="rId216" Type="http://schemas.openxmlformats.org/officeDocument/2006/relationships/hyperlink" Target="https://shillingtonboro.com/public-works/tree-information/" TargetMode="External"/><Relationship Id="rId423" Type="http://schemas.openxmlformats.org/officeDocument/2006/relationships/hyperlink" Target="https://setoncenterpgh.org/" TargetMode="External"/><Relationship Id="rId630" Type="http://schemas.openxmlformats.org/officeDocument/2006/relationships/hyperlink" Target="https://wyomingcountypa.gov/ema/" TargetMode="External"/><Relationship Id="rId728" Type="http://schemas.openxmlformats.org/officeDocument/2006/relationships/hyperlink" Target="https://www.pa.gov/agencies/aging/pa-carekit" TargetMode="External"/><Relationship Id="rId64" Type="http://schemas.microsoft.com/office/2007/relationships/diagramDrawing" Target="diagrams/drawing7.xml"/><Relationship Id="rId367" Type="http://schemas.openxmlformats.org/officeDocument/2006/relationships/hyperlink" Target="https://acl.gov/HousingAndServices/identifying-and-building-partnerships-your-local-housing-sector-video-series" TargetMode="External"/><Relationship Id="rId574" Type="http://schemas.openxmlformats.org/officeDocument/2006/relationships/hyperlink" Target="https://www.pacareerlink.pa.gov/" TargetMode="External"/><Relationship Id="rId227" Type="http://schemas.openxmlformats.org/officeDocument/2006/relationships/hyperlink" Target="https://www.voa.org/affiliates/volunteers-of-america-pennsylvania/" TargetMode="External"/><Relationship Id="rId781" Type="http://schemas.openxmlformats.org/officeDocument/2006/relationships/hyperlink" Target="https://dced.pa.gov/housing-and-development/community-planning/" TargetMode="External"/><Relationship Id="rId434" Type="http://schemas.openxmlformats.org/officeDocument/2006/relationships/hyperlink" Target="https://www.gu.org/resources/blueprint-for-intergenerational-living/" TargetMode="External"/><Relationship Id="rId641" Type="http://schemas.openxmlformats.org/officeDocument/2006/relationships/hyperlink" Target="https://s3.amazonaws.com/usn-cache.salvationarmy.org/63a021a7-42a1-41a4-b02a-9030a765fb97_The-Salvation-Army-Disaster-eBook.pdf" TargetMode="External"/><Relationship Id="rId739" Type="http://schemas.openxmlformats.org/officeDocument/2006/relationships/hyperlink" Target="https://www.pa.gov/content/dam/copapwp-pagov/en/aging/documents/aging-our-way/documents/pda%20scc%20framing%20recommendations%20report.pdf" TargetMode="External"/><Relationship Id="rId33" Type="http://schemas.microsoft.com/office/2007/relationships/diagramDrawing" Target="diagrams/drawing4.xml"/><Relationship Id="rId129" Type="http://schemas.microsoft.com/office/2007/relationships/diagramDrawing" Target="diagrams/drawing18.xml"/><Relationship Id="rId280" Type="http://schemas.openxmlformats.org/officeDocument/2006/relationships/hyperlink" Target="https://www.pa.gov/services/aging/apply-to-the-shared-housing-and-resource-exchange--share--progra" TargetMode="External"/><Relationship Id="rId336" Type="http://schemas.openxmlformats.org/officeDocument/2006/relationships/hyperlink" Target="https://ashaliving.org/" TargetMode="External"/><Relationship Id="rId501" Type="http://schemas.openxmlformats.org/officeDocument/2006/relationships/hyperlink" Target="https://www.ycpc.org/749/Age-Friendly-York-County" TargetMode="External"/><Relationship Id="rId543" Type="http://schemas.openxmlformats.org/officeDocument/2006/relationships/hyperlink" Target="https://www.pacareerlink.pa.gov/jponline/" TargetMode="External"/><Relationship Id="rId75" Type="http://schemas.openxmlformats.org/officeDocument/2006/relationships/diagramLayout" Target="diagrams/layout9.xml"/><Relationship Id="rId140" Type="http://schemas.openxmlformats.org/officeDocument/2006/relationships/diagramData" Target="diagrams/data21.xml"/><Relationship Id="rId182" Type="http://schemas.openxmlformats.org/officeDocument/2006/relationships/hyperlink" Target="https://paparksandforests.org/" TargetMode="External"/><Relationship Id="rId378" Type="http://schemas.openxmlformats.org/officeDocument/2006/relationships/hyperlink" Target="https://sunhealthcommunities.org/helpful-tools/articles/15-home-modifications-that-can-make-it-easier-to-age-in-place" TargetMode="External"/><Relationship Id="rId403" Type="http://schemas.openxmlformats.org/officeDocument/2006/relationships/hyperlink" Target="https://www.baltimorecity.gov/dhcd/strategic-focus/community-development-framework" TargetMode="External"/><Relationship Id="rId585" Type="http://schemas.openxmlformats.org/officeDocument/2006/relationships/hyperlink" Target="mailto:Waleska.maldonado@jevs.org" TargetMode="External"/><Relationship Id="rId750" Type="http://schemas.openxmlformats.org/officeDocument/2006/relationships/hyperlink" Target="https://thecentercville.org/" TargetMode="External"/><Relationship Id="rId792" Type="http://schemas.openxmlformats.org/officeDocument/2006/relationships/hyperlink" Target="https://www.medicaid.gov/medicaid/data-systems/medicaid-and-chip-business-information-solution/transformed-medicaid-statistical-information-system-t-msis" TargetMode="External"/><Relationship Id="rId806" Type="http://schemas.openxmlformats.org/officeDocument/2006/relationships/footer" Target="footer2.xml"/><Relationship Id="rId6" Type="http://schemas.openxmlformats.org/officeDocument/2006/relationships/styles" Target="styles.xml"/><Relationship Id="rId238" Type="http://schemas.openxmlformats.org/officeDocument/2006/relationships/hyperlink" Target="https://talkpatransportation.com/how-it-works/ppp" TargetMode="External"/><Relationship Id="rId445" Type="http://schemas.openxmlformats.org/officeDocument/2006/relationships/hyperlink" Target="mailto:rgdolphin30@hotmail.com" TargetMode="External"/><Relationship Id="rId487" Type="http://schemas.openxmlformats.org/officeDocument/2006/relationships/hyperlink" Target="https://employerportal.aarp.org/generations/" TargetMode="External"/><Relationship Id="rId610" Type="http://schemas.openxmlformats.org/officeDocument/2006/relationships/hyperlink" Target="https://www.foundationofhope.org/" TargetMode="External"/><Relationship Id="rId652" Type="http://schemas.openxmlformats.org/officeDocument/2006/relationships/hyperlink" Target="https://www.pa.gov/agencies/aging/aging-programs-and-services/caregiver-support-program" TargetMode="External"/><Relationship Id="rId694" Type="http://schemas.openxmlformats.org/officeDocument/2006/relationships/hyperlink" Target="https://www.pa.gov/agencies/aging" TargetMode="External"/><Relationship Id="rId708" Type="http://schemas.openxmlformats.org/officeDocument/2006/relationships/hyperlink" Target="https://www.pa.gov/agencies/dhs/resources/medicaid/chc" TargetMode="External"/><Relationship Id="rId291" Type="http://schemas.openxmlformats.org/officeDocument/2006/relationships/hyperlink" Target="https://www.phfa.org/" TargetMode="External"/><Relationship Id="rId305" Type="http://schemas.openxmlformats.org/officeDocument/2006/relationships/hyperlink" Target="https://www.ncoa.org/article/how-older-adults-can-get-help-paying-for-housing/" TargetMode="External"/><Relationship Id="rId347" Type="http://schemas.openxmlformats.org/officeDocument/2006/relationships/hyperlink" Target="https://centraldelawarehabitat.org/" TargetMode="External"/><Relationship Id="rId512" Type="http://schemas.openxmlformats.org/officeDocument/2006/relationships/hyperlink" Target="https://en.wikipedia.org/wiki/Justice" TargetMode="External"/><Relationship Id="rId44" Type="http://schemas.openxmlformats.org/officeDocument/2006/relationships/hyperlink" Target="https://dced.pa.gov/programs/municipal-assistance-program-map" TargetMode="External"/><Relationship Id="rId86" Type="http://schemas.openxmlformats.org/officeDocument/2006/relationships/image" Target="media/image3.png"/><Relationship Id="rId151" Type="http://schemas.openxmlformats.org/officeDocument/2006/relationships/diagramLayout" Target="diagrams/layout23.xml"/><Relationship Id="rId389" Type="http://schemas.openxmlformats.org/officeDocument/2006/relationships/hyperlink" Target="https://www.phila.gov/media/20250325171705/City-of-Philadelphia-2025.03.25-web_v2-2.pdf." TargetMode="External"/><Relationship Id="rId554" Type="http://schemas.openxmlformats.org/officeDocument/2006/relationships/hyperlink" Target="https://seniorplanet.org/" TargetMode="External"/><Relationship Id="rId596" Type="http://schemas.openxmlformats.org/officeDocument/2006/relationships/hyperlink" Target="https://www.phila.gov/programs/senior-community-service-employment-program-scsep/" TargetMode="External"/><Relationship Id="rId761" Type="http://schemas.openxmlformats.org/officeDocument/2006/relationships/hyperlink" Target="https://aclalibraries.org/creative-aging-through-lifetime-arts-project/" TargetMode="External"/><Relationship Id="rId193" Type="http://schemas.openxmlformats.org/officeDocument/2006/relationships/hyperlink" Target="https://www.pa.gov/agencies/aging/aging-programs-and-services/aging-programs-calendar" TargetMode="External"/><Relationship Id="rId207" Type="http://schemas.openxmlformats.org/officeDocument/2006/relationships/hyperlink" Target="https://www.pa.gov/agencies/dcnr/programs-and-services/grants" TargetMode="External"/><Relationship Id="rId249" Type="http://schemas.openxmlformats.org/officeDocument/2006/relationships/hyperlink" Target="https://acl.gov/TransportationCenter/CaseStudies" TargetMode="External"/><Relationship Id="rId414" Type="http://schemas.openxmlformats.org/officeDocument/2006/relationships/hyperlink" Target="https://www.arts.gov/impact/accessibility/creativity-and-aging" TargetMode="External"/><Relationship Id="rId456" Type="http://schemas.openxmlformats.org/officeDocument/2006/relationships/hyperlink" Target="https://www.pa.gov/agencies/dli/programs-services/workforce-development-home/americorps-in-pennsylvania" TargetMode="External"/><Relationship Id="rId498" Type="http://schemas.openxmlformats.org/officeDocument/2006/relationships/hyperlink" Target="https://employerportal.aarp.org/generations/" TargetMode="External"/><Relationship Id="rId621" Type="http://schemas.openxmlformats.org/officeDocument/2006/relationships/hyperlink" Target="https://acl.gov/emergencypreparedness" TargetMode="External"/><Relationship Id="rId663" Type="http://schemas.openxmlformats.org/officeDocument/2006/relationships/hyperlink" Target="https://connect.alleghenycounty.us/legal-help-jail-resources/support-resources-for-in-and-after-jail/" TargetMode="External"/><Relationship Id="rId13" Type="http://schemas.openxmlformats.org/officeDocument/2006/relationships/footer" Target="footer1.xml"/><Relationship Id="rId109" Type="http://schemas.openxmlformats.org/officeDocument/2006/relationships/diagramData" Target="diagrams/data15.xml"/><Relationship Id="rId260" Type="http://schemas.openxmlformats.org/officeDocument/2006/relationships/hyperlink" Target="https://www.pa.gov/content/dam/copapwppagov/en/penndot/documents/public/dvspubsforms/bdl/bdl-publications/pub%20381.pdf" TargetMode="External"/><Relationship Id="rId316" Type="http://schemas.openxmlformats.org/officeDocument/2006/relationships/hyperlink" Target="https://www.communityactionlv.org/" TargetMode="External"/><Relationship Id="rId523" Type="http://schemas.openxmlformats.org/officeDocument/2006/relationships/hyperlink" Target="https://padiversitycouncil.org" TargetMode="External"/><Relationship Id="rId719" Type="http://schemas.openxmlformats.org/officeDocument/2006/relationships/hyperlink" Target="https://www.pala.org" TargetMode="External"/><Relationship Id="rId55" Type="http://schemas.openxmlformats.org/officeDocument/2006/relationships/hyperlink" Target="https://acl.gov/aging-and-disability-in-america/data-and-research/profile-older-americans" TargetMode="External"/><Relationship Id="rId97" Type="http://schemas.openxmlformats.org/officeDocument/2006/relationships/diagramData" Target="diagrams/data13.xml"/><Relationship Id="rId120" Type="http://schemas.openxmlformats.org/officeDocument/2006/relationships/diagramLayout" Target="diagrams/layout17.xml"/><Relationship Id="rId358" Type="http://schemas.openxmlformats.org/officeDocument/2006/relationships/hyperlink" Target="https://homemods.org" TargetMode="External"/><Relationship Id="rId565" Type="http://schemas.openxmlformats.org/officeDocument/2006/relationships/hyperlink" Target="https://vote.phila.gov/working-the-polls/bilingual-interpreters/" TargetMode="External"/><Relationship Id="rId730" Type="http://schemas.openxmlformats.org/officeDocument/2006/relationships/hyperlink" Target="https://www.achieva.info/blog/what-every-caregiver-in-pa-should-know-about-this-new-toolkit" TargetMode="External"/><Relationship Id="rId772" Type="http://schemas.openxmlformats.org/officeDocument/2006/relationships/hyperlink" Target="https://seniorplanet.org" TargetMode="External"/><Relationship Id="rId162" Type="http://schemas.openxmlformats.org/officeDocument/2006/relationships/diagramQuickStyle" Target="diagrams/quickStyle25.xml"/><Relationship Id="rId218" Type="http://schemas.openxmlformats.org/officeDocument/2006/relationships/hyperlink" Target="https://treepeople.org/22-benefits-of-trees/" TargetMode="External"/><Relationship Id="rId425" Type="http://schemas.openxmlformats.org/officeDocument/2006/relationships/hyperlink" Target="https://www.gu.org/resources/blueprint-for-intergenerational-living/" TargetMode="External"/><Relationship Id="rId467" Type="http://schemas.openxmlformats.org/officeDocument/2006/relationships/hyperlink" Target="https://www.westmorelandcountypa.gov/524/United-Way-Open-Your-Heart-to-a-Senior" TargetMode="External"/><Relationship Id="rId632" Type="http://schemas.openxmlformats.org/officeDocument/2006/relationships/hyperlink" Target="https://www.pa.gov/agencies/pema" TargetMode="External"/><Relationship Id="rId271" Type="http://schemas.openxmlformats.org/officeDocument/2006/relationships/hyperlink" Target="https://www.pa.gov/content/dam/copapwp-pagov/en/penndot/documents/public/dvspubsforms/bdl/bdl-publications/pub%20345.pdf" TargetMode="External"/><Relationship Id="rId674" Type="http://schemas.openxmlformats.org/officeDocument/2006/relationships/hyperlink" Target="https://www.pa.gov/agencies/dhs/resources/mental-health-substance-use-disorder/mental-health-planning-council" TargetMode="External"/><Relationship Id="rId24" Type="http://schemas.openxmlformats.org/officeDocument/2006/relationships/diagramData" Target="diagrams/data3.xml"/><Relationship Id="rId66" Type="http://schemas.openxmlformats.org/officeDocument/2006/relationships/image" Target="https://cdn.aarp.net/content/dam/aarpe/en/home/livable-communities/network-age-friendly-communities/info-2016/8-domains-of-livability-introduction/_jcr_content/root/container_main/container_body_main/list_container_body1/container_body_cf/container_image/articlecontentfragment/cfimage.coreimg.50.932.jpeg/content/dam/aarp/livable-communities/age-friendly-network/2023/1140x665-8-domains-20230322.jpg" TargetMode="External"/><Relationship Id="rId131" Type="http://schemas.openxmlformats.org/officeDocument/2006/relationships/diagramLayout" Target="diagrams/layout19.xml"/><Relationship Id="rId327" Type="http://schemas.openxmlformats.org/officeDocument/2006/relationships/hyperlink" Target="https://www.nahb.org/education-and-events/credentials/certified-aging-in-place-specialist-caps" TargetMode="External"/><Relationship Id="rId369" Type="http://schemas.openxmlformats.org/officeDocument/2006/relationships/hyperlink" Target="https://yorkcountypa.gov/DocumentCenter/View/4798/Resources-You-Can-Use-2026?bidId=" TargetMode="External"/><Relationship Id="rId534" Type="http://schemas.openxmlformats.org/officeDocument/2006/relationships/hyperlink" Target="https://www.pa.gov/content/dam/copapwp-pagov/en/vote/resources/documents-and-forms/Authorize-Designated-Agent-for-Mail-in-or-Absentee-Ballot.pdf" TargetMode="External"/><Relationship Id="rId576" Type="http://schemas.openxmlformats.org/officeDocument/2006/relationships/hyperlink" Target="https://www.pa.gov/agencies/dli/programs-services/workforce-development-home/pa-workforce-development-board.html" TargetMode="External"/><Relationship Id="rId741" Type="http://schemas.openxmlformats.org/officeDocument/2006/relationships/hyperlink" Target="https://seniorplanet.org/" TargetMode="External"/><Relationship Id="rId783" Type="http://schemas.openxmlformats.org/officeDocument/2006/relationships/hyperlink" Target="https://dced.pa.gov/programs/municipal-assistance-program-map" TargetMode="External"/><Relationship Id="rId173" Type="http://schemas.openxmlformats.org/officeDocument/2006/relationships/diagramColors" Target="diagrams/colors27.xml"/><Relationship Id="rId229" Type="http://schemas.openxmlformats.org/officeDocument/2006/relationships/hyperlink" Target="https://www.volunteer.va.gov/voltransnetwork.asp" TargetMode="External"/><Relationship Id="rId380" Type="http://schemas.openxmlformats.org/officeDocument/2006/relationships/hyperlink" Target="https://www.pewresearch.org/short-reads/2026/02/26/most-older-adults-who-live-at-home-want-to-age-in-place-but-they-arent-entirely-confident-theyll-get-to/" TargetMode="External"/><Relationship Id="rId436" Type="http://schemas.openxmlformats.org/officeDocument/2006/relationships/hyperlink" Target="https://vincentian.us/locations/schenley-gardens/intergenerational-living/" TargetMode="External"/><Relationship Id="rId601" Type="http://schemas.openxmlformats.org/officeDocument/2006/relationships/hyperlink" Target="https://www.justice.gov/archive/fbci/docs/reentry-partnership.pdf" TargetMode="External"/><Relationship Id="rId643" Type="http://schemas.openxmlformats.org/officeDocument/2006/relationships/hyperlink" Target="https://www.nia.nih.gov/health/safety/disaster-preparedness-and-recovery-older-adults" TargetMode="External"/><Relationship Id="rId240" Type="http://schemas.openxmlformats.org/officeDocument/2006/relationships/hyperlink" Target="https://www.dvrpc.org/committees/pptf/" TargetMode="External"/><Relationship Id="rId478" Type="http://schemas.openxmlformats.org/officeDocument/2006/relationships/hyperlink" Target="https://www.unitedwayglv.org/age-friendly-lehigh-valley/" TargetMode="External"/><Relationship Id="rId685" Type="http://schemas.openxmlformats.org/officeDocument/2006/relationships/hyperlink" Target="https://e4center.org/training-and-technical-assistance/" TargetMode="External"/><Relationship Id="rId35" Type="http://schemas.openxmlformats.org/officeDocument/2006/relationships/diagramLayout" Target="diagrams/layout5.xml"/><Relationship Id="rId77" Type="http://schemas.openxmlformats.org/officeDocument/2006/relationships/diagramColors" Target="diagrams/colors9.xml"/><Relationship Id="rId100" Type="http://schemas.openxmlformats.org/officeDocument/2006/relationships/diagramColors" Target="diagrams/colors13.xml"/><Relationship Id="rId282" Type="http://schemas.openxmlformats.org/officeDocument/2006/relationships/hyperlink" Target="https://www.palegis.us/legislation/bills/2025/hb614" TargetMode="External"/><Relationship Id="rId338" Type="http://schemas.openxmlformats.org/officeDocument/2006/relationships/hyperlink" Target="https://www.housinginitiative.org/whole-home-repair-program.html" TargetMode="External"/><Relationship Id="rId503" Type="http://schemas.openxmlformats.org/officeDocument/2006/relationships/hyperlink" Target="https://www.cdc.gov/niosh/aging/communication-resources/index.html" TargetMode="External"/><Relationship Id="rId545" Type="http://schemas.openxmlformats.org/officeDocument/2006/relationships/hyperlink" Target="https://seniorplanet.org/" TargetMode="External"/><Relationship Id="rId587" Type="http://schemas.openxmlformats.org/officeDocument/2006/relationships/hyperlink" Target="https://www.pa.gov/agencies/dli/programs-services/workforce-development-home/pa-careerlink-" TargetMode="External"/><Relationship Id="rId710" Type="http://schemas.openxmlformats.org/officeDocument/2006/relationships/hyperlink" Target="https://www.pa211.org" TargetMode="External"/><Relationship Id="rId752" Type="http://schemas.openxmlformats.org/officeDocument/2006/relationships/hyperlink" Target="https://www.pa.gov/agencies/aging/local-resources/senior-community-centers" TargetMode="External"/><Relationship Id="rId808" Type="http://schemas.openxmlformats.org/officeDocument/2006/relationships/theme" Target="theme/theme1.xml"/><Relationship Id="rId8" Type="http://schemas.openxmlformats.org/officeDocument/2006/relationships/webSettings" Target="webSettings.xml"/><Relationship Id="rId142" Type="http://schemas.openxmlformats.org/officeDocument/2006/relationships/diagramQuickStyle" Target="diagrams/quickStyle21.xml"/><Relationship Id="rId184" Type="http://schemas.openxmlformats.org/officeDocument/2006/relationships/hyperlink" Target="https://elibrary.dcnr.pa.gov/GetDocument?docId=9805559&amp;DocName=2025-2029_PA_SCORP_FINAL_Webhttps://elibrary.dcnr.pa.gov/GetDocument?docId=9805559&amp;DocName=2025-2029_PA_SCORP_FINAL_Web.pdf" TargetMode="External"/><Relationship Id="rId391" Type="http://schemas.openxmlformats.org/officeDocument/2006/relationships/hyperlink" Target="https://planning.dc.gov/page/housing-framework-equity-and-growth." TargetMode="External"/><Relationship Id="rId405" Type="http://schemas.openxmlformats.org/officeDocument/2006/relationships/hyperlink" Target="https://www.arts.gov/impact/accessibility/creativity-and-aging" TargetMode="External"/><Relationship Id="rId447" Type="http://schemas.openxmlformats.org/officeDocument/2006/relationships/hyperlink" Target="http://www.cdc.gov/aging-programs/php/nhbi/index.html" TargetMode="External"/><Relationship Id="rId612" Type="http://schemas.openxmlformats.org/officeDocument/2006/relationships/hyperlink" Target="https://www.pa.gov/content/dam/copapwp-pagov/en/ready/documents/beinformed/documents/april%202026%20social%20media%20talking%20points%20toolkit.pdf" TargetMode="External"/><Relationship Id="rId794" Type="http://schemas.openxmlformats.org/officeDocument/2006/relationships/hyperlink" Target="https://acl.gov/aging-and-disability-in-america/data-and-research/profile-older-americans" TargetMode="External"/><Relationship Id="rId251" Type="http://schemas.openxmlformats.org/officeDocument/2006/relationships/hyperlink" Target="https://gis.penndot.gov/ltap/Public/RoadScholarInfo_GenInfo.aspx" TargetMode="External"/><Relationship Id="rId489" Type="http://schemas.openxmlformats.org/officeDocument/2006/relationships/hyperlink" Target="https://yccf.org/our-work/embracing-aging/" TargetMode="External"/><Relationship Id="rId654" Type="http://schemas.openxmlformats.org/officeDocument/2006/relationships/hyperlink" Target="https://www.pa.gov/agencies/aging/pa-carekit" TargetMode="External"/><Relationship Id="rId696" Type="http://schemas.openxmlformats.org/officeDocument/2006/relationships/hyperlink" Target="https://www.leadingagepa.org/" TargetMode="External"/><Relationship Id="rId46" Type="http://schemas.openxmlformats.org/officeDocument/2006/relationships/hyperlink" Target="https://dced.pa.gov/program/" TargetMode="External"/><Relationship Id="rId293" Type="http://schemas.openxmlformats.org/officeDocument/2006/relationships/hyperlink" Target="https://yigby.org/" TargetMode="External"/><Relationship Id="rId307" Type="http://schemas.openxmlformats.org/officeDocument/2006/relationships/hyperlink" Target="https://www.localhousingsolutions.org/housing-policy-library/limited-equity-cooperatives/" TargetMode="External"/><Relationship Id="rId349" Type="http://schemas.openxmlformats.org/officeDocument/2006/relationships/hyperlink" Target="https://www.assistedliving.org/home-modifications-for-seniors-aging-in-place/" TargetMode="External"/><Relationship Id="rId514" Type="http://schemas.openxmlformats.org/officeDocument/2006/relationships/hyperlink" Target="https://en.wikipedia.org/wiki/Advocacy" TargetMode="External"/><Relationship Id="rId556" Type="http://schemas.openxmlformats.org/officeDocument/2006/relationships/hyperlink" Target="https://www.pa.gov/agencies/dli/programs-services/workforce-development-home/local-workforce-development-boards--lwdbs-" TargetMode="External"/><Relationship Id="rId721" Type="http://schemas.openxmlformats.org/officeDocument/2006/relationships/hyperlink" Target="https://www.pa211.org" TargetMode="External"/><Relationship Id="rId763" Type="http://schemas.openxmlformats.org/officeDocument/2006/relationships/hyperlink" Target="https://www.pa.gov/services/aging/apply-for-senior-community-center-grants" TargetMode="External"/><Relationship Id="rId88" Type="http://schemas.openxmlformats.org/officeDocument/2006/relationships/diagramLayout" Target="diagrams/layout11.xml"/><Relationship Id="rId111" Type="http://schemas.openxmlformats.org/officeDocument/2006/relationships/diagramQuickStyle" Target="diagrams/quickStyle15.xml"/><Relationship Id="rId153" Type="http://schemas.openxmlformats.org/officeDocument/2006/relationships/diagramColors" Target="diagrams/colors23.xml"/><Relationship Id="rId195" Type="http://schemas.openxmlformats.org/officeDocument/2006/relationships/hyperlink" Target="https://www.wildlandspa.org/get-out-for-wellness/" TargetMode="External"/><Relationship Id="rId209" Type="http://schemas.openxmlformats.org/officeDocument/2006/relationships/hyperlink" Target="mailto:awehrle@paconserve.org" TargetMode="External"/><Relationship Id="rId360" Type="http://schemas.openxmlformats.org/officeDocument/2006/relationships/hyperlink" Target="https://pasilc.org/independent-living/about-centers-for-independent-living/" TargetMode="External"/><Relationship Id="rId416" Type="http://schemas.openxmlformats.org/officeDocument/2006/relationships/hyperlink" Target="https://academyforcreativeaging.org" TargetMode="External"/><Relationship Id="rId598" Type="http://schemas.openxmlformats.org/officeDocument/2006/relationships/hyperlink" Target="https://nicic.gov/resources/collection/" TargetMode="External"/><Relationship Id="rId220" Type="http://schemas.openxmlformats.org/officeDocument/2006/relationships/hyperlink" Target="https://www.pa.gov/agencies/dcnr/programs-and-services/grants" TargetMode="External"/><Relationship Id="rId458" Type="http://schemas.openxmlformats.org/officeDocument/2006/relationships/hyperlink" Target="https://www.westmorelandcountypa.gov/524/United-Way-Open-Your-Heart-to-a-Senior" TargetMode="External"/><Relationship Id="rId623" Type="http://schemas.openxmlformats.org/officeDocument/2006/relationships/hyperlink" Target="https://pennwatch.org/pema-and-department-of-aging-discuss-disaster-preparedness-for-older-pennsylvanians/" TargetMode="External"/><Relationship Id="rId665" Type="http://schemas.openxmlformats.org/officeDocument/2006/relationships/hyperlink" Target="https://www.pa.gov/agencies/cor" TargetMode="External"/><Relationship Id="rId15" Type="http://schemas.openxmlformats.org/officeDocument/2006/relationships/diagramLayout" Target="diagrams/layout1.xml"/><Relationship Id="rId57" Type="http://schemas.openxmlformats.org/officeDocument/2006/relationships/hyperlink" Target="https://pasdc.hbg.psu.edu/" TargetMode="External"/><Relationship Id="rId262" Type="http://schemas.openxmlformats.org/officeDocument/2006/relationships/hyperlink" Target="https://www.pa.gov/content/dam/copapwp-pagov/en/penndot/documents/public/dvspubsforms/bdl/bdl-fact-sheets/br-wt.pdf" TargetMode="External"/><Relationship Id="rId318" Type="http://schemas.openxmlformats.org/officeDocument/2006/relationships/hyperlink" Target="https://cmshousing.com/retirement-residence-of-glassport/" TargetMode="External"/><Relationship Id="rId525" Type="http://schemas.openxmlformats.org/officeDocument/2006/relationships/hyperlink" Target="https://www.heartwisesupport.org/post/community-engagement-to-promote-social-inclusion" TargetMode="External"/><Relationship Id="rId567" Type="http://schemas.openxmlformats.org/officeDocument/2006/relationships/hyperlink" Target="https://www.pa.gov/agencies/vote/resources/poll-worker-training" TargetMode="External"/><Relationship Id="rId732" Type="http://schemas.openxmlformats.org/officeDocument/2006/relationships/hyperlink" Target="https://youtu.be/lK0dYXjzqfM?si=1YVPxp_-PMm6wFmA" TargetMode="External"/><Relationship Id="rId99" Type="http://schemas.openxmlformats.org/officeDocument/2006/relationships/diagramQuickStyle" Target="diagrams/quickStyle13.xml"/><Relationship Id="rId122" Type="http://schemas.openxmlformats.org/officeDocument/2006/relationships/diagramColors" Target="diagrams/colors17.xml"/><Relationship Id="rId164" Type="http://schemas.microsoft.com/office/2007/relationships/diagramDrawing" Target="diagrams/drawing25.xml"/><Relationship Id="rId371" Type="http://schemas.openxmlformats.org/officeDocument/2006/relationships/hyperlink" Target="https://www.housingpartnershipcc.com/" TargetMode="External"/><Relationship Id="rId774" Type="http://schemas.openxmlformats.org/officeDocument/2006/relationships/hyperlink" Target="https://www.rural.pa.gov/download.cfm?file=Resources/excel/Population%20Projections%20by%20Gender%20and%20Age%202020%20to%202050.xlsx" TargetMode="External"/><Relationship Id="rId427" Type="http://schemas.openxmlformats.org/officeDocument/2006/relationships/hyperlink" Target="https://vincentian.us/locations/schenley-gardens/intergenerational-living/" TargetMode="External"/><Relationship Id="rId469" Type="http://schemas.openxmlformats.org/officeDocument/2006/relationships/hyperlink" Target="https://www.rsvpmc.org/" TargetMode="External"/><Relationship Id="rId634" Type="http://schemas.openxmlformats.org/officeDocument/2006/relationships/hyperlink" Target="https://www.pa.gov/agencies/aging" TargetMode="External"/><Relationship Id="rId676" Type="http://schemas.openxmlformats.org/officeDocument/2006/relationships/hyperlink" Target="https://www.pa.gov/agencies/aging" TargetMode="External"/><Relationship Id="rId26" Type="http://schemas.openxmlformats.org/officeDocument/2006/relationships/diagramQuickStyle" Target="diagrams/quickStyle3.xml"/><Relationship Id="rId231" Type="http://schemas.openxmlformats.org/officeDocument/2006/relationships/hyperlink" Target="mailto:rob@arenastrategic.ai" TargetMode="External"/><Relationship Id="rId273" Type="http://schemas.openxmlformats.org/officeDocument/2006/relationships/hyperlink" Target="https://www.pa.gov/content/dam/copapwp-pagov/en/penndot/documents/public/dvspubsforms/bdl/bdl-publications/pub%20474.pdf" TargetMode="External"/><Relationship Id="rId329" Type="http://schemas.openxmlformats.org/officeDocument/2006/relationships/hyperlink" Target="https://www.disabilityrightspa.org/wp-content/uploads/2018/03/r_and_r_alternatives.pdf" TargetMode="External"/><Relationship Id="rId480" Type="http://schemas.openxmlformats.org/officeDocument/2006/relationships/hyperlink" Target="https://issuu.com/aarpagefriendly/docs/guidebook_draft_12.11.23" TargetMode="External"/><Relationship Id="rId536" Type="http://schemas.openxmlformats.org/officeDocument/2006/relationships/hyperlink" Target="https://www.pa.gov/content/dam/copapwp-pagov/en/dos/resources/voting-and-elections/directives-and-guidance/2024%20-%20voting%20procedures%20for%20elderly%20and%20handicapped%20guidance.pdf" TargetMode="External"/><Relationship Id="rId701" Type="http://schemas.openxmlformats.org/officeDocument/2006/relationships/hyperlink" Target="https://www.pa211.org/" TargetMode="External"/><Relationship Id="rId68" Type="http://schemas.openxmlformats.org/officeDocument/2006/relationships/hyperlink" Target="https://www.aarp.org/livable-communities/network-age-friendly-communities/aarp-community-survey-questionnaire.html?msockid=00a5c9a70798626931fada7a06d76339" TargetMode="External"/><Relationship Id="rId133" Type="http://schemas.openxmlformats.org/officeDocument/2006/relationships/diagramColors" Target="diagrams/colors19.xml"/><Relationship Id="rId175" Type="http://schemas.openxmlformats.org/officeDocument/2006/relationships/hyperlink" Target="https://elibrary.dcnr.pa.gov/GetDocument?docId=9805559&amp;DocName=2025-2029_PA_SCORP_FINAL_Webhttps://elibrary.dcnr.pa.gov/GetDocument?docId=9805559&amp;DocName=2025-2029_PA_SCORP_FINAL_Web.pdf" TargetMode="External"/><Relationship Id="rId340" Type="http://schemas.openxmlformats.org/officeDocument/2006/relationships/hyperlink" Target="https://phdcphila.org/repair/adaptive-modifications-program/" TargetMode="External"/><Relationship Id="rId578" Type="http://schemas.openxmlformats.org/officeDocument/2006/relationships/hyperlink" Target="https://www.pa.gov/agencies/statelibrary/library-development.html" TargetMode="External"/><Relationship Id="rId743" Type="http://schemas.openxmlformats.org/officeDocument/2006/relationships/hyperlink" Target="https://thecentercville.org" TargetMode="External"/><Relationship Id="rId785" Type="http://schemas.openxmlformats.org/officeDocument/2006/relationships/hyperlink" Target="https://dced.pa.gov/program/" TargetMode="External"/><Relationship Id="rId200" Type="http://schemas.openxmlformats.org/officeDocument/2006/relationships/hyperlink" Target="https://www.pa.gov/agencies/aging/aging-programs-and-services/aging-programs-calendar" TargetMode="External"/><Relationship Id="rId382" Type="http://schemas.openxmlformats.org/officeDocument/2006/relationships/hyperlink" Target="https://www.nahro.org/national-housing-framework/" TargetMode="External"/><Relationship Id="rId438" Type="http://schemas.openxmlformats.org/officeDocument/2006/relationships/hyperlink" Target="https://aese.psu.edu/outreach/intergenerational/curricula-and-activities/intergenerational-activities-sourcebook" TargetMode="External"/><Relationship Id="rId603" Type="http://schemas.openxmlformats.org/officeDocument/2006/relationships/hyperlink" Target="mailto:Bherold@co.butler.pa.us" TargetMode="External"/><Relationship Id="rId645" Type="http://schemas.openxmlformats.org/officeDocument/2006/relationships/hyperlink" Target="https://static.pheedloop.com/media/events/EVEWDIPHNIGGX/sessions/files/SESWJL6FR69UWIZ73_UMSL_HeritageHouse_LessonsReport_03.2025.pdf" TargetMode="External"/><Relationship Id="rId687" Type="http://schemas.openxmlformats.org/officeDocument/2006/relationships/hyperlink" Target="https://www.pa.gov/agencies/dhs/departments-offices/omhsas-info" TargetMode="External"/><Relationship Id="rId242" Type="http://schemas.openxmlformats.org/officeDocument/2006/relationships/hyperlink" Target="https://acl.gov/TransportationCenter/CaseStudies" TargetMode="External"/><Relationship Id="rId284" Type="http://schemas.openxmlformats.org/officeDocument/2006/relationships/hyperlink" Target="https://www.alleghenycounty.us/files/assets/county/v/1/services/dhs/documents/engagement/caregiver-opportunities/dom-care/share-faqs.pdf" TargetMode="External"/><Relationship Id="rId491" Type="http://schemas.openxmlformats.org/officeDocument/2006/relationships/hyperlink" Target="https://www.agefriendlypgh.org/" TargetMode="External"/><Relationship Id="rId505" Type="http://schemas.openxmlformats.org/officeDocument/2006/relationships/hyperlink" Target="https://askearn.org/page/small-business-toolkit" TargetMode="External"/><Relationship Id="rId712" Type="http://schemas.openxmlformats.org/officeDocument/2006/relationships/hyperlink" Target="https://www.pa.gov/agencies/dhs/departments-offices/oltl-info/oltl-bureau-human-services-licensing" TargetMode="External"/><Relationship Id="rId37" Type="http://schemas.openxmlformats.org/officeDocument/2006/relationships/diagramColors" Target="diagrams/colors5.xml"/><Relationship Id="rId79" Type="http://schemas.openxmlformats.org/officeDocument/2006/relationships/diagramData" Target="diagrams/data10.xml"/><Relationship Id="rId102" Type="http://schemas.openxmlformats.org/officeDocument/2006/relationships/hyperlink" Target="https://livablemap.aarp.org/" TargetMode="External"/><Relationship Id="rId144" Type="http://schemas.microsoft.com/office/2007/relationships/diagramDrawing" Target="diagrams/drawing21.xml"/><Relationship Id="rId547" Type="http://schemas.openxmlformats.org/officeDocument/2006/relationships/hyperlink" Target="https://www.pa.gov/agencies/dli/programs-services/workforce-development-home/local-workforce-development-boards--lwdbs-" TargetMode="External"/><Relationship Id="rId589" Type="http://schemas.openxmlformats.org/officeDocument/2006/relationships/hyperlink" Target="https://www.pa.gov/services/dli/sign-up-for-free-job-training-with-skillup-pa.html" TargetMode="External"/><Relationship Id="rId754" Type="http://schemas.openxmlformats.org/officeDocument/2006/relationships/hyperlink" Target="https://www.palibraries.org/" TargetMode="External"/><Relationship Id="rId796" Type="http://schemas.openxmlformats.org/officeDocument/2006/relationships/hyperlink" Target="https://pasdc.hbg.psu.edu/" TargetMode="External"/><Relationship Id="rId90" Type="http://schemas.openxmlformats.org/officeDocument/2006/relationships/diagramColors" Target="diagrams/colors11.xml"/><Relationship Id="rId186" Type="http://schemas.openxmlformats.org/officeDocument/2006/relationships/hyperlink" Target="https://www.pa.gov/agencies/dcnr/programs-and-services/grants/grant-funding-sources" TargetMode="External"/><Relationship Id="rId351" Type="http://schemas.openxmlformats.org/officeDocument/2006/relationships/hyperlink" Target="https://www.csh.org/about-csh/where-we-work/pa-supportive-housing-coalition/" TargetMode="External"/><Relationship Id="rId393" Type="http://schemas.openxmlformats.org/officeDocument/2006/relationships/hyperlink" Target="https://www.pewresearch.org/short-reads/2026/02/26/most-older-adults-who-live-at-home-want-to-age-in-place-but-they-arent-entirely-confident-theyll-get-to/" TargetMode="External"/><Relationship Id="rId407" Type="http://schemas.openxmlformats.org/officeDocument/2006/relationships/hyperlink" Target="https://academyforcreativeaging.org/" TargetMode="External"/><Relationship Id="rId449" Type="http://schemas.openxmlformats.org/officeDocument/2006/relationships/hyperlink" Target="https://www.dementiafriendlypa.org/content/resources/memory-cafe-guide/235-memory-cafe-guide/file" TargetMode="External"/><Relationship Id="rId614" Type="http://schemas.openxmlformats.org/officeDocument/2006/relationships/hyperlink" Target="https://www.pa.gov/agencies/dhs" TargetMode="External"/><Relationship Id="rId656" Type="http://schemas.openxmlformats.org/officeDocument/2006/relationships/hyperlink" Target="https://www.pa.gov/agencies/cor" TargetMode="External"/><Relationship Id="rId211" Type="http://schemas.openxmlformats.org/officeDocument/2006/relationships/hyperlink" Target="https://www.arborday.org" TargetMode="External"/><Relationship Id="rId253" Type="http://schemas.openxmlformats.org/officeDocument/2006/relationships/hyperlink" Target="https://www.pa.gov/agencies/penndot/programs-and-doing-business/local-government/municipal-resources" TargetMode="External"/><Relationship Id="rId295" Type="http://schemas.openxmlformats.org/officeDocument/2006/relationships/hyperlink" Target="https://www.armstronghabitat.org/home-repair" TargetMode="External"/><Relationship Id="rId309" Type="http://schemas.openxmlformats.org/officeDocument/2006/relationships/hyperlink" Target="https://www.phfa.org" TargetMode="External"/><Relationship Id="rId460" Type="http://schemas.openxmlformats.org/officeDocument/2006/relationships/hyperlink" Target="https://nonprofitquarterly.org/older-adults-and-volunteerism-a-vital-social-justice-issue/?utm_medium=email&amp;utm_source=rasa_io&amp;utm_campaign=newsletter" TargetMode="External"/><Relationship Id="rId516" Type="http://schemas.openxmlformats.org/officeDocument/2006/relationships/hyperlink" Target="https://www.google.com/search?q=Pennsylvania+State+System+of+Higher+Education+%28PASSHE%29+promoting+equitable+campus+environments&amp;rlz=1C1HKFL_enUS1194US1195&amp;oq=diversity%2C+equity%2C+inclusion+in+Pennsyl&amp;gs_lcrp=EgZjaHJvbWUqBwgFECEYjwIyBggAEEUYOTIHCAEQIRigATIHCAIQIRigATIHCAMQIRigATIHCAQQIRigATIHCAUQIRiPAtIBCjEyODQ3OGowajSoAgCwAgA&amp;sourceid=chrome&amp;ie=UTF-8&amp;mstk=AUtExfAAjAHbAjKXFQkjp4Hluljb8ZM6r9nxfamIcHATJ8Oj5Q-3bWgVX8b6n9h7k_5lhJsjaj2Y9P9d2lzGDVBeRG1nTedmPm9cVXH1y7EUt8aLe4v-7q03O4ClDIUIow4IdGED2LRzMjx8iaKhT6tKB5WbOz2SN3OpMKwZzGrw_NElylf2tSB-9UCmYf_3iVyqpXA8Y5oPNlmVKUqVJ6nSrW3YcN46dtrPjEzp634PARqwxYxndSpmqr8xfU8Tyss_mXnqFezhYtj2BueHeILHjO45&amp;csui=3&amp;ved=2ahUKEwilyKu1o9KSAxWcKlkFHVYLFMcQgK4QegQIARAD" TargetMode="External"/><Relationship Id="rId698" Type="http://schemas.openxmlformats.org/officeDocument/2006/relationships/hyperlink" Target="https://p4a.org/" TargetMode="External"/><Relationship Id="rId48" Type="http://schemas.openxmlformats.org/officeDocument/2006/relationships/hyperlink" Target="https://www.giaging.org/membership/member-directory" TargetMode="External"/><Relationship Id="rId113" Type="http://schemas.microsoft.com/office/2007/relationships/diagramDrawing" Target="diagrams/drawing15.xml"/><Relationship Id="rId320" Type="http://schemas.openxmlformats.org/officeDocument/2006/relationships/hyperlink" Target="https://housingalliancepa.org/" TargetMode="External"/><Relationship Id="rId558" Type="http://schemas.openxmlformats.org/officeDocument/2006/relationships/hyperlink" Target="https://www.rsvpmc.org/digital-technology-training" TargetMode="External"/><Relationship Id="rId723" Type="http://schemas.openxmlformats.org/officeDocument/2006/relationships/hyperlink" Target="https://www.crisisprevention.com" TargetMode="External"/><Relationship Id="rId765" Type="http://schemas.openxmlformats.org/officeDocument/2006/relationships/hyperlink" Target="https://www.pa.gov/agencies/statelibrary" TargetMode="External"/><Relationship Id="rId155" Type="http://schemas.openxmlformats.org/officeDocument/2006/relationships/diagramData" Target="diagrams/data24.xml"/><Relationship Id="rId197" Type="http://schemas.openxmlformats.org/officeDocument/2006/relationships/hyperlink" Target="https://www.pa.gov/agencies/dcnr/recreation/pa-outdoor-rec-plan" TargetMode="External"/><Relationship Id="rId362" Type="http://schemas.openxmlformats.org/officeDocument/2006/relationships/hyperlink" Target="https://leadingage.org/leadingage-to-congress-invest-in-housing-stability-for-older-adults/" TargetMode="External"/><Relationship Id="rId418" Type="http://schemas.openxmlformats.org/officeDocument/2006/relationships/hyperlink" Target="https://www.pa.gov/agencies/coa" TargetMode="External"/><Relationship Id="rId625" Type="http://schemas.openxmlformats.org/officeDocument/2006/relationships/hyperlink" Target="https://static.pheedloop.com/media/events/EVEWDIPHNIGGX/sessions/files/SESWJL6FR69UWIZ73_UMSL_HeritageHouse_LessonsReport_03.2025.pdf" TargetMode="External"/><Relationship Id="rId222" Type="http://schemas.openxmlformats.org/officeDocument/2006/relationships/hyperlink" Target="https://tenmilliontrees.org/about/how/resources" TargetMode="External"/><Relationship Id="rId264" Type="http://schemas.openxmlformats.org/officeDocument/2006/relationships/hyperlink" Target="https://www.pa.gov/services/penndot/sign-up-for-the-yellow-dot-safety-program" TargetMode="External"/><Relationship Id="rId471" Type="http://schemas.openxmlformats.org/officeDocument/2006/relationships/hyperlink" Target="https://www.aarp.org/livable-communities/network-age-friendly-communities/?msockid=2e2b9e017f0b68af205f8b847ec969d6" TargetMode="External"/><Relationship Id="rId667" Type="http://schemas.openxmlformats.org/officeDocument/2006/relationships/hyperlink" Target="https://www.prisonsociety.org/map" TargetMode="External"/><Relationship Id="rId17" Type="http://schemas.openxmlformats.org/officeDocument/2006/relationships/diagramColors" Target="diagrams/colors1.xml"/><Relationship Id="rId59" Type="http://schemas.openxmlformats.org/officeDocument/2006/relationships/hyperlink" Target="https://data.pa.gov/" TargetMode="External"/><Relationship Id="rId124" Type="http://schemas.openxmlformats.org/officeDocument/2006/relationships/hyperlink" Target="https://commonslibrary.org/facilitating-meetings-a-guide-to-making-your-meetings-effective-inclusive-and-enjoyable/" TargetMode="External"/><Relationship Id="rId527" Type="http://schemas.openxmlformats.org/officeDocument/2006/relationships/hyperlink" Target="https://smartgivers.org/nonprofits/diversity-equity-inclusion-toolkit/" TargetMode="External"/><Relationship Id="rId569" Type="http://schemas.openxmlformats.org/officeDocument/2006/relationships/hyperlink" Target="https://www.pa.gov/content/dam/copapwp-pagov/en/dos/resources/voting-and-elections/directives-and-guidance/2024%20-%20voting%20procedures%20for%20elderly%20and%20handicapped%20guidance.pdf" TargetMode="External"/><Relationship Id="rId734" Type="http://schemas.openxmlformats.org/officeDocument/2006/relationships/hyperlink" Target="https://www.pbs.org/video/the-pa-care-kit-essential-support-for-caregivers-in-pennsylvania-oh1pkp/" TargetMode="External"/><Relationship Id="rId776" Type="http://schemas.openxmlformats.org/officeDocument/2006/relationships/hyperlink" Target="https://pubs.aeaweb.org/doi/pdfplus/10.1257/aeri.20180582" TargetMode="External"/><Relationship Id="rId70" Type="http://schemas.openxmlformats.org/officeDocument/2006/relationships/diagramLayout" Target="diagrams/layout8.xml"/><Relationship Id="rId166" Type="http://schemas.openxmlformats.org/officeDocument/2006/relationships/diagramLayout" Target="diagrams/layout26.xml"/><Relationship Id="rId331" Type="http://schemas.openxmlformats.org/officeDocument/2006/relationships/hyperlink" Target="https://www.inglis.org/programs-and-services/inglis-community-services/self-determination-housing-of-pennsylvania-sdhp" TargetMode="External"/><Relationship Id="rId373" Type="http://schemas.openxmlformats.org/officeDocument/2006/relationships/hyperlink" Target="https://incil.org/" TargetMode="External"/><Relationship Id="rId429" Type="http://schemas.openxmlformats.org/officeDocument/2006/relationships/hyperlink" Target="https://aese.psu.edu/outreach/intergenerational/curricula-and-activities/intergenerational-activities-sourcebook" TargetMode="External"/><Relationship Id="rId580" Type="http://schemas.openxmlformats.org/officeDocument/2006/relationships/hyperlink" Target="https://www.dol.gov/agencies/eta/seniors" TargetMode="External"/><Relationship Id="rId636" Type="http://schemas.openxmlformats.org/officeDocument/2006/relationships/hyperlink" Target="https://www.nvoad.org" TargetMode="External"/><Relationship Id="rId801" Type="http://schemas.openxmlformats.org/officeDocument/2006/relationships/hyperlink" Target="https://www.qualtrics.com/" TargetMode="External"/><Relationship Id="rId1" Type="http://schemas.openxmlformats.org/officeDocument/2006/relationships/customXml" Target="../customXml/item1.xml"/><Relationship Id="rId233" Type="http://schemas.openxmlformats.org/officeDocument/2006/relationships/hyperlink" Target="https://www.voa.org/affiliates/volunteers-of-america-pennsylvania/" TargetMode="External"/><Relationship Id="rId440" Type="http://schemas.openxmlformats.org/officeDocument/2006/relationships/hyperlink" Target="https://www.dementiafriendlypa.org/content/resources/memory-cafe-guide/235-memory-cafe-guide/file" TargetMode="External"/><Relationship Id="rId678" Type="http://schemas.openxmlformats.org/officeDocument/2006/relationships/hyperlink" Target="https://www.pa.gov/agencies/dhs/departments-offices/oltl-info" TargetMode="External"/><Relationship Id="rId28" Type="http://schemas.microsoft.com/office/2007/relationships/diagramDrawing" Target="diagrams/drawing3.xml"/><Relationship Id="rId275" Type="http://schemas.openxmlformats.org/officeDocument/2006/relationships/hyperlink" Target="https://exchange.aaa.com/safety/senior-driver-safety-mobility/" TargetMode="External"/><Relationship Id="rId300" Type="http://schemas.openxmlformats.org/officeDocument/2006/relationships/hyperlink" Target="https://cmshousing.com/retirement-residence-of-glassport/" TargetMode="External"/><Relationship Id="rId482" Type="http://schemas.openxmlformats.org/officeDocument/2006/relationships/hyperlink" Target="https://www.agefriendlypgh.org/about-us/" TargetMode="External"/><Relationship Id="rId538" Type="http://schemas.openxmlformats.org/officeDocument/2006/relationships/hyperlink" Target="https://www.pavoterservices.pa.gov/Pages/AccessibilityCriteria.aspx?LanguageCode=en-US" TargetMode="External"/><Relationship Id="rId703" Type="http://schemas.openxmlformats.org/officeDocument/2006/relationships/hyperlink" Target="https://www.crisisprevention.com/" TargetMode="External"/><Relationship Id="rId745" Type="http://schemas.openxmlformats.org/officeDocument/2006/relationships/hyperlink" Target="https://pascconnect.org" TargetMode="External"/><Relationship Id="rId81" Type="http://schemas.openxmlformats.org/officeDocument/2006/relationships/diagramQuickStyle" Target="diagrams/quickStyle10.xml"/><Relationship Id="rId135" Type="http://schemas.openxmlformats.org/officeDocument/2006/relationships/diagramData" Target="diagrams/data20.xml"/><Relationship Id="rId177" Type="http://schemas.openxmlformats.org/officeDocument/2006/relationships/hyperlink" Target="https://www.pa.gov/agencies/dcnr/programs-and-services/grants/grant-funding-sources" TargetMode="External"/><Relationship Id="rId342" Type="http://schemas.openxmlformats.org/officeDocument/2006/relationships/hyperlink" Target="https://unitedwayswpa.org/partner-agencies/action-housing-inc/" TargetMode="External"/><Relationship Id="rId384" Type="http://schemas.openxmlformats.org/officeDocument/2006/relationships/hyperlink" Target="https://www.localhousingsolutions.org/policy-insights/engaging-the-community-in-a-local-housing-strategy" TargetMode="External"/><Relationship Id="rId591" Type="http://schemas.openxmlformats.org/officeDocument/2006/relationships/hyperlink" Target="https://www.pa.gov/agencies/statelibrary/library-development.html" TargetMode="External"/><Relationship Id="rId605" Type="http://schemas.openxmlformats.org/officeDocument/2006/relationships/hyperlink" Target="mailto:cnelson@westmorelandcountypa.gov" TargetMode="External"/><Relationship Id="rId787" Type="http://schemas.openxmlformats.org/officeDocument/2006/relationships/hyperlink" Target="https://www.giaging.org/membership/member-directory" TargetMode="External"/><Relationship Id="rId202" Type="http://schemas.openxmlformats.org/officeDocument/2006/relationships/hyperlink" Target="https://www.wildlandspa.org/get-out-for-wellness/" TargetMode="External"/><Relationship Id="rId244" Type="http://schemas.openxmlformats.org/officeDocument/2006/relationships/hyperlink" Target="https://talkpatransportation.com/key-partners/mpo-rpo" TargetMode="External"/><Relationship Id="rId647" Type="http://schemas.openxmlformats.org/officeDocument/2006/relationships/hyperlink" Target="https://www.alleghenycounty.us/Government/Police-and-Emergency-Services/Emergency-Services/Emergency-Management" TargetMode="External"/><Relationship Id="rId689" Type="http://schemas.openxmlformats.org/officeDocument/2006/relationships/hyperlink" Target="https://mces.org/WordPress/suicide-prevention/" TargetMode="External"/><Relationship Id="rId39" Type="http://schemas.openxmlformats.org/officeDocument/2006/relationships/diagramData" Target="diagrams/data6.xml"/><Relationship Id="rId286" Type="http://schemas.openxmlformats.org/officeDocument/2006/relationships/hyperlink" Target="https://www.pa.gov/services/aging/apply-to-the-shared-housing-and-resource-exchange--share--progra" TargetMode="External"/><Relationship Id="rId451" Type="http://schemas.openxmlformats.org/officeDocument/2006/relationships/hyperlink" Target="https://www.lackawannaaging.org" TargetMode="External"/><Relationship Id="rId493" Type="http://schemas.openxmlformats.org/officeDocument/2006/relationships/hyperlink" Target="https://employerportal.aarp.org/wp-content/uploads/2024/09/epp-pledge-action-list_1_.pdf" TargetMode="External"/><Relationship Id="rId507" Type="http://schemas.openxmlformats.org/officeDocument/2006/relationships/hyperlink" Target="https://www.pa.gov/agencies/aging/local-resources/area-agencies-on-aging-" TargetMode="External"/><Relationship Id="rId549" Type="http://schemas.openxmlformats.org/officeDocument/2006/relationships/hyperlink" Target="https://www.rsvpmc.org/digital-technology-training" TargetMode="External"/><Relationship Id="rId714" Type="http://schemas.openxmlformats.org/officeDocument/2006/relationships/hyperlink" Target="https://www.pa.gov/agencies/aging" TargetMode="External"/><Relationship Id="rId756" Type="http://schemas.openxmlformats.org/officeDocument/2006/relationships/hyperlink" Target="https://www.pa.gov/agencies/education/programs-and-services/instruction/adult-basic-and-family-literacy-education" TargetMode="External"/><Relationship Id="rId50" Type="http://schemas.openxmlformats.org/officeDocument/2006/relationships/hyperlink" Target="https://www.apha.org/apha-communities/phfn" TargetMode="External"/><Relationship Id="rId104" Type="http://schemas.openxmlformats.org/officeDocument/2006/relationships/diagramData" Target="diagrams/data14.xml"/><Relationship Id="rId146" Type="http://schemas.openxmlformats.org/officeDocument/2006/relationships/diagramLayout" Target="diagrams/layout22.xml"/><Relationship Id="rId188" Type="http://schemas.openxmlformats.org/officeDocument/2006/relationships/hyperlink" Target="https://paparksandforests.org/our-work/recreation/outdoors-for-everyone/" TargetMode="External"/><Relationship Id="rId311" Type="http://schemas.openxmlformats.org/officeDocument/2006/relationships/hyperlink" Target="https://yigby.org/" TargetMode="External"/><Relationship Id="rId353" Type="http://schemas.openxmlformats.org/officeDocument/2006/relationships/hyperlink" Target="https://dced.pa.gov" TargetMode="External"/><Relationship Id="rId395" Type="http://schemas.openxmlformats.org/officeDocument/2006/relationships/hyperlink" Target="https://www.nahro.org/national-housing-framework/" TargetMode="External"/><Relationship Id="rId409" Type="http://schemas.openxmlformats.org/officeDocument/2006/relationships/hyperlink" Target="https://www.pa.gov/agencies/coa" TargetMode="External"/><Relationship Id="rId560" Type="http://schemas.openxmlformats.org/officeDocument/2006/relationships/hyperlink" Target="https://hacp.org/programs-services/digital-literacy-initiatives/" TargetMode="External"/><Relationship Id="rId798" Type="http://schemas.openxmlformats.org/officeDocument/2006/relationships/hyperlink" Target="https://data.pa.gov/" TargetMode="External"/><Relationship Id="rId92" Type="http://schemas.openxmlformats.org/officeDocument/2006/relationships/diagramData" Target="diagrams/data12.xml"/><Relationship Id="rId213" Type="http://schemas.openxmlformats.org/officeDocument/2006/relationships/hyperlink" Target="https://phsonline.org/programs/tree-programs" TargetMode="External"/><Relationship Id="rId420" Type="http://schemas.openxmlformats.org/officeDocument/2006/relationships/hyperlink" Target="https://www.aarp.org/family-relationships/study-benefits-of-intergenerational-friendship/" TargetMode="External"/><Relationship Id="rId616" Type="http://schemas.openxmlformats.org/officeDocument/2006/relationships/hyperlink" Target="https://www.pavoad.org/" TargetMode="External"/><Relationship Id="rId658" Type="http://schemas.openxmlformats.org/officeDocument/2006/relationships/hyperlink" Target="https://www.pa.gov/agencies/cor/state-prisons" TargetMode="External"/><Relationship Id="rId255" Type="http://schemas.openxmlformats.org/officeDocument/2006/relationships/hyperlink" Target="mailto:jdavenport@zoominternet.net" TargetMode="External"/><Relationship Id="rId297" Type="http://schemas.openxmlformats.org/officeDocument/2006/relationships/hyperlink" Target="https://www.rebuildingphilly.org/" TargetMode="External"/><Relationship Id="rId462" Type="http://schemas.openxmlformats.org/officeDocument/2006/relationships/hyperlink" Target="https://nationswell.com/older-adults-lead-the-way/" TargetMode="External"/><Relationship Id="rId518" Type="http://schemas.openxmlformats.org/officeDocument/2006/relationships/hyperlink" Target="https://www.thecaap.org/" TargetMode="External"/><Relationship Id="rId725" Type="http://schemas.openxmlformats.org/officeDocument/2006/relationships/hyperlink" Target="https://lancoaging.org/151/Resources-Benefits" TargetMode="External"/><Relationship Id="rId115" Type="http://schemas.openxmlformats.org/officeDocument/2006/relationships/diagramLayout" Target="diagrams/layout16.xml"/><Relationship Id="rId157" Type="http://schemas.openxmlformats.org/officeDocument/2006/relationships/diagramQuickStyle" Target="diagrams/quickStyle24.xml"/><Relationship Id="rId322" Type="http://schemas.openxmlformats.org/officeDocument/2006/relationships/hyperlink" Target="https://pahra.org/" TargetMode="External"/><Relationship Id="rId364" Type="http://schemas.openxmlformats.org/officeDocument/2006/relationships/hyperlink" Target="https://www.pa.gov/agencies/aging/local-resources/pa-link-to-aging-and-disability-resources" TargetMode="External"/><Relationship Id="rId767" Type="http://schemas.openxmlformats.org/officeDocument/2006/relationships/hyperlink" Target="https://www.pa.gov/agencies/statelibrary/laws-regulations/government-advisory" TargetMode="External"/><Relationship Id="rId61" Type="http://schemas.openxmlformats.org/officeDocument/2006/relationships/diagramLayout" Target="diagrams/layout7.xml"/><Relationship Id="rId199" Type="http://schemas.openxmlformats.org/officeDocument/2006/relationships/hyperlink" Target="https://www.pa.gov/agencies/aging/aging-programs-and-services/health-wellness-fitness" TargetMode="External"/><Relationship Id="rId571" Type="http://schemas.openxmlformats.org/officeDocument/2006/relationships/hyperlink" Target="https://vote.phila.gov/working-the-polls/bilingual-interpreters/" TargetMode="External"/><Relationship Id="rId627" Type="http://schemas.openxmlformats.org/officeDocument/2006/relationships/hyperlink" Target="https://www.alleghenycounty.us/Government/Police-and-Emergency-Services/Emergency-Services/Emergency-Management" TargetMode="External"/><Relationship Id="rId669" Type="http://schemas.openxmlformats.org/officeDocument/2006/relationships/hyperlink" Target="https://stateline.org/2025/09/29/americas-aging-prison-population-is-posing-challenges-for-states/" TargetMode="External"/><Relationship Id="rId19" Type="http://schemas.openxmlformats.org/officeDocument/2006/relationships/diagramData" Target="diagrams/data2.xml"/><Relationship Id="rId224" Type="http://schemas.openxmlformats.org/officeDocument/2006/relationships/hyperlink" Target="https://treepennsylvania.org/bare-root-tree-program/" TargetMode="External"/><Relationship Id="rId266" Type="http://schemas.openxmlformats.org/officeDocument/2006/relationships/hyperlink" Target="https://www.nhtsa.gov/older-drivers/keeping-our-older-drivers-safe-road" TargetMode="External"/><Relationship Id="rId431" Type="http://schemas.openxmlformats.org/officeDocument/2006/relationships/hyperlink" Target="https://aese.psu.edu/outreach/intergenerational" TargetMode="External"/><Relationship Id="rId473" Type="http://schemas.openxmlformats.org/officeDocument/2006/relationships/hyperlink" Target="http://www.aarp.org/livable-communities/" TargetMode="External"/><Relationship Id="rId529" Type="http://schemas.openxmlformats.org/officeDocument/2006/relationships/hyperlink" Target="https://www.pa.gov/agencies/dcnr" TargetMode="External"/><Relationship Id="rId680" Type="http://schemas.openxmlformats.org/officeDocument/2006/relationships/hyperlink" Target="mailto:jkline414@hotmail.com" TargetMode="External"/><Relationship Id="rId736" Type="http://schemas.openxmlformats.org/officeDocument/2006/relationships/hyperlink" Target="https://www.pa.gov/agencies/statelibrary/libraries" TargetMode="External"/><Relationship Id="rId30" Type="http://schemas.openxmlformats.org/officeDocument/2006/relationships/diagramLayout" Target="diagrams/layout4.xml"/><Relationship Id="rId126" Type="http://schemas.openxmlformats.org/officeDocument/2006/relationships/diagramLayout" Target="diagrams/layout18.xml"/><Relationship Id="rId168" Type="http://schemas.openxmlformats.org/officeDocument/2006/relationships/diagramColors" Target="diagrams/colors26.xml"/><Relationship Id="rId333" Type="http://schemas.openxmlformats.org/officeDocument/2006/relationships/hyperlink" Target="https://acl.gov/programs/aging-and-disability-networks/centers-independent-living" TargetMode="External"/><Relationship Id="rId540" Type="http://schemas.openxmlformats.org/officeDocument/2006/relationships/hyperlink" Target="https://www.pa.gov/content/dam/copapwp-pagov/en/dos/resources/voting-and-elections/directives-and-guidance/2024%20-%20voting%20procedures%20for%20elderly%20and%20handicapped%20guidance.pdf" TargetMode="External"/><Relationship Id="rId778" Type="http://schemas.openxmlformats.org/officeDocument/2006/relationships/hyperlink" Target="https://www.aging.pa.gov/publications/MasterPlan/Pages/default.aspx?lv=true" TargetMode="External"/><Relationship Id="rId72" Type="http://schemas.openxmlformats.org/officeDocument/2006/relationships/diagramColors" Target="diagrams/colors8.xml"/><Relationship Id="rId375" Type="http://schemas.openxmlformats.org/officeDocument/2006/relationships/hyperlink" Target="https://abilitycenter.org/" TargetMode="External"/><Relationship Id="rId582" Type="http://schemas.openxmlformats.org/officeDocument/2006/relationships/hyperlink" Target="https://www.phila.gov/programs/senior-community-service-employment-program-scsep/" TargetMode="External"/><Relationship Id="rId638" Type="http://schemas.openxmlformats.org/officeDocument/2006/relationships/hyperlink" Target="https://www.ready.gov/older-adults" TargetMode="External"/><Relationship Id="rId803" Type="http://schemas.openxmlformats.org/officeDocument/2006/relationships/hyperlink" Target="https://livablemap.aarp.org/" TargetMode="External"/><Relationship Id="rId3" Type="http://schemas.openxmlformats.org/officeDocument/2006/relationships/customXml" Target="../customXml/item3.xml"/><Relationship Id="rId235" Type="http://schemas.openxmlformats.org/officeDocument/2006/relationships/hyperlink" Target="https://www.volunteer.va.gov/voltransnetwork.asp" TargetMode="External"/><Relationship Id="rId277" Type="http://schemas.openxmlformats.org/officeDocument/2006/relationships/hyperlink" Target="https://car-fit.org" TargetMode="External"/><Relationship Id="rId400" Type="http://schemas.openxmlformats.org/officeDocument/2006/relationships/hyperlink" Target="https://www.nlc.org/article/2025/04/18/innovative-approaches-to-civic-engagement/" TargetMode="External"/><Relationship Id="rId442" Type="http://schemas.openxmlformats.org/officeDocument/2006/relationships/hyperlink" Target="mailto:kerrywick@aol.com" TargetMode="External"/><Relationship Id="rId484" Type="http://schemas.openxmlformats.org/officeDocument/2006/relationships/hyperlink" Target="https://www.ycpc.org/749/Age-Friendly-York-County" TargetMode="External"/><Relationship Id="rId705" Type="http://schemas.openxmlformats.org/officeDocument/2006/relationships/hyperlink" Target="mailto:info@leadingage.org" TargetMode="External"/><Relationship Id="rId137" Type="http://schemas.openxmlformats.org/officeDocument/2006/relationships/diagramQuickStyle" Target="diagrams/quickStyle20.xml"/><Relationship Id="rId302" Type="http://schemas.openxmlformats.org/officeDocument/2006/relationships/hyperlink" Target="https://dced.pa.gov/download/housing-action-plan-2026/?wpdmdl=128767" TargetMode="External"/><Relationship Id="rId344" Type="http://schemas.openxmlformats.org/officeDocument/2006/relationships/hyperlink" Target="https://pirs.org/" TargetMode="External"/><Relationship Id="rId691" Type="http://schemas.openxmlformats.org/officeDocument/2006/relationships/hyperlink" Target="https://www.pa.gov/agencies/health/facilities/in-patient-healthcare-facilities/nursing-homes" TargetMode="External"/><Relationship Id="rId747" Type="http://schemas.openxmlformats.org/officeDocument/2006/relationships/hyperlink" Target="https://www.pa.gov/agencies/statelibrary/libraries" TargetMode="External"/><Relationship Id="rId789" Type="http://schemas.openxmlformats.org/officeDocument/2006/relationships/hyperlink" Target="https://www.apha.org/apha-communities/phfn" TargetMode="External"/><Relationship Id="rId41" Type="http://schemas.openxmlformats.org/officeDocument/2006/relationships/diagramQuickStyle" Target="diagrams/quickStyle6.xml"/><Relationship Id="rId83" Type="http://schemas.microsoft.com/office/2007/relationships/diagramDrawing" Target="diagrams/drawing10.xml"/><Relationship Id="rId179" Type="http://schemas.openxmlformats.org/officeDocument/2006/relationships/hyperlink" Target="https://paparksandforests.org/our-work/recreation/outdoors-for-everyone/" TargetMode="External"/><Relationship Id="rId386" Type="http://schemas.openxmlformats.org/officeDocument/2006/relationships/hyperlink" Target="https://housingtoolkit.ca-ilg.org/" TargetMode="External"/><Relationship Id="rId551" Type="http://schemas.openxmlformats.org/officeDocument/2006/relationships/hyperlink" Target="https://hacp.org/programs-services/digital-literacy-initiatives/" TargetMode="External"/><Relationship Id="rId593" Type="http://schemas.openxmlformats.org/officeDocument/2006/relationships/hyperlink" Target="https://www.pa.gov/agencies/aging/aging-programs-and-services/employment-resources.html" TargetMode="External"/><Relationship Id="rId607" Type="http://schemas.openxmlformats.org/officeDocument/2006/relationships/hyperlink" Target="https://nationalreentryresourcecenter.org/resources/toolkits/reentry/Resources" TargetMode="External"/><Relationship Id="rId649" Type="http://schemas.openxmlformats.org/officeDocument/2006/relationships/hyperlink" Target="https://www.monroecountypa.gov/departments/office-of-emergency-management" TargetMode="External"/><Relationship Id="rId190" Type="http://schemas.openxmlformats.org/officeDocument/2006/relationships/hyperlink" Target="https://elibrary.dcnr.pa.gov/GetDocument?docId=9805559&amp;DocName=2025-2029_PA_SCORP_FINAL_Webhttps://elibrary.dcnr.pa.gov/GetDocument?docId=9805559&amp;DocName=2025-2029_PA_SCORP_FINAL_Web.pdf" TargetMode="External"/><Relationship Id="rId204" Type="http://schemas.openxmlformats.org/officeDocument/2006/relationships/hyperlink" Target="https://treepeople.org/22-benefits-of-trees/" TargetMode="External"/><Relationship Id="rId246" Type="http://schemas.openxmlformats.org/officeDocument/2006/relationships/hyperlink" Target="https://talkpatransportation.com/how-it-works/ppp" TargetMode="External"/><Relationship Id="rId288" Type="http://schemas.openxmlformats.org/officeDocument/2006/relationships/hyperlink" Target=".%20https:/dced.pa.gov/download/housing-action-plan-2026/?wpdmdl=128767" TargetMode="External"/><Relationship Id="rId411" Type="http://schemas.openxmlformats.org/officeDocument/2006/relationships/hyperlink" Target="mailto:lisa@eriephil.org" TargetMode="External"/><Relationship Id="rId453" Type="http://schemas.openxmlformats.org/officeDocument/2006/relationships/hyperlink" Target="https://www.pa.gov/agencies/aging/volunteer" TargetMode="External"/><Relationship Id="rId509" Type="http://schemas.openxmlformats.org/officeDocument/2006/relationships/hyperlink" Target="https://www.pachamber.org/" TargetMode="External"/><Relationship Id="rId660" Type="http://schemas.openxmlformats.org/officeDocument/2006/relationships/hyperlink" Target="https://stateline.org/2025/09/29/americas-aging-prison-population-is-posing-challenges-for-states/" TargetMode="External"/><Relationship Id="rId106" Type="http://schemas.openxmlformats.org/officeDocument/2006/relationships/diagramQuickStyle" Target="diagrams/quickStyle14.xml"/><Relationship Id="rId313" Type="http://schemas.openxmlformats.org/officeDocument/2006/relationships/hyperlink" Target="https://www.armstronghabitat.org/home-repair" TargetMode="External"/><Relationship Id="rId495" Type="http://schemas.openxmlformats.org/officeDocument/2006/relationships/hyperlink" Target="https://www.reframingaging.org/Portals/0/pdfs/Quick-Start-Guide.pdf?ver=_OtD5zJL3r4x7KtzcfxOaQ%3D%3D" TargetMode="External"/><Relationship Id="rId716" Type="http://schemas.openxmlformats.org/officeDocument/2006/relationships/hyperlink" Target="https://www.leadingagepa.org" TargetMode="External"/><Relationship Id="rId758" Type="http://schemas.openxmlformats.org/officeDocument/2006/relationships/hyperlink" Target="https://lifetimearts.org/" TargetMode="External"/><Relationship Id="rId10" Type="http://schemas.openxmlformats.org/officeDocument/2006/relationships/endnotes" Target="endnotes.xml"/><Relationship Id="rId52" Type="http://schemas.openxmlformats.org/officeDocument/2006/relationships/hyperlink" Target="https://www.atsdr.cdc.gov/place-health/php/svi/index.html" TargetMode="External"/><Relationship Id="rId94" Type="http://schemas.openxmlformats.org/officeDocument/2006/relationships/diagramQuickStyle" Target="diagrams/quickStyle12.xml"/><Relationship Id="rId148" Type="http://schemas.openxmlformats.org/officeDocument/2006/relationships/diagramColors" Target="diagrams/colors22.xml"/><Relationship Id="rId355" Type="http://schemas.openxmlformats.org/officeDocument/2006/relationships/hyperlink" Target="https://www.adainfo.org/resources/national-resource-center-supportive-housing-and-home-modifications/" TargetMode="External"/><Relationship Id="rId397" Type="http://schemas.openxmlformats.org/officeDocument/2006/relationships/hyperlink" Target="https://www.localhousingsolutions.org/policy-insights/engaging-the-community-in-a-local-housing-strategy" TargetMode="External"/><Relationship Id="rId520" Type="http://schemas.openxmlformats.org/officeDocument/2006/relationships/hyperlink" Target="mailto:jml.msn.1217@gmail.com" TargetMode="External"/><Relationship Id="rId562" Type="http://schemas.openxmlformats.org/officeDocument/2006/relationships/hyperlink" Target="https://www.pa.gov/content/dam/copapwp-pagov/en/dos/resources/voting-and-elections/directives-and-guidance/2023-01-11-Language-Access-Guidance-v1.0.pdf" TargetMode="External"/><Relationship Id="rId618" Type="http://schemas.openxmlformats.org/officeDocument/2006/relationships/hyperlink" Target="https://www.ready.gov/older-adults" TargetMode="External"/><Relationship Id="rId215" Type="http://schemas.openxmlformats.org/officeDocument/2006/relationships/hyperlink" Target="mailto:shadetree@bellevueboro.com" TargetMode="External"/><Relationship Id="rId257" Type="http://schemas.openxmlformats.org/officeDocument/2006/relationships/hyperlink" Target="https://gis.penndot.gov/ltap/Public/RoadScholarInfo_GenInfo.aspx" TargetMode="External"/><Relationship Id="rId422" Type="http://schemas.openxmlformats.org/officeDocument/2006/relationships/hyperlink" Target="mailto:msk15@psu.edu" TargetMode="External"/><Relationship Id="rId464" Type="http://schemas.openxmlformats.org/officeDocument/2006/relationships/hyperlink" Target="https://www.americorps.gov" TargetMode="External"/><Relationship Id="rId299" Type="http://schemas.openxmlformats.org/officeDocument/2006/relationships/hyperlink" Target="https://www.mcwerie.org/" TargetMode="External"/><Relationship Id="rId727" Type="http://schemas.openxmlformats.org/officeDocument/2006/relationships/hyperlink" Target="https://www.pa.gov/agencies/dhs/resources/medicaid/chc" TargetMode="External"/><Relationship Id="rId63" Type="http://schemas.openxmlformats.org/officeDocument/2006/relationships/diagramColors" Target="diagrams/colors7.xml"/><Relationship Id="rId159" Type="http://schemas.microsoft.com/office/2007/relationships/diagramDrawing" Target="diagrams/drawing24.xml"/><Relationship Id="rId366" Type="http://schemas.openxmlformats.org/officeDocument/2006/relationships/hyperlink" Target="https://ashaliving.org" TargetMode="External"/><Relationship Id="rId573" Type="http://schemas.openxmlformats.org/officeDocument/2006/relationships/hyperlink" Target="https://www.pa.gov/agencies/dli/programs-services/workforce-development-home/pa-careerlink-" TargetMode="External"/><Relationship Id="rId780" Type="http://schemas.openxmlformats.org/officeDocument/2006/relationships/hyperlink" Target="https://www.aarp.org/livable-communities/network-age-friendly-communities/?msockid=2e2b9e017f0b68af205f8b847ec969d6" TargetMode="External"/><Relationship Id="rId226" Type="http://schemas.openxmlformats.org/officeDocument/2006/relationships/hyperlink" Target="https://www.dav.org/get-involved/volunteer/drive-a-vehicle/" TargetMode="External"/><Relationship Id="rId433" Type="http://schemas.openxmlformats.org/officeDocument/2006/relationships/hyperlink" Target="https://www.gu.org/who-we-are/" TargetMode="External"/><Relationship Id="rId640" Type="http://schemas.openxmlformats.org/officeDocument/2006/relationships/hyperlink" Target="https://www.aarp.org/livable-communities/tool-kits-resources/info-2022/aarp-disaster-resilience-tool-kit.html?msockid=2e2b9e017f0b68af205f8b847ec969d6" TargetMode="External"/><Relationship Id="rId738" Type="http://schemas.openxmlformats.org/officeDocument/2006/relationships/hyperlink" Target="https://pascconnect.org/" TargetMode="External"/><Relationship Id="rId74" Type="http://schemas.openxmlformats.org/officeDocument/2006/relationships/diagramData" Target="diagrams/data9.xml"/><Relationship Id="rId377" Type="http://schemas.openxmlformats.org/officeDocument/2006/relationships/hyperlink" Target="https://centraldelawarehabitat.org/" TargetMode="External"/><Relationship Id="rId500" Type="http://schemas.openxmlformats.org/officeDocument/2006/relationships/hyperlink" Target="https://yccf.org/our-work/embracing-aging/" TargetMode="External"/><Relationship Id="rId584" Type="http://schemas.openxmlformats.org/officeDocument/2006/relationships/hyperlink" Target="https://www.pa.gov/agencies/statelibrary/library-development" TargetMode="External"/><Relationship Id="rId805" Type="http://schemas.openxmlformats.org/officeDocument/2006/relationships/hyperlink" Target="https://commonslibrary.org/facilitating-meetings-a-guide-to-making-your-meetings-effective-inclusive-and-enjoyable/" TargetMode="External"/><Relationship Id="rId5" Type="http://schemas.openxmlformats.org/officeDocument/2006/relationships/numbering" Target="numbering.xml"/><Relationship Id="rId237" Type="http://schemas.openxmlformats.org/officeDocument/2006/relationships/hyperlink" Target="https://www.pa.gov/content/dam/copapwp-pagov/en/penndot/documents/public/pubsforms/publications/pub%20823.pdf" TargetMode="External"/><Relationship Id="rId791" Type="http://schemas.openxmlformats.org/officeDocument/2006/relationships/hyperlink" Target="https://www.atsdr.cdc.gov/place-health/php/svi/index.html" TargetMode="External"/><Relationship Id="rId444" Type="http://schemas.openxmlformats.org/officeDocument/2006/relationships/hyperlink" Target="https://www.lackawannaaging.org/" TargetMode="External"/><Relationship Id="rId651" Type="http://schemas.openxmlformats.org/officeDocument/2006/relationships/hyperlink" Target="https://www.pa.gov/agencies/aging/pa-carekit" TargetMode="External"/><Relationship Id="rId749" Type="http://schemas.openxmlformats.org/officeDocument/2006/relationships/hyperlink" Target="https://activeaging.org/locations/meadville-center/" TargetMode="External"/><Relationship Id="rId290" Type="http://schemas.openxmlformats.org/officeDocument/2006/relationships/hyperlink" Target="https://www.aarp.org/livable-communities/tool-kits-resources/free-guides-for-expanding-housing-options.html" TargetMode="External"/><Relationship Id="rId304" Type="http://schemas.openxmlformats.org/officeDocument/2006/relationships/hyperlink" Target="https://www.pa.gov/services/aging/apply-for-the-elder-cottage-housing-program" TargetMode="External"/><Relationship Id="rId388" Type="http://schemas.openxmlformats.org/officeDocument/2006/relationships/hyperlink" Target="https://www.specialneedsalliance.org/blog/archive/getting-creative-models-for-filling-the-housing-gap/" TargetMode="External"/><Relationship Id="rId511" Type="http://schemas.openxmlformats.org/officeDocument/2006/relationships/hyperlink" Target="https://aauw-pa.aauw.net/files/2012/02/DI-Toolkit-nsa.pdf" TargetMode="External"/><Relationship Id="rId609" Type="http://schemas.openxmlformats.org/officeDocument/2006/relationships/hyperlink" Target="https://www.justice.gov/archive/fbci/docs/reentry-partnership.pdf" TargetMode="External"/><Relationship Id="rId85" Type="http://schemas.openxmlformats.org/officeDocument/2006/relationships/hyperlink" Target="https://journals.sagepub.com/doi/10.1177/16094069231205789" TargetMode="External"/><Relationship Id="rId150" Type="http://schemas.openxmlformats.org/officeDocument/2006/relationships/diagramData" Target="diagrams/data23.xml"/><Relationship Id="rId595" Type="http://schemas.openxmlformats.org/officeDocument/2006/relationships/hyperlink" Target="https://broadband.pa.gov/funding/broadband-equity-access-and-deployment-bead-program/?utm_source=chatgpt.com" TargetMode="External"/><Relationship Id="rId248" Type="http://schemas.openxmlformats.org/officeDocument/2006/relationships/hyperlink" Target="https://www.dvrpc.org/committees/pptf/" TargetMode="External"/><Relationship Id="rId455" Type="http://schemas.openxmlformats.org/officeDocument/2006/relationships/hyperlink" Target="https://www.rsvpmc.org/volunteer-opportunities" TargetMode="External"/><Relationship Id="rId662" Type="http://schemas.openxmlformats.org/officeDocument/2006/relationships/hyperlink" Target="https://www.pa.gov/agencies/cor/state-prisons/sci-huntingdon" TargetMode="External"/><Relationship Id="rId12" Type="http://schemas.openxmlformats.org/officeDocument/2006/relationships/image" Target="media/image1.png"/><Relationship Id="rId108" Type="http://schemas.microsoft.com/office/2007/relationships/diagramDrawing" Target="diagrams/drawing14.xml"/><Relationship Id="rId315" Type="http://schemas.openxmlformats.org/officeDocument/2006/relationships/hyperlink" Target="https://www.rebuildingphilly.org/" TargetMode="External"/><Relationship Id="rId522" Type="http://schemas.openxmlformats.org/officeDocument/2006/relationships/hyperlink" Target="https://www.pa.gov/agencies/dcnr" TargetMode="External"/><Relationship Id="rId96" Type="http://schemas.microsoft.com/office/2007/relationships/diagramDrawing" Target="diagrams/drawing12.xml"/><Relationship Id="rId161" Type="http://schemas.openxmlformats.org/officeDocument/2006/relationships/diagramLayout" Target="diagrams/layout25.xml"/><Relationship Id="rId399" Type="http://schemas.openxmlformats.org/officeDocument/2006/relationships/hyperlink" Target="https://housingtoolkit.ca-ilg.org/" TargetMode="External"/><Relationship Id="rId259" Type="http://schemas.openxmlformats.org/officeDocument/2006/relationships/hyperlink" Target="https://lvpc.org/transportation-training" TargetMode="External"/><Relationship Id="rId466" Type="http://schemas.openxmlformats.org/officeDocument/2006/relationships/hyperlink" Target="https://www.pa.gov/agencies/dli/programs-services/workforce-development-home/americorps-in-pennsylvania" TargetMode="External"/><Relationship Id="rId673" Type="http://schemas.openxmlformats.org/officeDocument/2006/relationships/hyperlink" Target="https://www.pa.gov/content/dam/copapwp-pagov/en/dhs/documents/services/mental-health-in-pa/documents/PA%20Statewide%20Suicide%20Prevention%20Plan.pdf" TargetMode="External"/><Relationship Id="rId23" Type="http://schemas.microsoft.com/office/2007/relationships/diagramDrawing" Target="diagrams/drawing2.xml"/><Relationship Id="rId119" Type="http://schemas.openxmlformats.org/officeDocument/2006/relationships/diagramData" Target="diagrams/data17.xml"/><Relationship Id="rId326" Type="http://schemas.openxmlformats.org/officeDocument/2006/relationships/hyperlink" Target="https://www.aarp.org/livable-communities/housing/info-2020/homefit-guide/" TargetMode="External"/><Relationship Id="rId533" Type="http://schemas.openxmlformats.org/officeDocument/2006/relationships/hyperlink" Target="https://www.pavoterservices.pa.gov/Pages/AccessibilityCriteria.aspx?LanguageCode=en-US" TargetMode="External"/><Relationship Id="rId740" Type="http://schemas.openxmlformats.org/officeDocument/2006/relationships/hyperlink" Target="https://www.pa.gov/agencies/statelibrary/libraries" TargetMode="External"/><Relationship Id="rId172" Type="http://schemas.openxmlformats.org/officeDocument/2006/relationships/diagramQuickStyle" Target="diagrams/quickStyle27.xml"/><Relationship Id="rId477" Type="http://schemas.openxmlformats.org/officeDocument/2006/relationships/hyperlink" Target="https://www.ycpc.org/749/Age-Friendly-York-County" TargetMode="External"/><Relationship Id="rId600" Type="http://schemas.openxmlformats.org/officeDocument/2006/relationships/hyperlink" Target="https://justiceinaging.org/wp-content/uploads/2022/05/Reducing-Barriers-to-Reentry-for-Older-Adults-Leaving-Incarceration.pdf" TargetMode="External"/><Relationship Id="rId684" Type="http://schemas.openxmlformats.org/officeDocument/2006/relationships/hyperlink" Target="https://www.pa.gov/agencies/dhs/resources/mental-health-substance-use-disorder/mental-health-planning-council" TargetMode="External"/><Relationship Id="rId337" Type="http://schemas.openxmlformats.org/officeDocument/2006/relationships/hyperlink" Target="https://acl.gov/HousingAndServices/identifying-and-building-partnerships-your-local-housing-sector-video-series" TargetMode="External"/><Relationship Id="rId34" Type="http://schemas.openxmlformats.org/officeDocument/2006/relationships/diagramData" Target="diagrams/data5.xml"/><Relationship Id="rId544" Type="http://schemas.openxmlformats.org/officeDocument/2006/relationships/hyperlink" Target="https://www.pacareerlink.pa.gov/jponline/" TargetMode="External"/><Relationship Id="rId751" Type="http://schemas.openxmlformats.org/officeDocument/2006/relationships/hyperlink" Target="https://www.pa.gov/services/aging/apply-for-senior-community-center-grants" TargetMode="External"/><Relationship Id="rId183" Type="http://schemas.openxmlformats.org/officeDocument/2006/relationships/hyperlink" Target="mailto:rob@arenastrategic.ai" TargetMode="External"/><Relationship Id="rId390" Type="http://schemas.openxmlformats.org/officeDocument/2006/relationships/hyperlink" Target="https://www.baltimorecity.gov/dhcd/strategic-focus/community-development-framework." TargetMode="External"/><Relationship Id="rId404" Type="http://schemas.openxmlformats.org/officeDocument/2006/relationships/hyperlink" Target="https://planning.dc.gov/page/housing-framework-equity-and-growth" TargetMode="External"/><Relationship Id="rId611" Type="http://schemas.openxmlformats.org/officeDocument/2006/relationships/hyperlink" Target="http://www.pa.gov/agencies/pema" TargetMode="External"/><Relationship Id="rId250" Type="http://schemas.openxmlformats.org/officeDocument/2006/relationships/hyperlink" Target="https://gis.penndot.gov/ltap/Public/AboutLTAP_GenInfo.aspx" TargetMode="External"/><Relationship Id="rId488" Type="http://schemas.openxmlformats.org/officeDocument/2006/relationships/hyperlink" Target="https://learning.reframingaging.org/" TargetMode="External"/><Relationship Id="rId695" Type="http://schemas.openxmlformats.org/officeDocument/2006/relationships/hyperlink" Target="https://www.pa.gov/agencies/ddap" TargetMode="External"/><Relationship Id="rId709" Type="http://schemas.openxmlformats.org/officeDocument/2006/relationships/hyperlink" Target="mailto:lrstumpf25@gmail.com" TargetMode="External"/><Relationship Id="rId45" Type="http://schemas.openxmlformats.org/officeDocument/2006/relationships/hyperlink" Target="https://dced.pa.gov/housing-and-development/community-planning/" TargetMode="External"/><Relationship Id="rId110" Type="http://schemas.openxmlformats.org/officeDocument/2006/relationships/diagramLayout" Target="diagrams/layout15.xml"/><Relationship Id="rId348" Type="http://schemas.openxmlformats.org/officeDocument/2006/relationships/hyperlink" Target="https://sunhealthcommunities.org/helpful-tools/articles/15-home-modifications-that-can-make-it-easier-to-age-in-place" TargetMode="External"/><Relationship Id="rId555" Type="http://schemas.openxmlformats.org/officeDocument/2006/relationships/hyperlink" Target="https://www.pa.gov/agencies/statelibrary" TargetMode="External"/><Relationship Id="rId762" Type="http://schemas.openxmlformats.org/officeDocument/2006/relationships/hyperlink" Target="mailto:4marieb@comcast.net" TargetMode="External"/><Relationship Id="rId194" Type="http://schemas.openxmlformats.org/officeDocument/2006/relationships/hyperlink" Target="https://www.pbs.org/video/health-wellness-programs-tgrfsq/" TargetMode="External"/><Relationship Id="rId208" Type="http://schemas.openxmlformats.org/officeDocument/2006/relationships/hyperlink" Target="https://weconservepa.org/blog/western-pennsylvania-conservancyriparian-restoration-tree-planting-initiative/" TargetMode="External"/><Relationship Id="rId415" Type="http://schemas.openxmlformats.org/officeDocument/2006/relationships/hyperlink" Target="https://www.nationalacademies.org/read/25663/chapter/1" TargetMode="External"/><Relationship Id="rId622" Type="http://schemas.openxmlformats.org/officeDocument/2006/relationships/hyperlink" Target="https://www.nia.nih.gov/health/safety/disaster-preparedness-and-recovery-older-adults" TargetMode="External"/><Relationship Id="rId261" Type="http://schemas.openxmlformats.org/officeDocument/2006/relationships/hyperlink" Target="https://www.pa.gov/content/dam/copapwp-pagov/en/penndot/documents/public/dvspubsforms/bdl/bdl-publications/pub%20345.pdf" TargetMode="External"/><Relationship Id="rId499" Type="http://schemas.openxmlformats.org/officeDocument/2006/relationships/hyperlink" Target="https://learning.reframingaging.org" TargetMode="External"/><Relationship Id="rId56" Type="http://schemas.openxmlformats.org/officeDocument/2006/relationships/hyperlink" Target="https://ropercenter.cornell.edu/ipoll/search?collection=LSM&amp;experimental=NON&amp;org=448ca9dc-a42e-4f9c-a0b1-cc16b48bdbbe&amp;tab=STUDY" TargetMode="External"/><Relationship Id="rId359" Type="http://schemas.openxmlformats.org/officeDocument/2006/relationships/hyperlink" Target="https://www.disabilityrightspa.org/wp-content/uploads/2018/03/r_and_r_alternatives.pdf" TargetMode="External"/><Relationship Id="rId566" Type="http://schemas.openxmlformats.org/officeDocument/2006/relationships/hyperlink" Target="mailto:mazelenak@gmail.com" TargetMode="External"/><Relationship Id="rId773" Type="http://schemas.openxmlformats.org/officeDocument/2006/relationships/hyperlink" Target="https://aclalibraries.org/creative-aging-through-lifetime-arts-project/" TargetMode="External"/><Relationship Id="rId121" Type="http://schemas.openxmlformats.org/officeDocument/2006/relationships/diagramQuickStyle" Target="diagrams/quickStyle17.xml"/><Relationship Id="rId219" Type="http://schemas.openxmlformats.org/officeDocument/2006/relationships/hyperlink" Target="https://www.pa.gov/agencies/dcnr/programs-and-services/community-outreach-and-development/urban-and-community-forestry" TargetMode="External"/><Relationship Id="rId426" Type="http://schemas.openxmlformats.org/officeDocument/2006/relationships/hyperlink" Target="https://www.aarp.org/livable-communities/" TargetMode="External"/><Relationship Id="rId633" Type="http://schemas.openxmlformats.org/officeDocument/2006/relationships/hyperlink" Target="https://www.pa.gov/agencies/pema/about/legislation" TargetMode="External"/><Relationship Id="rId67" Type="http://schemas.openxmlformats.org/officeDocument/2006/relationships/hyperlink" Target="https://www.aarp.org/livable-communities/network-age-friendly-communities/" TargetMode="External"/><Relationship Id="rId272" Type="http://schemas.openxmlformats.org/officeDocument/2006/relationships/hyperlink" Target="https://www.pa.gov/content/dam/copapwp-pagov/en/penndot/documents/public/dvspubsforms/bdl/bdl-fact-sheets/br-wt.pdf" TargetMode="External"/><Relationship Id="rId577" Type="http://schemas.openxmlformats.org/officeDocument/2006/relationships/hyperlink" Target="https://www.pa.gov/agencies/statelibrary/library-development.html" TargetMode="External"/><Relationship Id="rId700" Type="http://schemas.openxmlformats.org/officeDocument/2006/relationships/hyperlink" Target="https://phca.org/" TargetMode="External"/><Relationship Id="rId132" Type="http://schemas.openxmlformats.org/officeDocument/2006/relationships/diagramQuickStyle" Target="diagrams/quickStyle19.xml"/><Relationship Id="rId784" Type="http://schemas.openxmlformats.org/officeDocument/2006/relationships/hyperlink" Target="https://dced.pa.gov/housing-and-development/community-planning/" TargetMode="External"/><Relationship Id="rId437" Type="http://schemas.openxmlformats.org/officeDocument/2006/relationships/hyperlink" Target="https://www.countrymeadows.com/blog/intergenerational-activities-enliven-and-entertain-seniors-at-retirement-communities" TargetMode="External"/><Relationship Id="rId644" Type="http://schemas.openxmlformats.org/officeDocument/2006/relationships/hyperlink" Target="https://pennwatch.org/pema-and-department-of-aging-discuss-disaster-preparedness-for-older-pennsylvanians/" TargetMode="External"/><Relationship Id="rId283" Type="http://schemas.openxmlformats.org/officeDocument/2006/relationships/hyperlink" Target="https://www.pa.gov/services/aging/apply-to-the-shared-housing-and-resource-exchange--share--progra" TargetMode="External"/><Relationship Id="rId490" Type="http://schemas.openxmlformats.org/officeDocument/2006/relationships/hyperlink" Target="https://www.ycpc.org/749/Age-Friendly-York-County" TargetMode="External"/><Relationship Id="rId504" Type="http://schemas.openxmlformats.org/officeDocument/2006/relationships/hyperlink" Target="https://employerportal.aarp.org/wp-content/uploads/2024/09/epp-pledge-action-list_1_.pdf" TargetMode="External"/><Relationship Id="rId711" Type="http://schemas.openxmlformats.org/officeDocument/2006/relationships/hyperlink" Target="https://www.pa.gov/agencies/health/facilities/in-patient-healthcare-facilities/nursing-homes" TargetMode="External"/><Relationship Id="rId78" Type="http://schemas.microsoft.com/office/2007/relationships/diagramDrawing" Target="diagrams/drawing9.xml"/><Relationship Id="rId143" Type="http://schemas.openxmlformats.org/officeDocument/2006/relationships/diagramColors" Target="diagrams/colors21.xml"/><Relationship Id="rId350" Type="http://schemas.openxmlformats.org/officeDocument/2006/relationships/hyperlink" Target="mailto:cheerupuall@gmail.com" TargetMode="External"/><Relationship Id="rId588" Type="http://schemas.openxmlformats.org/officeDocument/2006/relationships/hyperlink" Target="https://www.pacareerlink.pa.gov/?utm_source=chatgpt.com" TargetMode="External"/><Relationship Id="rId795" Type="http://schemas.openxmlformats.org/officeDocument/2006/relationships/hyperlink" Target="https://ropercenter.cornell.edu/ipoll/search?collection=LSM&amp;experimental=NON&amp;org=448ca9dc-a42e-4f9c-a0b1-cc16b48bdbbe&amp;tab=STUDY" TargetMode="External"/><Relationship Id="rId9" Type="http://schemas.openxmlformats.org/officeDocument/2006/relationships/footnotes" Target="footnotes.xml"/><Relationship Id="rId210" Type="http://schemas.openxmlformats.org/officeDocument/2006/relationships/hyperlink" Target="https://www.arborday.org" TargetMode="External"/><Relationship Id="rId448" Type="http://schemas.openxmlformats.org/officeDocument/2006/relationships/hyperlink" Target="https://www.alz.org/help-support/community" TargetMode="External"/><Relationship Id="rId655" Type="http://schemas.openxmlformats.org/officeDocument/2006/relationships/hyperlink" Target="https://pahomecare.org/workforce-development/training-grant/" TargetMode="External"/><Relationship Id="rId294" Type="http://schemas.openxmlformats.org/officeDocument/2006/relationships/hyperlink" Target="https://www.sympara.org/home/" TargetMode="External"/><Relationship Id="rId308" Type="http://schemas.openxmlformats.org/officeDocument/2006/relationships/hyperlink" Target="https://www.aarp.org/livable-communities/tool-kits-resources/free-guides-for-expanding-housing-options.html" TargetMode="External"/><Relationship Id="rId515" Type="http://schemas.openxmlformats.org/officeDocument/2006/relationships/hyperlink" Target="https://smartgivers.org/nonprofits/diversity-equity-inclusion-toolkit/" TargetMode="External"/><Relationship Id="rId722" Type="http://schemas.openxmlformats.org/officeDocument/2006/relationships/hyperlink" Target="https://lecomhealthbridges.org/" TargetMode="External"/><Relationship Id="rId89" Type="http://schemas.openxmlformats.org/officeDocument/2006/relationships/diagramQuickStyle" Target="diagrams/quickStyle11.xml"/><Relationship Id="rId154" Type="http://schemas.microsoft.com/office/2007/relationships/diagramDrawing" Target="diagrams/drawing23.xml"/><Relationship Id="rId361" Type="http://schemas.openxmlformats.org/officeDocument/2006/relationships/hyperlink" Target="https://www.inglis.org/programs-and-services/inglis-community-services/self-determination-housing-of-pennsylvania-sdhp" TargetMode="External"/><Relationship Id="rId599" Type="http://schemas.openxmlformats.org/officeDocument/2006/relationships/hyperlink" Target="https://nationalreentryresourcecenter.org/resources/toolkits/reentry/Resources" TargetMode="External"/><Relationship Id="rId459" Type="http://schemas.openxmlformats.org/officeDocument/2006/relationships/hyperlink" Target="https://www.rsvpmc.org/" TargetMode="External"/><Relationship Id="rId666" Type="http://schemas.openxmlformats.org/officeDocument/2006/relationships/hyperlink" Target="https://www.pa.gov/agencies/aging/local-resources/area-agencies-on-aging-" TargetMode="External"/><Relationship Id="rId16" Type="http://schemas.openxmlformats.org/officeDocument/2006/relationships/diagramQuickStyle" Target="diagrams/quickStyle1.xml"/><Relationship Id="rId221" Type="http://schemas.openxmlformats.org/officeDocument/2006/relationships/hyperlink" Target="https://www.arborday.org" TargetMode="External"/><Relationship Id="rId319" Type="http://schemas.openxmlformats.org/officeDocument/2006/relationships/hyperlink" Target="https://www.wtaj.com/news/local-news/graystone-housing-altoona/" TargetMode="External"/><Relationship Id="rId526" Type="http://schemas.openxmlformats.org/officeDocument/2006/relationships/hyperlink" Target="https://aauw-pa.aauw.net/files/2012/02/DI-Toolkit-nsa.pdf" TargetMode="External"/><Relationship Id="rId733" Type="http://schemas.openxmlformats.org/officeDocument/2006/relationships/hyperlink" Target="https://www.pa.gov/agencies/aging/pa-carekit" TargetMode="External"/><Relationship Id="rId165" Type="http://schemas.openxmlformats.org/officeDocument/2006/relationships/diagramData" Target="diagrams/data26.xml"/><Relationship Id="rId372" Type="http://schemas.openxmlformats.org/officeDocument/2006/relationships/hyperlink" Target="https://unitedwayswpa.org/partner-agencies/action-housing-inc/" TargetMode="External"/><Relationship Id="rId677" Type="http://schemas.openxmlformats.org/officeDocument/2006/relationships/hyperlink" Target="https://www.pa.gov/agencies/dhs/departments-offices/omhsas-info" TargetMode="External"/><Relationship Id="rId800" Type="http://schemas.openxmlformats.org/officeDocument/2006/relationships/hyperlink" Target="https://www.aarp.org/livable-communities/network-age-friendly-communities/aarp-community-survey-questionnaire.html?msockid=00a5c9a70798626931fada7a06d76339" TargetMode="External"/><Relationship Id="rId232" Type="http://schemas.openxmlformats.org/officeDocument/2006/relationships/hyperlink" Target="https://www.dav.org/get-involved/volunteer/drive-a-vehicle/" TargetMode="External"/><Relationship Id="rId27" Type="http://schemas.openxmlformats.org/officeDocument/2006/relationships/diagramColors" Target="diagrams/colors3.xml"/><Relationship Id="rId537" Type="http://schemas.openxmlformats.org/officeDocument/2006/relationships/hyperlink" Target="https://www.pa.gov/services/vote/find-your-local-polling-place" TargetMode="External"/><Relationship Id="rId744" Type="http://schemas.openxmlformats.org/officeDocument/2006/relationships/hyperlink" Target="mailto:volunteer.cmc@gmail.com" TargetMode="External"/><Relationship Id="rId80" Type="http://schemas.openxmlformats.org/officeDocument/2006/relationships/diagramLayout" Target="diagrams/layout10.xml"/><Relationship Id="rId176" Type="http://schemas.openxmlformats.org/officeDocument/2006/relationships/hyperlink" Target="https://paparksandforests.org/wp-content/uploads/2025/12/accessible-recreation-map-scaled.jpg" TargetMode="External"/><Relationship Id="rId383" Type="http://schemas.openxmlformats.org/officeDocument/2006/relationships/hyperlink" Target="https://www.huduser.gov/portal/pdredge/pdr-edge-featd-article-121825.html" TargetMode="External"/><Relationship Id="rId590" Type="http://schemas.openxmlformats.org/officeDocument/2006/relationships/hyperlink" Target="https://www.pa.gov/agencies/dli/programs-services/workforce-development-home/pa-workforce-development-board.html" TargetMode="External"/><Relationship Id="rId604" Type="http://schemas.openxmlformats.org/officeDocument/2006/relationships/hyperlink" Target="mailto:charlotte.mcdaniel@gmail.com" TargetMode="External"/><Relationship Id="rId243" Type="http://schemas.openxmlformats.org/officeDocument/2006/relationships/hyperlink" Target="mailto:jdavenport@zoominternet.net" TargetMode="External"/><Relationship Id="rId450" Type="http://schemas.openxmlformats.org/officeDocument/2006/relationships/hyperlink" Target="https://www.dementiafriendlypa.org/content/resources/memory-cafe-guide/235-memory-cafe-guide/file" TargetMode="External"/><Relationship Id="rId688" Type="http://schemas.openxmlformats.org/officeDocument/2006/relationships/hyperlink" Target="https://www.pa.gov/agencies/dhs/departments-offices/oltl-info" TargetMode="External"/><Relationship Id="rId38" Type="http://schemas.microsoft.com/office/2007/relationships/diagramDrawing" Target="diagrams/drawing5.xml"/><Relationship Id="rId103" Type="http://schemas.openxmlformats.org/officeDocument/2006/relationships/hyperlink" Target="https://www.dementiafriendlypa.org/dementia-friendly-communities/current-communities" TargetMode="External"/><Relationship Id="rId310" Type="http://schemas.openxmlformats.org/officeDocument/2006/relationships/hyperlink" Target="https://www.localhousingsolutions.org/housing-policy-library/limited-equity-cooperatives/" TargetMode="External"/><Relationship Id="rId548" Type="http://schemas.openxmlformats.org/officeDocument/2006/relationships/hyperlink" Target="https://www.friends-village.org/" TargetMode="External"/><Relationship Id="rId755" Type="http://schemas.openxmlformats.org/officeDocument/2006/relationships/hyperlink" Target="https://www.pa.gov/agencies/statelibrary/laws-regulations/government-advisory" TargetMode="External"/><Relationship Id="rId91" Type="http://schemas.microsoft.com/office/2007/relationships/diagramDrawing" Target="diagrams/drawing11.xml"/><Relationship Id="rId187" Type="http://schemas.openxmlformats.org/officeDocument/2006/relationships/hyperlink" Target="https://paparksandforests.org/connecting-older-adults-with-the-outdoors/" TargetMode="External"/><Relationship Id="rId394" Type="http://schemas.openxmlformats.org/officeDocument/2006/relationships/hyperlink" Target="https://dced.pa.gov/housing-and-development/pennsylvania-housing-action-plan" TargetMode="External"/><Relationship Id="rId408" Type="http://schemas.openxmlformats.org/officeDocument/2006/relationships/hyperlink" Target="mailto:catcullen627@gmail.com" TargetMode="External"/><Relationship Id="rId615" Type="http://schemas.openxmlformats.org/officeDocument/2006/relationships/hyperlink" Target="https://www.nvoad.org/" TargetMode="External"/><Relationship Id="rId254" Type="http://schemas.openxmlformats.org/officeDocument/2006/relationships/hyperlink" Target="https://lvpc.org/transportation-training" TargetMode="External"/><Relationship Id="rId699" Type="http://schemas.openxmlformats.org/officeDocument/2006/relationships/hyperlink" Target="https://www.pala.org/" TargetMode="External"/><Relationship Id="rId49" Type="http://schemas.openxmlformats.org/officeDocument/2006/relationships/hyperlink" Target="https://www.pacfapartners.org/" TargetMode="External"/><Relationship Id="rId114" Type="http://schemas.openxmlformats.org/officeDocument/2006/relationships/diagramData" Target="diagrams/data16.xml"/><Relationship Id="rId461" Type="http://schemas.openxmlformats.org/officeDocument/2006/relationships/hyperlink" Target="mailto:mazelenak@gmail.com" TargetMode="External"/><Relationship Id="rId559" Type="http://schemas.openxmlformats.org/officeDocument/2006/relationships/hyperlink" Target="https://beyondliteracy.org/digitalskills/" TargetMode="External"/><Relationship Id="rId766" Type="http://schemas.openxmlformats.org/officeDocument/2006/relationships/hyperlink" Target="https://www.palibraries.org" TargetMode="External"/><Relationship Id="rId198" Type="http://schemas.openxmlformats.org/officeDocument/2006/relationships/hyperlink" Target="https://elibrary.dcnr.pa.gov/GetDocument?docId=9777413&amp;DocName=Guide%20to%20Keeping%20Older%20Adults%20Connected%20to%20Nature.pdf" TargetMode="External"/><Relationship Id="rId321" Type="http://schemas.openxmlformats.org/officeDocument/2006/relationships/hyperlink" Target="https://www.csh.org/about-csh/where-we-work/pa-supportive-housing-coalition/" TargetMode="External"/><Relationship Id="rId419" Type="http://schemas.openxmlformats.org/officeDocument/2006/relationships/hyperlink" Target="http://www.eriephil.org" TargetMode="External"/><Relationship Id="rId626" Type="http://schemas.openxmlformats.org/officeDocument/2006/relationships/hyperlink" Target="https://ein.az.gov/ready-set-go" TargetMode="External"/><Relationship Id="rId265" Type="http://schemas.openxmlformats.org/officeDocument/2006/relationships/hyperlink" Target="https://exchange.aaa.com/safety/senior-driver-safety-mobility/" TargetMode="External"/><Relationship Id="rId472" Type="http://schemas.openxmlformats.org/officeDocument/2006/relationships/hyperlink" Target="https://issuu.com/aarpagefriendly/docs/guidebook_draft_12.11.23" TargetMode="External"/><Relationship Id="rId125" Type="http://schemas.openxmlformats.org/officeDocument/2006/relationships/diagramData" Target="diagrams/data18.xml"/><Relationship Id="rId332" Type="http://schemas.openxmlformats.org/officeDocument/2006/relationships/hyperlink" Target="https://leadingage.org/leadingage-to-congress-invest-in-housing-stability-for-older-adults/" TargetMode="External"/><Relationship Id="rId777" Type="http://schemas.openxmlformats.org/officeDocument/2006/relationships/hyperlink" Target="https://nationswell.com/older-adults-lead-the-way/" TargetMode="External"/><Relationship Id="rId637" Type="http://schemas.openxmlformats.org/officeDocument/2006/relationships/hyperlink" Target="https://www.pavoad.org" TargetMode="External"/><Relationship Id="rId276" Type="http://schemas.openxmlformats.org/officeDocument/2006/relationships/hyperlink" Target="https://www.nhtsa.gov/older-drivers/keeping-our-older-drivers-safe-road" TargetMode="External"/><Relationship Id="rId483" Type="http://schemas.openxmlformats.org/officeDocument/2006/relationships/hyperlink" Target="https://www.phila.gov/documents/philadelphia-an-age-friendly-livable-city-for-all/" TargetMode="External"/><Relationship Id="rId690" Type="http://schemas.openxmlformats.org/officeDocument/2006/relationships/hyperlink" Target="https://www.pa211.org/" TargetMode="External"/><Relationship Id="rId704" Type="http://schemas.openxmlformats.org/officeDocument/2006/relationships/hyperlink" Target="https://www.devereux.org/site/SPageServer/?pagename=penn_services_for_adults" TargetMode="External"/><Relationship Id="rId40" Type="http://schemas.openxmlformats.org/officeDocument/2006/relationships/diagramLayout" Target="diagrams/layout6.xml"/><Relationship Id="rId136" Type="http://schemas.openxmlformats.org/officeDocument/2006/relationships/diagramLayout" Target="diagrams/layout20.xml"/><Relationship Id="rId343" Type="http://schemas.openxmlformats.org/officeDocument/2006/relationships/hyperlink" Target="https://incil.org/" TargetMode="External"/><Relationship Id="rId550" Type="http://schemas.openxmlformats.org/officeDocument/2006/relationships/hyperlink" Target="https://beyondliteracy.org/digitalskills/" TargetMode="External"/><Relationship Id="rId788" Type="http://schemas.openxmlformats.org/officeDocument/2006/relationships/hyperlink" Target="https://www.pacfapartners.org/" TargetMode="External"/><Relationship Id="rId203" Type="http://schemas.openxmlformats.org/officeDocument/2006/relationships/hyperlink" Target="https://scrantongreenhouse.org/oaoa/" TargetMode="External"/><Relationship Id="rId648" Type="http://schemas.openxmlformats.org/officeDocument/2006/relationships/hyperlink" Target="https://www.buckscounty.gov/207/Emergency-Management-Agency" TargetMode="External"/><Relationship Id="rId287" Type="http://schemas.openxmlformats.org/officeDocument/2006/relationships/hyperlink" Target="https://www.pa.gov/services/aging/apply-for-the-elder-cottage-housing-program" TargetMode="External"/><Relationship Id="rId410" Type="http://schemas.openxmlformats.org/officeDocument/2006/relationships/hyperlink" Target="https://www.gu.org/" TargetMode="External"/><Relationship Id="rId494" Type="http://schemas.openxmlformats.org/officeDocument/2006/relationships/hyperlink" Target="https://askearn.org/page/small-business-toolkit" TargetMode="External"/><Relationship Id="rId508" Type="http://schemas.openxmlformats.org/officeDocument/2006/relationships/hyperlink" Target="https://www.google.com/search?q=PA+Department+of+Conservation+and+Natural+Resources+%28DCNR%29&amp;sca_esv=e8bb71c9cc7ce2dd&amp;rlz=1C1HKFL_enUS1194US1195&amp;sxsrf=ANbL-n7LzBSQrzjluDiBpgCDCb5VCLwPDQ%3A1770841702598&amp;ei=ZuaMaZegJMCj5NoP6_-s-As&amp;biw=1920&amp;bih=911&amp;oq=advocacy+effort+diversity%2C+equity%2C+inclusion+in+pennsylvania&amp;gs_lp=Egxnd3Mtd2l6LXNlcnAiPGFkdm9jYWN5IGVmZm9ydCBkaXZlcnNpdHksIGVxdWl0eSwgaW5jbHVzaW9uIGluIHBlbm5zeWx2YW5pYSoCCAAyCBAhGKABGMMESJ7HAVDVSFjHsgFwAXgBkAEAmAGYAaAB4Q2qAQQ2LjEwuAEByAEA-AEBmAIRoALeDsICChAAGLADGNYEGEfCAgUQABjvBcICCBAAGKIEGIkFwgIKECEYoAEYwwQYCpgDAIgGAZAGCJIHBDQuMTOgB-JSsgcEMy4xM7gH1A7CBwYwLjUuMTLIB02ACAA&amp;sclient=gws-wiz-serp&amp;mstk=AUtExfBIxfLwQlMSb3_Vmff4O3-Ha_ipT7NcOPxl4RnKRKywota6ESgMsNXiynFAVMseNkKtvURsP3rmuDUOKUBd5eWUxl7hkW84GjWvQkGVS1HQRAu9taIf8ooNvXRomsNlVVPNmuMYTy9-whds1bpoGtG7LJE1-Qrk0ntsEhe2rJ7FaH4&amp;csui=3&amp;ved=2ahUKEwj15tKCptKSAxWTK1kFHXi3OE8QgK4QegQIBBAI" TargetMode="External"/><Relationship Id="rId715" Type="http://schemas.openxmlformats.org/officeDocument/2006/relationships/hyperlink" Target="https://www.pa.gov/agencies/ddap" TargetMode="External"/><Relationship Id="rId147" Type="http://schemas.openxmlformats.org/officeDocument/2006/relationships/diagramQuickStyle" Target="diagrams/quickStyle22.xml"/><Relationship Id="rId354" Type="http://schemas.openxmlformats.org/officeDocument/2006/relationships/hyperlink" Target="https://dced.pa.gov/housing-and-development/pennsylvania-housing-action-plan/" TargetMode="External"/><Relationship Id="rId799" Type="http://schemas.openxmlformats.org/officeDocument/2006/relationships/hyperlink" Target="https://www.aarp.org/livable-communities/network-age-friendly-communities/" TargetMode="External"/><Relationship Id="rId51" Type="http://schemas.openxmlformats.org/officeDocument/2006/relationships/hyperlink" Target="https://www.census.gov/" TargetMode="External"/><Relationship Id="rId561" Type="http://schemas.openxmlformats.org/officeDocument/2006/relationships/hyperlink" Target="https://www.pa.gov/agencies/vote/resources/poll-worker-training" TargetMode="External"/><Relationship Id="rId659" Type="http://schemas.openxmlformats.org/officeDocument/2006/relationships/hyperlink" Target="https://www.prisonsociety.org/map" TargetMode="External"/><Relationship Id="rId214" Type="http://schemas.openxmlformats.org/officeDocument/2006/relationships/hyperlink" Target="https://treepennsylvania.org/bare-root-tree-program/" TargetMode="External"/><Relationship Id="rId298" Type="http://schemas.openxmlformats.org/officeDocument/2006/relationships/hyperlink" Target="https://www.communityactionlv.org/" TargetMode="External"/><Relationship Id="rId421" Type="http://schemas.openxmlformats.org/officeDocument/2006/relationships/hyperlink" Target="https://aese.psu.edu/outreach/intergenerational" TargetMode="External"/><Relationship Id="rId519" Type="http://schemas.openxmlformats.org/officeDocument/2006/relationships/hyperlink" Target="https://www.agefriendlypgh.org/our-work/community-panel/" TargetMode="External"/><Relationship Id="rId158" Type="http://schemas.openxmlformats.org/officeDocument/2006/relationships/diagramColors" Target="diagrams/colors24.xml"/><Relationship Id="rId726" Type="http://schemas.openxmlformats.org/officeDocument/2006/relationships/hyperlink" Target="https://www.tapestrysenior.com/moon/living-options/" TargetMode="External"/><Relationship Id="rId62" Type="http://schemas.openxmlformats.org/officeDocument/2006/relationships/diagramQuickStyle" Target="diagrams/quickStyle7.xml"/><Relationship Id="rId365" Type="http://schemas.openxmlformats.org/officeDocument/2006/relationships/hyperlink" Target="https://thekelsey.org/advocacy/" TargetMode="External"/><Relationship Id="rId572" Type="http://schemas.openxmlformats.org/officeDocument/2006/relationships/hyperlink" Target="https://www.pa.gov/content/dam/copapwp-pagov/en/dli/documents/businesses/workforce-development/documents/pa%20wioa%20combined%20state%20plan%202024-2028%20draft.pdf" TargetMode="External"/><Relationship Id="rId225" Type="http://schemas.openxmlformats.org/officeDocument/2006/relationships/hyperlink" Target="https://shillingtonboro.com/public-works/tree-information/" TargetMode="External"/><Relationship Id="rId432" Type="http://schemas.openxmlformats.org/officeDocument/2006/relationships/hyperlink" Target="https://setoncenterpgh.org/" TargetMode="External"/><Relationship Id="rId737" Type="http://schemas.openxmlformats.org/officeDocument/2006/relationships/hyperlink" Target="https://youtu.be/lK0dYXjzqfM?si=1YVPxp_-PMm6wFmA" TargetMode="External"/><Relationship Id="rId73" Type="http://schemas.microsoft.com/office/2007/relationships/diagramDrawing" Target="diagrams/drawing8.xml"/><Relationship Id="rId169" Type="http://schemas.microsoft.com/office/2007/relationships/diagramDrawing" Target="diagrams/drawing26.xml"/><Relationship Id="rId376" Type="http://schemas.openxmlformats.org/officeDocument/2006/relationships/hyperlink" Target="https://adaptcommunitynetwork.org/" TargetMode="External"/><Relationship Id="rId583" Type="http://schemas.openxmlformats.org/officeDocument/2006/relationships/hyperlink" Target="https://www.pa.gov/agencies/dli/programs-services/workforce-development-home/workforce-innovation-and-opportunity-act" TargetMode="External"/><Relationship Id="rId790" Type="http://schemas.openxmlformats.org/officeDocument/2006/relationships/hyperlink" Target="https://www.census.gov/" TargetMode="External"/><Relationship Id="rId804" Type="http://schemas.openxmlformats.org/officeDocument/2006/relationships/hyperlink" Target="https://www.dementiafriendlypa.org/dementia-friendly-communities/current-communities" TargetMode="External"/><Relationship Id="rId4" Type="http://schemas.openxmlformats.org/officeDocument/2006/relationships/customXml" Target="../customXml/item4.xml"/><Relationship Id="rId236" Type="http://schemas.openxmlformats.org/officeDocument/2006/relationships/hyperlink" Target="https://talkpatransportation.com/key-partners/mpo-rpo" TargetMode="External"/><Relationship Id="rId443" Type="http://schemas.openxmlformats.org/officeDocument/2006/relationships/hyperlink" Target="mailto:melanietitzel@gmail.com" TargetMode="External"/><Relationship Id="rId650" Type="http://schemas.openxmlformats.org/officeDocument/2006/relationships/hyperlink" Target="https://wyomingcountypa.gov/ema/" TargetMode="External"/><Relationship Id="rId303" Type="http://schemas.openxmlformats.org/officeDocument/2006/relationships/hyperlink" Target="https://www.pa.gov/services/aging/apply-to-the-shared-housing-and-resource-exchange--share--progra" TargetMode="External"/><Relationship Id="rId748" Type="http://schemas.openxmlformats.org/officeDocument/2006/relationships/hyperlink" Target="https://seniorplanet.org" TargetMode="External"/><Relationship Id="rId84" Type="http://schemas.openxmlformats.org/officeDocument/2006/relationships/hyperlink" Target="https://www.qualtrics.com/" TargetMode="External"/><Relationship Id="rId387" Type="http://schemas.openxmlformats.org/officeDocument/2006/relationships/hyperlink" Target="https://www.nlc.org/article/2025/04/18/innovative-approaches-to-civic-engagement/" TargetMode="External"/><Relationship Id="rId510" Type="http://schemas.openxmlformats.org/officeDocument/2006/relationships/hyperlink" Target="https://www.heartwisesupport.org/post/community-engagement-to-promote-social-inclusion" TargetMode="External"/><Relationship Id="rId594" Type="http://schemas.openxmlformats.org/officeDocument/2006/relationships/hyperlink" Target="https://www.dol.gov/agencies/eta/seniors?utm_source=chatgpt.com" TargetMode="External"/><Relationship Id="rId608" Type="http://schemas.openxmlformats.org/officeDocument/2006/relationships/hyperlink" Target="https://justiceinaging.org/wp-content/uploads/2022/05/Reducing-Barriers-to-Reentry-for-Older-Adults-Leaving-Incarceration.pdf" TargetMode="External"/><Relationship Id="rId247" Type="http://schemas.openxmlformats.org/officeDocument/2006/relationships/hyperlink" Target="https://www.pa.gov/content/dam/copapwp-pagov/en/penndot/documents/research-planning-innovation/planning/documents/cpdm/tasa/tasa%20district%20and%20planning%20partner%20contacts.pdf" TargetMode="External"/><Relationship Id="rId107" Type="http://schemas.openxmlformats.org/officeDocument/2006/relationships/diagramColors" Target="diagrams/colors14.xml"/><Relationship Id="rId454" Type="http://schemas.openxmlformats.org/officeDocument/2006/relationships/hyperlink" Target="file:///C:\Users\jesspierce\AppData\Local\Microsoft\Windows\INetCache\Content.Outlook\RP8TZ40C\AmeriCorps%20Americans%20Serving%20America" TargetMode="External"/><Relationship Id="rId661" Type="http://schemas.openxmlformats.org/officeDocument/2006/relationships/hyperlink" Target="https://www.pa.gov/agencies/cor/state-prisons/sci-laurel-highlands" TargetMode="External"/><Relationship Id="rId759" Type="http://schemas.openxmlformats.org/officeDocument/2006/relationships/hyperlink" Target="https://www.imls.gov/" TargetMode="External"/><Relationship Id="rId11" Type="http://schemas.openxmlformats.org/officeDocument/2006/relationships/hyperlink" Target="https://www.aging.pa.gov/publications/MasterPlan/Pages/default.aspx?lv=true" TargetMode="External"/><Relationship Id="rId314" Type="http://schemas.openxmlformats.org/officeDocument/2006/relationships/hyperlink" Target="https://besterie.org/" TargetMode="External"/><Relationship Id="rId398" Type="http://schemas.openxmlformats.org/officeDocument/2006/relationships/hyperlink" Target="https://connectourfuture.org/tools/educating-officials-about-housing-diversity/" TargetMode="External"/><Relationship Id="rId521" Type="http://schemas.openxmlformats.org/officeDocument/2006/relationships/hyperlink" Target="mailto:adrianag@nursing.upenn.edu" TargetMode="External"/><Relationship Id="rId619" Type="http://schemas.openxmlformats.org/officeDocument/2006/relationships/hyperlink" Target="https://www.aarp.org/livable-communities/tool-kits-resources/info-2022/aarp-disaster-resilience-tool-kit.html?msockid=2e2b9e017f0b68af205f8b847ec969d6" TargetMode="External"/><Relationship Id="rId95" Type="http://schemas.openxmlformats.org/officeDocument/2006/relationships/diagramColors" Target="diagrams/colors12.xml"/><Relationship Id="rId160" Type="http://schemas.openxmlformats.org/officeDocument/2006/relationships/diagramData" Target="diagrams/data25.xml"/><Relationship Id="rId258" Type="http://schemas.openxmlformats.org/officeDocument/2006/relationships/hyperlink" Target="https://www.pa.gov/agencies/penndot/programs-and-doing-business/local-government/municipal-resources" TargetMode="External"/><Relationship Id="rId465" Type="http://schemas.openxmlformats.org/officeDocument/2006/relationships/hyperlink" Target="https://www.rsvpmc.org/volunteer-opportunities" TargetMode="External"/><Relationship Id="rId672" Type="http://schemas.openxmlformats.org/officeDocument/2006/relationships/hyperlink" Target="https://connect.alleghenycounty.us/legal-help-jail-resources/support-resources-for-in-and-after-jail/" TargetMode="External"/><Relationship Id="rId22" Type="http://schemas.openxmlformats.org/officeDocument/2006/relationships/diagramColors" Target="diagrams/colors2.xml"/><Relationship Id="rId118" Type="http://schemas.microsoft.com/office/2007/relationships/diagramDrawing" Target="diagrams/drawing16.xml"/><Relationship Id="rId325" Type="http://schemas.openxmlformats.org/officeDocument/2006/relationships/hyperlink" Target="https://www.adainfo.org/resources/national-resource-center-supportive-housing-and-home-modifications/" TargetMode="External"/><Relationship Id="rId532" Type="http://schemas.openxmlformats.org/officeDocument/2006/relationships/hyperlink" Target="https://uwlc.net/initiative/social-connectivity-for-older-adults/" TargetMode="External"/><Relationship Id="rId171" Type="http://schemas.openxmlformats.org/officeDocument/2006/relationships/diagramLayout" Target="diagrams/layout27.xml"/><Relationship Id="rId269" Type="http://schemas.openxmlformats.org/officeDocument/2006/relationships/hyperlink" Target="mailto:smbpsc@gmail.com" TargetMode="External"/><Relationship Id="rId476" Type="http://schemas.openxmlformats.org/officeDocument/2006/relationships/hyperlink" Target="https://www.phila.gov/documents/philadelphia-an-age-friendly-livable-city-for-all/" TargetMode="External"/><Relationship Id="rId683" Type="http://schemas.openxmlformats.org/officeDocument/2006/relationships/hyperlink" Target="https://www.pa.gov/content/dam/copapwp-pagov/en/dhs/documents/services/mental-health-in-pa/documents/PA%20Statewide%20Suicide%20Prevention%20Plan.pdf"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dced.pa.gov/housing-and-development/community-planning/" TargetMode="External"/><Relationship Id="rId13" Type="http://schemas.openxmlformats.org/officeDocument/2006/relationships/hyperlink" Target="https://www.giaging.org/ready-communities-rfp" TargetMode="External"/><Relationship Id="rId18" Type="http://schemas.openxmlformats.org/officeDocument/2006/relationships/hyperlink" Target="https://www.atsdr.cdc.gov/place-health/php/svi/index.html" TargetMode="External"/><Relationship Id="rId26" Type="http://schemas.openxmlformats.org/officeDocument/2006/relationships/hyperlink" Target="https://www.aarp.org/livable-communities/network-age-friendly-communities/" TargetMode="External"/><Relationship Id="rId3" Type="http://schemas.openxmlformats.org/officeDocument/2006/relationships/hyperlink" Target="https://pubs.aeaweb.org/doi/pdfplus/10.1257/aeri.20180582" TargetMode="External"/><Relationship Id="rId21" Type="http://schemas.openxmlformats.org/officeDocument/2006/relationships/hyperlink" Target="https://acl.gov/aging-and-disability-in-america/data-and-research/profile-older-americans" TargetMode="External"/><Relationship Id="rId7" Type="http://schemas.openxmlformats.org/officeDocument/2006/relationships/hyperlink" Target="https://www.aarp.org/livable-communities/network-age-friendly-communities/?msockid=2e2b9e017f0b68af205f8b847ec969d6" TargetMode="External"/><Relationship Id="rId12" Type="http://schemas.openxmlformats.org/officeDocument/2006/relationships/hyperlink" Target="https://dced.pa.gov/program/" TargetMode="External"/><Relationship Id="rId17" Type="http://schemas.openxmlformats.org/officeDocument/2006/relationships/hyperlink" Target="https://www.census.gov/" TargetMode="External"/><Relationship Id="rId25" Type="http://schemas.openxmlformats.org/officeDocument/2006/relationships/hyperlink" Target="https://data.pa.gov/" TargetMode="External"/><Relationship Id="rId2" Type="http://schemas.openxmlformats.org/officeDocument/2006/relationships/hyperlink" Target="https://www.travelpulse.com/news/features/baby-boomers-outspend-all-other-generations-on-travel-phocuswright-reports" TargetMode="External"/><Relationship Id="rId16" Type="http://schemas.openxmlformats.org/officeDocument/2006/relationships/hyperlink" Target="https://www.apha.org/apha-communities/phfn" TargetMode="External"/><Relationship Id="rId20" Type="http://schemas.openxmlformats.org/officeDocument/2006/relationships/hyperlink" Target="https://www.cdc.gov/healthy-aging-data/data-portal/index.html" TargetMode="External"/><Relationship Id="rId29" Type="http://schemas.openxmlformats.org/officeDocument/2006/relationships/hyperlink" Target="https://journals.sagepub.com/doi/10.1177/16094069231205789" TargetMode="External"/><Relationship Id="rId1" Type="http://schemas.openxmlformats.org/officeDocument/2006/relationships/hyperlink" Target="https://www.rural.pa.gov/download.cfm?file=Resources/excel/Population%20Projections%20by%20Gender%20and%20Age%202020%20to%202050.xlsx" TargetMode="External"/><Relationship Id="rId6" Type="http://schemas.openxmlformats.org/officeDocument/2006/relationships/hyperlink" Target="https://www.thescanfoundation.org/wp-content/uploads/2024/11/State-MPAs_Policy-Brief_Final_112024.pdf" TargetMode="External"/><Relationship Id="rId11" Type="http://schemas.openxmlformats.org/officeDocument/2006/relationships/hyperlink" Target="https://dced.pa.gov/housing-and-development/community-planning/" TargetMode="External"/><Relationship Id="rId24" Type="http://schemas.openxmlformats.org/officeDocument/2006/relationships/hyperlink" Target="https://www.rural.pa.gov/home" TargetMode="External"/><Relationship Id="rId32" Type="http://schemas.openxmlformats.org/officeDocument/2006/relationships/hyperlink" Target="https://commonslibrary.org/facilitating-meetings-a-guide-to-making-your-meetings-effective-inclusive-and-enjoyable/" TargetMode="External"/><Relationship Id="rId5" Type="http://schemas.openxmlformats.org/officeDocument/2006/relationships/hyperlink" Target="https://www.aging.pa.gov/publications/MasterPlan/Pages/default.aspx?lv=true" TargetMode="External"/><Relationship Id="rId15" Type="http://schemas.openxmlformats.org/officeDocument/2006/relationships/hyperlink" Target="https://www.pacfapartners.org/" TargetMode="External"/><Relationship Id="rId23" Type="http://schemas.openxmlformats.org/officeDocument/2006/relationships/hyperlink" Target="https://pasdc.hbg.psu.edu/" TargetMode="External"/><Relationship Id="rId28" Type="http://schemas.openxmlformats.org/officeDocument/2006/relationships/hyperlink" Target="https://www.qualtrics.com/" TargetMode="External"/><Relationship Id="rId10" Type="http://schemas.openxmlformats.org/officeDocument/2006/relationships/hyperlink" Target="https://dced.pa.gov/programs/municipal-assistance-program-map" TargetMode="External"/><Relationship Id="rId19" Type="http://schemas.openxmlformats.org/officeDocument/2006/relationships/hyperlink" Target="https://www.medicaid.gov/medicaid/data-systems/medicaid-and-chip-business-information-solution/transformed-medicaid-statistical-information-system-t-msis" TargetMode="External"/><Relationship Id="rId31" Type="http://schemas.openxmlformats.org/officeDocument/2006/relationships/hyperlink" Target="https://www.dementiafriendlypa.org/dementia-friendly-communities/current-communities" TargetMode="External"/><Relationship Id="rId4" Type="http://schemas.openxmlformats.org/officeDocument/2006/relationships/hyperlink" Target="https://nationswell.com/older-adults-lead-the-way/" TargetMode="External"/><Relationship Id="rId9" Type="http://schemas.openxmlformats.org/officeDocument/2006/relationships/hyperlink" Target="https://www.reframingaging.org/Portals/0/pdfs/Quick-Start-Guide.pdf?ver=_OtD5zJL3r4x7KtzcfxOaQ%3D%3D" TargetMode="External"/><Relationship Id="rId14" Type="http://schemas.openxmlformats.org/officeDocument/2006/relationships/hyperlink" Target="https://www.giaging.org/membership/member-directory" TargetMode="External"/><Relationship Id="rId22" Type="http://schemas.openxmlformats.org/officeDocument/2006/relationships/hyperlink" Target="https://ropercenter.cornell.edu/ipoll/search?collection=LSM&amp;experimental=NON&amp;org=448ca9dc-a42e-4f9c-a0b1-cc16b48bdbbe&amp;tab=STUDY" TargetMode="External"/><Relationship Id="rId27" Type="http://schemas.openxmlformats.org/officeDocument/2006/relationships/hyperlink" Target="https://www.aarp.org/livable-communities/network-age-friendly-communities/aarp-community-survey-questionnaire.html?msockid=00a5c9a70798626931fada7a06d76339" TargetMode="External"/><Relationship Id="rId30" Type="http://schemas.openxmlformats.org/officeDocument/2006/relationships/hyperlink" Target="https://livablemap.aarp.org/" TargetMode="External"/></Relationships>
</file>

<file path=word/diagrams/_rels/data2.xml.rels><?xml version="1.0" encoding="UTF-8" standalone="yes"?>
<Relationships xmlns="http://schemas.openxmlformats.org/package/2006/relationships"><Relationship Id="rId1" Type="http://schemas.openxmlformats.org/officeDocument/2006/relationships/hyperlink" Target="#_Appendix_I:_Toolbox"/></Relationships>
</file>

<file path=word/diagrams/_rels/data3.xml.rels><?xml version="1.0" encoding="UTF-8" standalone="yes"?>
<Relationships xmlns="http://schemas.openxmlformats.org/package/2006/relationships"><Relationship Id="rId1" Type="http://schemas.openxmlformats.org/officeDocument/2006/relationships/hyperlink" Target="https://www.aarp.org/livable-communities/network-age-friendly-communities/" TargetMode="External"/></Relationships>
</file>

<file path=word/diagrams/_rels/data4.xml.rels><?xml version="1.0" encoding="UTF-8" standalone="yes"?>
<Relationships xmlns="http://schemas.openxmlformats.org/package/2006/relationships"><Relationship Id="rId1" Type="http://schemas.openxmlformats.org/officeDocument/2006/relationships/hyperlink" Target="https://dced.pa.gov/housing-and-development/community-planning/" TargetMode="External"/></Relationships>
</file>

<file path=word/diagrams/_rels/drawing3.xml.rels><?xml version="1.0" encoding="UTF-8" standalone="yes"?>
<Relationships xmlns="http://schemas.openxmlformats.org/package/2006/relationships"><Relationship Id="rId1" Type="http://schemas.openxmlformats.org/officeDocument/2006/relationships/hyperlink" Target="https://www.aarp.org/livable-communities/network-age-friendly-communitie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9B4DCC-4CAC-46C2-A0D0-2F25774F5AFE}" type="doc">
      <dgm:prSet loTypeId="urn:microsoft.com/office/officeart/2005/8/layout/target3" loCatId="relationship" qsTypeId="urn:microsoft.com/office/officeart/2005/8/quickstyle/simple1" qsCatId="simple" csTypeId="urn:microsoft.com/office/officeart/2005/8/colors/accent1_2" csCatId="accent1" phldr="1"/>
      <dgm:spPr/>
      <dgm:t>
        <a:bodyPr/>
        <a:lstStyle/>
        <a:p>
          <a:endParaRPr lang="en-US"/>
        </a:p>
      </dgm:t>
    </dgm:pt>
    <dgm:pt modelId="{C680A5A4-129C-449C-81FD-A22D5D5B6B99}">
      <dgm:prSet/>
      <dgm:spPr/>
      <dgm:t>
        <a:bodyPr/>
        <a:lstStyle/>
        <a:p>
          <a:r>
            <a:rPr lang="en-US" b="1" dirty="0"/>
            <a:t>Tip: You don’t have to be a government entity to initiate the Local MPA process.</a:t>
          </a:r>
        </a:p>
        <a:p>
          <a:r>
            <a:rPr lang="en-US" dirty="0"/>
            <a:t>Non-governmental partners can be effective leaders in kickstarting the process. In fact, planning initiation is almost always driven by external champions encouraging governments to do so. </a:t>
          </a:r>
        </a:p>
        <a:p>
          <a:r>
            <a:rPr lang="en-US" b="1" dirty="0"/>
            <a:t>If you are a non-governmental MPA champion, </a:t>
          </a:r>
          <a:r>
            <a:rPr lang="en-US" dirty="0"/>
            <a:t>focus on building the governmental relationships, support, and momentum necessary to get your local government leaders and elected officials to commit to developing a Local MPA. </a:t>
          </a:r>
        </a:p>
        <a:p>
          <a:r>
            <a:rPr lang="en-US" b="1" dirty="0"/>
            <a:t>If you are an MPA champion employed by local government, </a:t>
          </a:r>
          <a:r>
            <a:rPr lang="en-US" dirty="0"/>
            <a:t>focus on building momentum with leaders and partners within and beyond your agency. </a:t>
          </a:r>
        </a:p>
      </dgm:t>
      <dgm:extLst>
        <a:ext uri="{E40237B7-FDA0-4F09-8148-C483321AD2D9}">
          <dgm14:cNvPr xmlns:dgm14="http://schemas.microsoft.com/office/drawing/2010/diagram" id="0" name="" descr="Tip: You don’t have to be a government entity to initiate the Local MPA process.&#10;Non-governmental partners can be effective leaders in kickstarting the process. In fact, planning initiation is almost always driven by external champions encouraging governments to do so. &#10;If you are a non-governmental MPA champion, focus on building the governmental relationships, support, and momentum necessary to get your local government leaders and elected officials to commit to developing a Local MPA. &#10;If you are an MPA champion employed by local government, focus on building momentum with leaders and partners within and beyond your agency. &#10;"/>
        </a:ext>
      </dgm:extLst>
    </dgm:pt>
    <dgm:pt modelId="{4BB4A949-D52D-46DD-8B1E-D7A598DC201F}" type="parTrans" cxnId="{39EC5231-28CD-4A09-A325-B82DE968D6F2}">
      <dgm:prSet/>
      <dgm:spPr/>
      <dgm:t>
        <a:bodyPr/>
        <a:lstStyle/>
        <a:p>
          <a:endParaRPr lang="en-US"/>
        </a:p>
      </dgm:t>
    </dgm:pt>
    <dgm:pt modelId="{525B6D79-9C08-47D4-AA47-686A168C2F73}" type="sibTrans" cxnId="{39EC5231-28CD-4A09-A325-B82DE968D6F2}">
      <dgm:prSet/>
      <dgm:spPr/>
      <dgm:t>
        <a:bodyPr/>
        <a:lstStyle/>
        <a:p>
          <a:endParaRPr lang="en-US"/>
        </a:p>
      </dgm:t>
    </dgm:pt>
    <dgm:pt modelId="{A0B8D524-C58D-4D89-A41B-4605995CCCB3}" type="pres">
      <dgm:prSet presAssocID="{DD9B4DCC-4CAC-46C2-A0D0-2F25774F5AFE}" presName="Name0" presStyleCnt="0">
        <dgm:presLayoutVars>
          <dgm:chMax val="7"/>
          <dgm:dir/>
          <dgm:animLvl val="lvl"/>
          <dgm:resizeHandles val="exact"/>
        </dgm:presLayoutVars>
      </dgm:prSet>
      <dgm:spPr/>
    </dgm:pt>
    <dgm:pt modelId="{FC108631-AEE7-4311-B84E-4FED4A81176E}" type="pres">
      <dgm:prSet presAssocID="{C680A5A4-129C-449C-81FD-A22D5D5B6B99}" presName="circle1" presStyleLbl="node1" presStyleIdx="0" presStyleCnt="1"/>
      <dgm:spPr/>
    </dgm:pt>
    <dgm:pt modelId="{AEBE2FA7-00FA-421B-93C4-BB7271D7C4CA}" type="pres">
      <dgm:prSet presAssocID="{C680A5A4-129C-449C-81FD-A22D5D5B6B99}" presName="space" presStyleCnt="0"/>
      <dgm:spPr/>
    </dgm:pt>
    <dgm:pt modelId="{BE8ADEE4-7B8F-43EC-B34D-F2C25BEACF7A}" type="pres">
      <dgm:prSet presAssocID="{C680A5A4-129C-449C-81FD-A22D5D5B6B99}" presName="rect1" presStyleLbl="alignAcc1" presStyleIdx="0" presStyleCnt="1"/>
      <dgm:spPr/>
    </dgm:pt>
    <dgm:pt modelId="{FC6B54CE-ACA4-4648-A668-79C82B3EE9BE}" type="pres">
      <dgm:prSet presAssocID="{C680A5A4-129C-449C-81FD-A22D5D5B6B99}" presName="rect1ParTxNoCh" presStyleLbl="alignAcc1" presStyleIdx="0" presStyleCnt="1">
        <dgm:presLayoutVars>
          <dgm:chMax val="1"/>
          <dgm:bulletEnabled val="1"/>
        </dgm:presLayoutVars>
      </dgm:prSet>
      <dgm:spPr/>
    </dgm:pt>
  </dgm:ptLst>
  <dgm:cxnLst>
    <dgm:cxn modelId="{39EC5231-28CD-4A09-A325-B82DE968D6F2}" srcId="{DD9B4DCC-4CAC-46C2-A0D0-2F25774F5AFE}" destId="{C680A5A4-129C-449C-81FD-A22D5D5B6B99}" srcOrd="0" destOrd="0" parTransId="{4BB4A949-D52D-46DD-8B1E-D7A598DC201F}" sibTransId="{525B6D79-9C08-47D4-AA47-686A168C2F73}"/>
    <dgm:cxn modelId="{4ED2924B-DB3C-4486-9F43-1D9B8EFE1B87}" type="presOf" srcId="{DD9B4DCC-4CAC-46C2-A0D0-2F25774F5AFE}" destId="{A0B8D524-C58D-4D89-A41B-4605995CCCB3}" srcOrd="0" destOrd="0" presId="urn:microsoft.com/office/officeart/2005/8/layout/target3"/>
    <dgm:cxn modelId="{FF4EEAAA-B965-433D-9DB2-AAC0D21E2466}" type="presOf" srcId="{C680A5A4-129C-449C-81FD-A22D5D5B6B99}" destId="{BE8ADEE4-7B8F-43EC-B34D-F2C25BEACF7A}" srcOrd="0" destOrd="0" presId="urn:microsoft.com/office/officeart/2005/8/layout/target3"/>
    <dgm:cxn modelId="{DC32BCEE-A768-4D47-936F-B419F4FFADE3}" type="presOf" srcId="{C680A5A4-129C-449C-81FD-A22D5D5B6B99}" destId="{FC6B54CE-ACA4-4648-A668-79C82B3EE9BE}" srcOrd="1" destOrd="0" presId="urn:microsoft.com/office/officeart/2005/8/layout/target3"/>
    <dgm:cxn modelId="{DDDE01F9-ED29-43B8-A6E4-C0EE446086E7}" type="presParOf" srcId="{A0B8D524-C58D-4D89-A41B-4605995CCCB3}" destId="{FC108631-AEE7-4311-B84E-4FED4A81176E}" srcOrd="0" destOrd="0" presId="urn:microsoft.com/office/officeart/2005/8/layout/target3"/>
    <dgm:cxn modelId="{38B85358-7F16-4672-8D2F-45CF8478D438}" type="presParOf" srcId="{A0B8D524-C58D-4D89-A41B-4605995CCCB3}" destId="{AEBE2FA7-00FA-421B-93C4-BB7271D7C4CA}" srcOrd="1" destOrd="0" presId="urn:microsoft.com/office/officeart/2005/8/layout/target3"/>
    <dgm:cxn modelId="{C0845C89-52D7-423C-B9FF-C0A9AF648B68}" type="presParOf" srcId="{A0B8D524-C58D-4D89-A41B-4605995CCCB3}" destId="{BE8ADEE4-7B8F-43EC-B34D-F2C25BEACF7A}" srcOrd="2" destOrd="0" presId="urn:microsoft.com/office/officeart/2005/8/layout/target3"/>
    <dgm:cxn modelId="{9FB46591-1EE5-4486-BDD1-ACCD13CAA47C}" type="presParOf" srcId="{A0B8D524-C58D-4D89-A41B-4605995CCCB3}" destId="{FC6B54CE-ACA4-4648-A668-79C82B3EE9BE}" srcOrd="3" destOrd="0" presId="urn:microsoft.com/office/officeart/2005/8/layout/target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0431F0A-E574-4281-B282-561558A47000}"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9D8D3BC2-09F6-43B9-806B-157D886F2080}">
      <dgm:prSet phldrT="[Text]"/>
      <dgm:spPr/>
      <dgm:t>
        <a:bodyPr/>
        <a:lstStyle/>
        <a:p>
          <a:r>
            <a:rPr lang="en-US"/>
            <a:t>Tool Spotlight: Public Engagement Plan Template</a:t>
          </a:r>
        </a:p>
        <a:p>
          <a:r>
            <a:rPr lang="en-US"/>
            <a:t>Effective public engagement is crucial to obtaining a robust, representative dataset. </a:t>
          </a:r>
        </a:p>
        <a:p>
          <a:r>
            <a:rPr lang="en-US"/>
            <a:t>The </a:t>
          </a:r>
          <a:r>
            <a:rPr lang="en-US" b="1">
              <a:solidFill>
                <a:schemeClr val="accent5">
                  <a:lumMod val="20000"/>
                  <a:lumOff val="80000"/>
                </a:schemeClr>
              </a:solidFill>
            </a:rPr>
            <a:t>Public Engagement Plan Template </a:t>
          </a:r>
          <a:r>
            <a:rPr lang="en-US"/>
            <a:t>helps you build on information and relationships you've already gathered to ensure that you reach your target populations.</a:t>
          </a:r>
        </a:p>
      </dgm:t>
      <dgm:extLst>
        <a:ext uri="{E40237B7-FDA0-4F09-8148-C483321AD2D9}">
          <dgm14:cNvPr xmlns:dgm14="http://schemas.microsoft.com/office/drawing/2010/diagram" id="0" name="" descr="Tool Spotlight: Public Engagement Plan Template&#10;Effective public engagement is crucial to obtaining a robust, representative dataset. &#10;The Public Engagement Plan Template helps you build on information and relationships you've already gathered to ensure that you reach your target populations.&#10;"/>
        </a:ext>
      </dgm:extLst>
    </dgm:pt>
    <dgm:pt modelId="{D25AA649-FAF6-4940-9653-84922E0207CE}" type="parTrans" cxnId="{F5E59464-6928-4DEE-8F6F-975664E38B2F}">
      <dgm:prSet/>
      <dgm:spPr/>
      <dgm:t>
        <a:bodyPr/>
        <a:lstStyle/>
        <a:p>
          <a:endParaRPr lang="en-US"/>
        </a:p>
      </dgm:t>
    </dgm:pt>
    <dgm:pt modelId="{A03C8246-B5C7-43C9-8E0C-EA08FBE01C75}" type="sibTrans" cxnId="{F5E59464-6928-4DEE-8F6F-975664E38B2F}">
      <dgm:prSet/>
      <dgm:spPr/>
      <dgm:t>
        <a:bodyPr/>
        <a:lstStyle/>
        <a:p>
          <a:endParaRPr lang="en-US"/>
        </a:p>
      </dgm:t>
    </dgm:pt>
    <dgm:pt modelId="{AAE2EDE0-181F-425A-9B9A-906B5B019690}" type="pres">
      <dgm:prSet presAssocID="{D0431F0A-E574-4281-B282-561558A47000}" presName="diagram" presStyleCnt="0">
        <dgm:presLayoutVars>
          <dgm:dir/>
          <dgm:resizeHandles val="exact"/>
        </dgm:presLayoutVars>
      </dgm:prSet>
      <dgm:spPr/>
    </dgm:pt>
    <dgm:pt modelId="{0D66C707-A279-4E42-A168-42D94D0EEAC1}" type="pres">
      <dgm:prSet presAssocID="{9D8D3BC2-09F6-43B9-806B-157D886F2080}" presName="node" presStyleLbl="node1" presStyleIdx="0" presStyleCnt="1">
        <dgm:presLayoutVars>
          <dgm:bulletEnabled val="1"/>
        </dgm:presLayoutVars>
      </dgm:prSet>
      <dgm:spPr/>
    </dgm:pt>
  </dgm:ptLst>
  <dgm:cxnLst>
    <dgm:cxn modelId="{9A740930-EB0A-4268-AA62-4E1CDD0C5E0F}" type="presOf" srcId="{D0431F0A-E574-4281-B282-561558A47000}" destId="{AAE2EDE0-181F-425A-9B9A-906B5B019690}" srcOrd="0" destOrd="0" presId="urn:microsoft.com/office/officeart/2005/8/layout/default"/>
    <dgm:cxn modelId="{F5E59464-6928-4DEE-8F6F-975664E38B2F}" srcId="{D0431F0A-E574-4281-B282-561558A47000}" destId="{9D8D3BC2-09F6-43B9-806B-157D886F2080}" srcOrd="0" destOrd="0" parTransId="{D25AA649-FAF6-4940-9653-84922E0207CE}" sibTransId="{A03C8246-B5C7-43C9-8E0C-EA08FBE01C75}"/>
    <dgm:cxn modelId="{A9098BE1-A072-4706-B9A1-96393066987C}" type="presOf" srcId="{9D8D3BC2-09F6-43B9-806B-157D886F2080}" destId="{0D66C707-A279-4E42-A168-42D94D0EEAC1}" srcOrd="0" destOrd="0" presId="urn:microsoft.com/office/officeart/2005/8/layout/default"/>
    <dgm:cxn modelId="{BDCE4A36-716B-49D1-8AC2-D63FDE470160}" type="presParOf" srcId="{AAE2EDE0-181F-425A-9B9A-906B5B019690}" destId="{0D66C707-A279-4E42-A168-42D94D0EEAC1}" srcOrd="0" destOrd="0" presId="urn:microsoft.com/office/officeart/2005/8/layout/default"/>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24A4D017-AFDE-4362-87E4-4724E8754B86}"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A8EBF58D-F729-476C-9865-F94BE1E09CB0}">
      <dgm:prSet phldrT="[Text]"/>
      <dgm:spPr/>
      <dgm:t>
        <a:bodyPr/>
        <a:lstStyle/>
        <a:p>
          <a:r>
            <a:rPr lang="en-US"/>
            <a:t>Tool Spotlight: Thematic Analysis Template</a:t>
          </a:r>
        </a:p>
        <a:p>
          <a:r>
            <a:rPr lang="en-US"/>
            <a:t>The </a:t>
          </a:r>
          <a:r>
            <a:rPr lang="en-US" b="1">
              <a:solidFill>
                <a:schemeClr val="accent5">
                  <a:lumMod val="20000"/>
                  <a:lumOff val="80000"/>
                </a:schemeClr>
              </a:solidFill>
            </a:rPr>
            <a:t>Thematic Analysis Template </a:t>
          </a:r>
          <a:r>
            <a:rPr lang="en-US"/>
            <a:t>maps the thematic analysis method onto the 8 Domains of Livability framework to create a simple qualitative analysis regime. </a:t>
          </a:r>
        </a:p>
        <a:p>
          <a:r>
            <a:rPr lang="en-US"/>
            <a:t>The template is designed to produce a set of legible, resonant themes that are firmly grounded in the data.</a:t>
          </a:r>
        </a:p>
      </dgm:t>
      <dgm:extLst>
        <a:ext uri="{E40237B7-FDA0-4F09-8148-C483321AD2D9}">
          <dgm14:cNvPr xmlns:dgm14="http://schemas.microsoft.com/office/drawing/2010/diagram" id="0" name="" descr="Tool Spotlight: Thematic Analysis Template&#10;The Thematic Analysis Template maps the thematic analysis method onto the 8 Domains of Livability framework to create a simple qualitative analysis regime. &#10;The template is designed to produce a set of legible, resonant themes that are firmly grounded in the data.&#10;"/>
        </a:ext>
      </dgm:extLst>
    </dgm:pt>
    <dgm:pt modelId="{B1D40301-22E6-43BF-82F3-8D4C500B93CB}" type="parTrans" cxnId="{266AFE09-D0A4-45F1-BADD-749CF7DA6862}">
      <dgm:prSet/>
      <dgm:spPr/>
      <dgm:t>
        <a:bodyPr/>
        <a:lstStyle/>
        <a:p>
          <a:endParaRPr lang="en-US"/>
        </a:p>
      </dgm:t>
    </dgm:pt>
    <dgm:pt modelId="{61246435-7A2A-4B65-88D5-53FC126369B9}" type="sibTrans" cxnId="{266AFE09-D0A4-45F1-BADD-749CF7DA6862}">
      <dgm:prSet/>
      <dgm:spPr/>
      <dgm:t>
        <a:bodyPr/>
        <a:lstStyle/>
        <a:p>
          <a:endParaRPr lang="en-US"/>
        </a:p>
      </dgm:t>
    </dgm:pt>
    <dgm:pt modelId="{63527303-F36A-4C6F-A482-755879856E84}" type="pres">
      <dgm:prSet presAssocID="{24A4D017-AFDE-4362-87E4-4724E8754B86}" presName="diagram" presStyleCnt="0">
        <dgm:presLayoutVars>
          <dgm:dir/>
          <dgm:resizeHandles val="exact"/>
        </dgm:presLayoutVars>
      </dgm:prSet>
      <dgm:spPr/>
    </dgm:pt>
    <dgm:pt modelId="{1EDDE3B3-FBF2-443D-91F7-E2FAC8B80E15}" type="pres">
      <dgm:prSet presAssocID="{A8EBF58D-F729-476C-9865-F94BE1E09CB0}" presName="node" presStyleLbl="node1" presStyleIdx="0" presStyleCnt="1">
        <dgm:presLayoutVars>
          <dgm:bulletEnabled val="1"/>
        </dgm:presLayoutVars>
      </dgm:prSet>
      <dgm:spPr/>
    </dgm:pt>
  </dgm:ptLst>
  <dgm:cxnLst>
    <dgm:cxn modelId="{266AFE09-D0A4-45F1-BADD-749CF7DA6862}" srcId="{24A4D017-AFDE-4362-87E4-4724E8754B86}" destId="{A8EBF58D-F729-476C-9865-F94BE1E09CB0}" srcOrd="0" destOrd="0" parTransId="{B1D40301-22E6-43BF-82F3-8D4C500B93CB}" sibTransId="{61246435-7A2A-4B65-88D5-53FC126369B9}"/>
    <dgm:cxn modelId="{F92D6764-7610-4F33-99CA-0370D133BB6E}" type="presOf" srcId="{A8EBF58D-F729-476C-9865-F94BE1E09CB0}" destId="{1EDDE3B3-FBF2-443D-91F7-E2FAC8B80E15}" srcOrd="0" destOrd="0" presId="urn:microsoft.com/office/officeart/2005/8/layout/default"/>
    <dgm:cxn modelId="{D5EB2870-E8A3-41D1-BD81-94E7544FC2C2}" type="presOf" srcId="{24A4D017-AFDE-4362-87E4-4724E8754B86}" destId="{63527303-F36A-4C6F-A482-755879856E84}" srcOrd="0" destOrd="0" presId="urn:microsoft.com/office/officeart/2005/8/layout/default"/>
    <dgm:cxn modelId="{B6C93AF9-1D13-45B1-8B4F-F40B617A1F25}" type="presParOf" srcId="{63527303-F36A-4C6F-A482-755879856E84}" destId="{1EDDE3B3-FBF2-443D-91F7-E2FAC8B80E15}" srcOrd="0" destOrd="0" presId="urn:microsoft.com/office/officeart/2005/8/layout/default"/>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29626697-14E3-4468-A488-C4D962F95E7A}"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DCC1434D-35E2-434D-AA6A-D38AEA5B3279}">
      <dgm:prSet phldrT="[Text]"/>
      <dgm:spPr/>
      <dgm:t>
        <a:bodyPr/>
        <a:lstStyle/>
        <a:p>
          <a:r>
            <a:rPr lang="en-US"/>
            <a:t>Toolkit Check</a:t>
          </a:r>
          <a:r>
            <a:rPr lang="en-US" b="0">
              <a:solidFill>
                <a:schemeClr val="bg1"/>
              </a:solidFill>
            </a:rPr>
            <a:t>:</a:t>
          </a:r>
          <a:r>
            <a:rPr lang="en-US" b="1">
              <a:solidFill>
                <a:schemeClr val="accent5">
                  <a:lumMod val="50000"/>
                </a:schemeClr>
              </a:solidFill>
            </a:rPr>
            <a:t> </a:t>
          </a:r>
          <a:r>
            <a:rPr lang="en-US" b="1">
              <a:solidFill>
                <a:schemeClr val="accent5">
                  <a:lumMod val="20000"/>
                  <a:lumOff val="80000"/>
                </a:schemeClr>
              </a:solidFill>
            </a:rPr>
            <a:t>Network Development Spreadsheet</a:t>
          </a:r>
          <a:r>
            <a:rPr lang="en-US">
              <a:solidFill>
                <a:schemeClr val="accent5">
                  <a:lumMod val="20000"/>
                  <a:lumOff val="80000"/>
                </a:schemeClr>
              </a:solidFill>
            </a:rPr>
            <a:t> and </a:t>
          </a:r>
          <a:r>
            <a:rPr lang="en-US" b="1">
              <a:solidFill>
                <a:schemeClr val="accent5">
                  <a:lumMod val="20000"/>
                  <a:lumOff val="80000"/>
                </a:schemeClr>
              </a:solidFill>
            </a:rPr>
            <a:t>Landscape Analysis Spreadsheet</a:t>
          </a:r>
        </a:p>
        <a:p>
          <a:r>
            <a:rPr lang="en-US"/>
            <a:t>You likely encountered many new partners and resources through your public engagement in Act I. </a:t>
          </a:r>
        </a:p>
        <a:p>
          <a:r>
            <a:rPr lang="en-US"/>
            <a:t>Capturing this information in your spreadsheets now will improve the outcomes of later Acts.</a:t>
          </a:r>
        </a:p>
      </dgm:t>
    </dgm:pt>
    <dgm:pt modelId="{59FD559B-18A7-4519-A1EB-F55219362DAE}" type="parTrans" cxnId="{6AC4C59A-F6E8-46B4-B3A5-D532D4C9F537}">
      <dgm:prSet/>
      <dgm:spPr/>
      <dgm:t>
        <a:bodyPr/>
        <a:lstStyle/>
        <a:p>
          <a:endParaRPr lang="en-US"/>
        </a:p>
      </dgm:t>
    </dgm:pt>
    <dgm:pt modelId="{6E8E8925-9670-46E3-8B86-4542C9D64BC9}" type="sibTrans" cxnId="{6AC4C59A-F6E8-46B4-B3A5-D532D4C9F537}">
      <dgm:prSet/>
      <dgm:spPr/>
      <dgm:t>
        <a:bodyPr/>
        <a:lstStyle/>
        <a:p>
          <a:endParaRPr lang="en-US"/>
        </a:p>
      </dgm:t>
    </dgm:pt>
    <dgm:pt modelId="{5C56B271-9F79-4472-9219-8406FE6B9410}" type="pres">
      <dgm:prSet presAssocID="{29626697-14E3-4468-A488-C4D962F95E7A}" presName="diagram" presStyleCnt="0">
        <dgm:presLayoutVars>
          <dgm:dir/>
          <dgm:resizeHandles val="exact"/>
        </dgm:presLayoutVars>
      </dgm:prSet>
      <dgm:spPr/>
    </dgm:pt>
    <dgm:pt modelId="{EC0BC11A-816F-4D1B-8F5B-C89896478EBF}" type="pres">
      <dgm:prSet presAssocID="{DCC1434D-35E2-434D-AA6A-D38AEA5B3279}" presName="node" presStyleLbl="node1" presStyleIdx="0" presStyleCnt="1">
        <dgm:presLayoutVars>
          <dgm:bulletEnabled val="1"/>
        </dgm:presLayoutVars>
      </dgm:prSet>
      <dgm:spPr/>
    </dgm:pt>
  </dgm:ptLst>
  <dgm:cxnLst>
    <dgm:cxn modelId="{58F1F94E-978B-4094-BE39-169C1C5E2A9C}" type="presOf" srcId="{DCC1434D-35E2-434D-AA6A-D38AEA5B3279}" destId="{EC0BC11A-816F-4D1B-8F5B-C89896478EBF}" srcOrd="0" destOrd="0" presId="urn:microsoft.com/office/officeart/2005/8/layout/default"/>
    <dgm:cxn modelId="{6AC4C59A-F6E8-46B4-B3A5-D532D4C9F537}" srcId="{29626697-14E3-4468-A488-C4D962F95E7A}" destId="{DCC1434D-35E2-434D-AA6A-D38AEA5B3279}" srcOrd="0" destOrd="0" parTransId="{59FD559B-18A7-4519-A1EB-F55219362DAE}" sibTransId="{6E8E8925-9670-46E3-8B86-4542C9D64BC9}"/>
    <dgm:cxn modelId="{882B95AB-0263-4F08-96A0-E7B8582BE507}" type="presOf" srcId="{29626697-14E3-4468-A488-C4D962F95E7A}" destId="{5C56B271-9F79-4472-9219-8406FE6B9410}" srcOrd="0" destOrd="0" presId="urn:microsoft.com/office/officeart/2005/8/layout/default"/>
    <dgm:cxn modelId="{146355B6-8A29-442B-B58C-D4B103244CF0}" type="presParOf" srcId="{5C56B271-9F79-4472-9219-8406FE6B9410}" destId="{EC0BC11A-816F-4D1B-8F5B-C89896478EBF}" srcOrd="0" destOrd="0" presId="urn:microsoft.com/office/officeart/2005/8/layout/default"/>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938FE43B-7B46-4DB3-A24C-E0A2BBC59CAA}"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5BB363F8-FC4E-4BCD-A702-EF7C78ACFEF9}">
      <dgm:prSet phldrT="[Text]"/>
      <dgm:spPr/>
      <dgm:t>
        <a:bodyPr/>
        <a:lstStyle/>
        <a:p>
          <a:pPr>
            <a:buNone/>
          </a:pPr>
          <a:r>
            <a:rPr lang="en-US" b="1"/>
            <a:t>Toolkit Tip: </a:t>
          </a:r>
        </a:p>
        <a:p>
          <a:pPr>
            <a:buNone/>
          </a:pPr>
          <a:r>
            <a:rPr lang="en-US"/>
            <a:t>As you work your way through this Act, your research will introduce you to new leaders and partners in your area.</a:t>
          </a:r>
        </a:p>
        <a:p>
          <a:pPr>
            <a:buNone/>
          </a:pPr>
          <a:r>
            <a:rPr lang="en-US"/>
            <a:t> In Act III, you will formally invite many of these new contacts to join your Local MPA Development Coalition. </a:t>
          </a:r>
        </a:p>
        <a:p>
          <a:pPr>
            <a:buNone/>
          </a:pPr>
          <a:r>
            <a:rPr lang="en-US"/>
            <a:t>Make sure you are keeping your </a:t>
          </a:r>
          <a:r>
            <a:rPr lang="en-US" b="1">
              <a:solidFill>
                <a:schemeClr val="accent5">
                  <a:lumMod val="20000"/>
                  <a:lumOff val="80000"/>
                </a:schemeClr>
              </a:solidFill>
            </a:rPr>
            <a:t>Network Development Spreadsheet</a:t>
          </a:r>
          <a:r>
            <a:rPr lang="en-US" b="1"/>
            <a:t> </a:t>
          </a:r>
          <a:r>
            <a:rPr lang="en-US"/>
            <a:t>up to date!</a:t>
          </a:r>
        </a:p>
      </dgm:t>
      <dgm:extLst>
        <a:ext uri="{E40237B7-FDA0-4F09-8148-C483321AD2D9}">
          <dgm14:cNvPr xmlns:dgm14="http://schemas.microsoft.com/office/drawing/2010/diagram" id="0" name="" descr="Toolkit Tip: &#10;As you work your way through this Act, your research will introduce you to new leaders and partners in your area.&#10; In Act III, you will formally invite many of these new contacts to join your Local MPA Development Coalition. &#10;Make sure you are keeping your Network Development Spreadsheet up to date!&#10;"/>
        </a:ext>
      </dgm:extLst>
    </dgm:pt>
    <dgm:pt modelId="{321E7C96-CD99-4B06-9DD3-01C674BDB966}" type="parTrans" cxnId="{D6F682DE-7727-4540-8E48-7FCA0EC32C75}">
      <dgm:prSet/>
      <dgm:spPr/>
      <dgm:t>
        <a:bodyPr/>
        <a:lstStyle/>
        <a:p>
          <a:endParaRPr lang="en-US"/>
        </a:p>
      </dgm:t>
    </dgm:pt>
    <dgm:pt modelId="{BB746868-8502-4AC8-AE2F-B1287867CB45}" type="sibTrans" cxnId="{D6F682DE-7727-4540-8E48-7FCA0EC32C75}">
      <dgm:prSet/>
      <dgm:spPr/>
      <dgm:t>
        <a:bodyPr/>
        <a:lstStyle/>
        <a:p>
          <a:endParaRPr lang="en-US"/>
        </a:p>
      </dgm:t>
    </dgm:pt>
    <dgm:pt modelId="{B5D864F1-C275-460C-92D9-E7A5FBC2A61F}" type="pres">
      <dgm:prSet presAssocID="{938FE43B-7B46-4DB3-A24C-E0A2BBC59CAA}" presName="diagram" presStyleCnt="0">
        <dgm:presLayoutVars>
          <dgm:dir/>
          <dgm:resizeHandles val="exact"/>
        </dgm:presLayoutVars>
      </dgm:prSet>
      <dgm:spPr/>
    </dgm:pt>
    <dgm:pt modelId="{B0F3FA3F-7466-40B3-95B0-F10E8930C633}" type="pres">
      <dgm:prSet presAssocID="{5BB363F8-FC4E-4BCD-A702-EF7C78ACFEF9}" presName="node" presStyleLbl="node1" presStyleIdx="0" presStyleCnt="1">
        <dgm:presLayoutVars>
          <dgm:bulletEnabled val="1"/>
        </dgm:presLayoutVars>
      </dgm:prSet>
      <dgm:spPr/>
    </dgm:pt>
  </dgm:ptLst>
  <dgm:cxnLst>
    <dgm:cxn modelId="{FCF27C3B-DDC5-4BCC-B292-21AF545B1D4B}" type="presOf" srcId="{5BB363F8-FC4E-4BCD-A702-EF7C78ACFEF9}" destId="{B0F3FA3F-7466-40B3-95B0-F10E8930C633}" srcOrd="0" destOrd="0" presId="urn:microsoft.com/office/officeart/2005/8/layout/default"/>
    <dgm:cxn modelId="{A166BB94-136F-47D3-99ED-30E0AFC866F5}" type="presOf" srcId="{938FE43B-7B46-4DB3-A24C-E0A2BBC59CAA}" destId="{B5D864F1-C275-460C-92D9-E7A5FBC2A61F}" srcOrd="0" destOrd="0" presId="urn:microsoft.com/office/officeart/2005/8/layout/default"/>
    <dgm:cxn modelId="{D6F682DE-7727-4540-8E48-7FCA0EC32C75}" srcId="{938FE43B-7B46-4DB3-A24C-E0A2BBC59CAA}" destId="{5BB363F8-FC4E-4BCD-A702-EF7C78ACFEF9}" srcOrd="0" destOrd="0" parTransId="{321E7C96-CD99-4B06-9DD3-01C674BDB966}" sibTransId="{BB746868-8502-4AC8-AE2F-B1287867CB45}"/>
    <dgm:cxn modelId="{DA731DB3-5185-4837-8032-6BDD9A8ED9D7}" type="presParOf" srcId="{B5D864F1-C275-460C-92D9-E7A5FBC2A61F}" destId="{B0F3FA3F-7466-40B3-95B0-F10E8930C633}" srcOrd="0" destOrd="0" presId="urn:microsoft.com/office/officeart/2005/8/layout/default"/>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986018B6-1457-4701-AB9A-46A511B8EC08}"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32B3E7CC-6E33-4947-957C-873D62DE94FD}">
      <dgm:prSet phldrT="[Text]"/>
      <dgm:spPr/>
      <dgm:t>
        <a:bodyPr/>
        <a:lstStyle/>
        <a:p>
          <a:pPr>
            <a:buNone/>
          </a:pPr>
          <a:r>
            <a:rPr lang="en-US" i="1"/>
            <a:t>Aging Our Way, PA Core Tenet Spotlight: Person-Centered Planning</a:t>
          </a:r>
        </a:p>
        <a:p>
          <a:pPr>
            <a:buNone/>
          </a:pPr>
          <a:r>
            <a:rPr lang="en-US" i="1"/>
            <a:t>The policy tactics in Aging Our Way, PA were developed and refined to ensure that they could meet the needs of older Pennsylvanians in a person-centered way. </a:t>
          </a:r>
        </a:p>
        <a:p>
          <a:pPr>
            <a:buNone/>
          </a:pPr>
          <a:r>
            <a:rPr lang="en-US" i="1"/>
            <a:t>As you identify resources to highlight for each domain in your Landscape Analysis, focus on ones that take a person-centered approach where possible.</a:t>
          </a:r>
          <a:endParaRPr lang="en-US"/>
        </a:p>
      </dgm:t>
    </dgm:pt>
    <dgm:pt modelId="{CC22B0C7-FF6D-457F-B22B-497697BC1E6D}" type="parTrans" cxnId="{0AF868CD-280B-421A-8D99-C93107CCD739}">
      <dgm:prSet/>
      <dgm:spPr/>
      <dgm:t>
        <a:bodyPr/>
        <a:lstStyle/>
        <a:p>
          <a:endParaRPr lang="en-US"/>
        </a:p>
      </dgm:t>
    </dgm:pt>
    <dgm:pt modelId="{33FEB562-FA73-4603-B953-E488E6D58544}" type="sibTrans" cxnId="{0AF868CD-280B-421A-8D99-C93107CCD739}">
      <dgm:prSet/>
      <dgm:spPr/>
      <dgm:t>
        <a:bodyPr/>
        <a:lstStyle/>
        <a:p>
          <a:endParaRPr lang="en-US"/>
        </a:p>
      </dgm:t>
    </dgm:pt>
    <dgm:pt modelId="{2EB0B10C-9617-4D14-AD7A-8BEEB065E22E}" type="pres">
      <dgm:prSet presAssocID="{986018B6-1457-4701-AB9A-46A511B8EC08}" presName="diagram" presStyleCnt="0">
        <dgm:presLayoutVars>
          <dgm:dir/>
          <dgm:resizeHandles val="exact"/>
        </dgm:presLayoutVars>
      </dgm:prSet>
      <dgm:spPr/>
    </dgm:pt>
    <dgm:pt modelId="{D50C2F99-C01E-4FC1-A4A7-3783B7F21AC6}" type="pres">
      <dgm:prSet presAssocID="{32B3E7CC-6E33-4947-957C-873D62DE94FD}" presName="node" presStyleLbl="node1" presStyleIdx="0" presStyleCnt="1">
        <dgm:presLayoutVars>
          <dgm:bulletEnabled val="1"/>
        </dgm:presLayoutVars>
      </dgm:prSet>
      <dgm:spPr/>
    </dgm:pt>
  </dgm:ptLst>
  <dgm:cxnLst>
    <dgm:cxn modelId="{81A5DE2C-6E7E-4258-8263-3C397633996E}" type="presOf" srcId="{32B3E7CC-6E33-4947-957C-873D62DE94FD}" destId="{D50C2F99-C01E-4FC1-A4A7-3783B7F21AC6}" srcOrd="0" destOrd="0" presId="urn:microsoft.com/office/officeart/2005/8/layout/default"/>
    <dgm:cxn modelId="{8C7DE63E-3183-495B-BE39-0D87FC961390}" type="presOf" srcId="{986018B6-1457-4701-AB9A-46A511B8EC08}" destId="{2EB0B10C-9617-4D14-AD7A-8BEEB065E22E}" srcOrd="0" destOrd="0" presId="urn:microsoft.com/office/officeart/2005/8/layout/default"/>
    <dgm:cxn modelId="{0AF868CD-280B-421A-8D99-C93107CCD739}" srcId="{986018B6-1457-4701-AB9A-46A511B8EC08}" destId="{32B3E7CC-6E33-4947-957C-873D62DE94FD}" srcOrd="0" destOrd="0" parTransId="{CC22B0C7-FF6D-457F-B22B-497697BC1E6D}" sibTransId="{33FEB562-FA73-4603-B953-E488E6D58544}"/>
    <dgm:cxn modelId="{988F3CA6-A7AB-4E90-8450-2E2B89E24F55}" type="presParOf" srcId="{2EB0B10C-9617-4D14-AD7A-8BEEB065E22E}" destId="{D50C2F99-C01E-4FC1-A4A7-3783B7F21AC6}" srcOrd="0" destOrd="0" presId="urn:microsoft.com/office/officeart/2005/8/layout/default"/>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CBF6809C-87DE-4F62-84DD-089F9BCB9EA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1A76FBBB-CC3B-4714-8F0A-BCAB7E612375}">
      <dgm:prSet phldrT="[Text]"/>
      <dgm:spPr/>
      <dgm:t>
        <a:bodyPr/>
        <a:lstStyle/>
        <a:p>
          <a:r>
            <a:rPr lang="en-US"/>
            <a:t>Tool Spotlight: Research Report Template</a:t>
          </a:r>
        </a:p>
        <a:p>
          <a:r>
            <a:rPr lang="en-US"/>
            <a:t>The </a:t>
          </a:r>
          <a:r>
            <a:rPr lang="en-US" b="1">
              <a:solidFill>
                <a:schemeClr val="accent5">
                  <a:lumMod val="20000"/>
                  <a:lumOff val="80000"/>
                </a:schemeClr>
              </a:solidFill>
            </a:rPr>
            <a:t>Research Report Template </a:t>
          </a:r>
          <a:r>
            <a:rPr lang="en-US"/>
            <a:t>organizes your public engagement data and background research into eight Research Reports, one for each of the 8 Domains of Livability.</a:t>
          </a:r>
        </a:p>
        <a:p>
          <a:r>
            <a:rPr lang="en-US"/>
            <a:t>In Act IV, these Research Reports will guide the drafting of of policy recommendations for your Local MPA.</a:t>
          </a:r>
        </a:p>
      </dgm:t>
    </dgm:pt>
    <dgm:pt modelId="{3EC2B7A4-4FD6-4C02-9E26-0A16563914D2}" type="parTrans" cxnId="{D8F2CDEB-DF48-4C71-A675-F1C0181A2A5B}">
      <dgm:prSet/>
      <dgm:spPr/>
      <dgm:t>
        <a:bodyPr/>
        <a:lstStyle/>
        <a:p>
          <a:endParaRPr lang="en-US"/>
        </a:p>
      </dgm:t>
    </dgm:pt>
    <dgm:pt modelId="{E113AE33-847A-457D-9702-96E23E7B362E}" type="sibTrans" cxnId="{D8F2CDEB-DF48-4C71-A675-F1C0181A2A5B}">
      <dgm:prSet/>
      <dgm:spPr/>
      <dgm:t>
        <a:bodyPr/>
        <a:lstStyle/>
        <a:p>
          <a:endParaRPr lang="en-US"/>
        </a:p>
      </dgm:t>
    </dgm:pt>
    <dgm:pt modelId="{B39A8074-9CC6-4498-87B5-F9A5524C39A0}" type="pres">
      <dgm:prSet presAssocID="{CBF6809C-87DE-4F62-84DD-089F9BCB9EA2}" presName="diagram" presStyleCnt="0">
        <dgm:presLayoutVars>
          <dgm:dir/>
          <dgm:resizeHandles val="exact"/>
        </dgm:presLayoutVars>
      </dgm:prSet>
      <dgm:spPr/>
    </dgm:pt>
    <dgm:pt modelId="{FAD25292-D2E7-4790-99C0-8708A06C3446}" type="pres">
      <dgm:prSet presAssocID="{1A76FBBB-CC3B-4714-8F0A-BCAB7E612375}" presName="node" presStyleLbl="node1" presStyleIdx="0" presStyleCnt="1">
        <dgm:presLayoutVars>
          <dgm:bulletEnabled val="1"/>
        </dgm:presLayoutVars>
      </dgm:prSet>
      <dgm:spPr/>
    </dgm:pt>
  </dgm:ptLst>
  <dgm:cxnLst>
    <dgm:cxn modelId="{0800D263-9AAD-4EC1-BFD0-534C05DFBFC5}" type="presOf" srcId="{1A76FBBB-CC3B-4714-8F0A-BCAB7E612375}" destId="{FAD25292-D2E7-4790-99C0-8708A06C3446}" srcOrd="0" destOrd="0" presId="urn:microsoft.com/office/officeart/2005/8/layout/default"/>
    <dgm:cxn modelId="{E29866A0-EC88-440D-A56E-46E813D37584}" type="presOf" srcId="{CBF6809C-87DE-4F62-84DD-089F9BCB9EA2}" destId="{B39A8074-9CC6-4498-87B5-F9A5524C39A0}" srcOrd="0" destOrd="0" presId="urn:microsoft.com/office/officeart/2005/8/layout/default"/>
    <dgm:cxn modelId="{D8F2CDEB-DF48-4C71-A675-F1C0181A2A5B}" srcId="{CBF6809C-87DE-4F62-84DD-089F9BCB9EA2}" destId="{1A76FBBB-CC3B-4714-8F0A-BCAB7E612375}" srcOrd="0" destOrd="0" parTransId="{3EC2B7A4-4FD6-4C02-9E26-0A16563914D2}" sibTransId="{E113AE33-847A-457D-9702-96E23E7B362E}"/>
    <dgm:cxn modelId="{A6D99C71-15FF-4B35-87B6-31D02D9314A5}" type="presParOf" srcId="{B39A8074-9CC6-4498-87B5-F9A5524C39A0}" destId="{FAD25292-D2E7-4790-99C0-8708A06C3446}" srcOrd="0" destOrd="0" presId="urn:microsoft.com/office/officeart/2005/8/layout/default"/>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1B5DEAFA-1F1B-4BB3-9032-E399C84F8834}"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7E4FBC97-B07C-4D98-8183-636103C8506E}">
      <dgm:prSet phldrT="[Text]"/>
      <dgm:spPr/>
      <dgm:t>
        <a:bodyPr/>
        <a:lstStyle/>
        <a:p>
          <a:r>
            <a:rPr lang="en-US" b="1"/>
            <a:t>Development Team vs. Local MPA Coalition</a:t>
          </a:r>
        </a:p>
        <a:p>
          <a:r>
            <a:rPr lang="en-US"/>
            <a:t>What's the difference between the Development Team and the Local MPA Coalition?</a:t>
          </a:r>
        </a:p>
        <a:p>
          <a:r>
            <a:rPr lang="en-US"/>
            <a:t>The </a:t>
          </a:r>
          <a:r>
            <a:rPr lang="en-US" b="1"/>
            <a:t>Development Team </a:t>
          </a:r>
          <a:r>
            <a:rPr lang="en-US"/>
            <a:t>is the small team that steers Local MPA development.</a:t>
          </a:r>
        </a:p>
        <a:p>
          <a:r>
            <a:rPr lang="en-US"/>
            <a:t>The </a:t>
          </a:r>
          <a:r>
            <a:rPr lang="en-US" b="1"/>
            <a:t>Local MPA Coalition</a:t>
          </a:r>
          <a:r>
            <a:rPr lang="en-US"/>
            <a:t> is a select group of key partners that drives the Plan forward through public advocacy, partner feedback, and policy recommendations.</a:t>
          </a:r>
        </a:p>
        <a:p>
          <a:r>
            <a:rPr lang="en-US"/>
            <a:t>The Development Team guides the Local MPA Coalition's work, and the Local MPA Coalition supports the Development Team.</a:t>
          </a:r>
        </a:p>
      </dgm:t>
    </dgm:pt>
    <dgm:pt modelId="{3EEEA1EB-B498-42B2-AC1A-F169356AB96D}" type="parTrans" cxnId="{98704CF1-5FCD-41FA-A9F7-39F3538713B0}">
      <dgm:prSet/>
      <dgm:spPr/>
      <dgm:t>
        <a:bodyPr/>
        <a:lstStyle/>
        <a:p>
          <a:endParaRPr lang="en-US"/>
        </a:p>
      </dgm:t>
    </dgm:pt>
    <dgm:pt modelId="{7AA83475-594F-4816-8CFE-B9473365710D}" type="sibTrans" cxnId="{98704CF1-5FCD-41FA-A9F7-39F3538713B0}">
      <dgm:prSet/>
      <dgm:spPr/>
      <dgm:t>
        <a:bodyPr/>
        <a:lstStyle/>
        <a:p>
          <a:endParaRPr lang="en-US"/>
        </a:p>
      </dgm:t>
    </dgm:pt>
    <dgm:pt modelId="{611ACFEB-A282-421A-9B4D-9412ED604CC4}" type="pres">
      <dgm:prSet presAssocID="{1B5DEAFA-1F1B-4BB3-9032-E399C84F8834}" presName="diagram" presStyleCnt="0">
        <dgm:presLayoutVars>
          <dgm:dir/>
          <dgm:resizeHandles val="exact"/>
        </dgm:presLayoutVars>
      </dgm:prSet>
      <dgm:spPr/>
    </dgm:pt>
    <dgm:pt modelId="{E9ABED8E-66ED-42E8-A5BB-2AD7B7CCD507}" type="pres">
      <dgm:prSet presAssocID="{7E4FBC97-B07C-4D98-8183-636103C8506E}" presName="node" presStyleLbl="node1" presStyleIdx="0" presStyleCnt="1">
        <dgm:presLayoutVars>
          <dgm:bulletEnabled val="1"/>
        </dgm:presLayoutVars>
      </dgm:prSet>
      <dgm:spPr/>
    </dgm:pt>
  </dgm:ptLst>
  <dgm:cxnLst>
    <dgm:cxn modelId="{40A37699-133B-483C-A56C-EB822189AA65}" type="presOf" srcId="{7E4FBC97-B07C-4D98-8183-636103C8506E}" destId="{E9ABED8E-66ED-42E8-A5BB-2AD7B7CCD507}" srcOrd="0" destOrd="0" presId="urn:microsoft.com/office/officeart/2005/8/layout/default"/>
    <dgm:cxn modelId="{B930D8BC-1A49-421E-8243-FB50982B20D4}" type="presOf" srcId="{1B5DEAFA-1F1B-4BB3-9032-E399C84F8834}" destId="{611ACFEB-A282-421A-9B4D-9412ED604CC4}" srcOrd="0" destOrd="0" presId="urn:microsoft.com/office/officeart/2005/8/layout/default"/>
    <dgm:cxn modelId="{98704CF1-5FCD-41FA-A9F7-39F3538713B0}" srcId="{1B5DEAFA-1F1B-4BB3-9032-E399C84F8834}" destId="{7E4FBC97-B07C-4D98-8183-636103C8506E}" srcOrd="0" destOrd="0" parTransId="{3EEEA1EB-B498-42B2-AC1A-F169356AB96D}" sibTransId="{7AA83475-594F-4816-8CFE-B9473365710D}"/>
    <dgm:cxn modelId="{234E28F0-EC6D-4D35-8E7C-D0A72F8897DE}" type="presParOf" srcId="{611ACFEB-A282-421A-9B4D-9412ED604CC4}" destId="{E9ABED8E-66ED-42E8-A5BB-2AD7B7CCD507}" srcOrd="0" destOrd="0" presId="urn:microsoft.com/office/officeart/2005/8/layout/default"/>
  </dgm:cxnLst>
  <dgm:bg/>
  <dgm:whole/>
  <dgm:extLst>
    <a:ext uri="http://schemas.microsoft.com/office/drawing/2008/diagram">
      <dsp:dataModelExt xmlns:dsp="http://schemas.microsoft.com/office/drawing/2008/diagram" relId="rId118"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130974EF-B970-46A3-BF22-6E8F54159DA0}"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714DF419-BEE8-474A-A043-53C29202A681}">
      <dgm:prSet phldrT="[Text]"/>
      <dgm:spPr/>
      <dgm:t>
        <a:bodyPr/>
        <a:lstStyle/>
        <a:p>
          <a:pPr>
            <a:buNone/>
          </a:pPr>
          <a:r>
            <a:rPr lang="en-US" i="1"/>
            <a:t>Aging Our Way, PA Core Tenet Spotlight: Diversity, Equity, and Inclusion</a:t>
          </a:r>
        </a:p>
        <a:p>
          <a:pPr>
            <a:buNone/>
          </a:pPr>
          <a:r>
            <a:rPr lang="en-US" i="1"/>
            <a:t>Assembling the right Local MPA Coalition is one of the most important components of the planning process. </a:t>
          </a:r>
        </a:p>
        <a:p>
          <a:pPr>
            <a:buNone/>
          </a:pPr>
          <a:r>
            <a:rPr lang="en-US" i="1"/>
            <a:t>This group will develop your policy recommendations, contribute to implementation, and advocate for continuing benefits and protections for local residents of all ages. </a:t>
          </a:r>
        </a:p>
        <a:p>
          <a:pPr>
            <a:buNone/>
          </a:pPr>
          <a:r>
            <a:rPr lang="en-US" i="1"/>
            <a:t>It is crucial that this group reflect the diversity of your community and include the people directly impacted by decisions: older adults, caregivers, and those often unheard.</a:t>
          </a:r>
          <a:endParaRPr lang="en-US"/>
        </a:p>
      </dgm:t>
    </dgm:pt>
    <dgm:pt modelId="{267498A8-064E-450C-8D0A-83276567CF07}" type="parTrans" cxnId="{8903F669-637A-439F-BEC4-CF7D8499A373}">
      <dgm:prSet/>
      <dgm:spPr/>
      <dgm:t>
        <a:bodyPr/>
        <a:lstStyle/>
        <a:p>
          <a:endParaRPr lang="en-US"/>
        </a:p>
      </dgm:t>
    </dgm:pt>
    <dgm:pt modelId="{516C0A9F-3012-4341-87F2-4FC1D8192CFB}" type="sibTrans" cxnId="{8903F669-637A-439F-BEC4-CF7D8499A373}">
      <dgm:prSet/>
      <dgm:spPr/>
      <dgm:t>
        <a:bodyPr/>
        <a:lstStyle/>
        <a:p>
          <a:endParaRPr lang="en-US"/>
        </a:p>
      </dgm:t>
    </dgm:pt>
    <dgm:pt modelId="{A068353C-EEED-4252-813A-CF7C63F8D753}" type="pres">
      <dgm:prSet presAssocID="{130974EF-B970-46A3-BF22-6E8F54159DA0}" presName="diagram" presStyleCnt="0">
        <dgm:presLayoutVars>
          <dgm:dir/>
          <dgm:resizeHandles val="exact"/>
        </dgm:presLayoutVars>
      </dgm:prSet>
      <dgm:spPr/>
    </dgm:pt>
    <dgm:pt modelId="{933BDC38-006B-4728-A90E-17D365D93F82}" type="pres">
      <dgm:prSet presAssocID="{714DF419-BEE8-474A-A043-53C29202A681}" presName="node" presStyleLbl="node1" presStyleIdx="0" presStyleCnt="1" custLinFactY="-88619" custLinFactNeighborX="-5745" custLinFactNeighborY="-100000">
        <dgm:presLayoutVars>
          <dgm:bulletEnabled val="1"/>
        </dgm:presLayoutVars>
      </dgm:prSet>
      <dgm:spPr/>
    </dgm:pt>
  </dgm:ptLst>
  <dgm:cxnLst>
    <dgm:cxn modelId="{28127466-8F03-4328-BB87-B4993D6ACF50}" type="presOf" srcId="{130974EF-B970-46A3-BF22-6E8F54159DA0}" destId="{A068353C-EEED-4252-813A-CF7C63F8D753}" srcOrd="0" destOrd="0" presId="urn:microsoft.com/office/officeart/2005/8/layout/default"/>
    <dgm:cxn modelId="{8903F669-637A-439F-BEC4-CF7D8499A373}" srcId="{130974EF-B970-46A3-BF22-6E8F54159DA0}" destId="{714DF419-BEE8-474A-A043-53C29202A681}" srcOrd="0" destOrd="0" parTransId="{267498A8-064E-450C-8D0A-83276567CF07}" sibTransId="{516C0A9F-3012-4341-87F2-4FC1D8192CFB}"/>
    <dgm:cxn modelId="{E6D751F2-44D4-4A37-9982-297393F335AC}" type="presOf" srcId="{714DF419-BEE8-474A-A043-53C29202A681}" destId="{933BDC38-006B-4728-A90E-17D365D93F82}" srcOrd="0" destOrd="0" presId="urn:microsoft.com/office/officeart/2005/8/layout/default"/>
    <dgm:cxn modelId="{647FA6D2-0879-463D-9162-8EC3148BAE62}" type="presParOf" srcId="{A068353C-EEED-4252-813A-CF7C63F8D753}" destId="{933BDC38-006B-4728-A90E-17D365D93F82}" srcOrd="0" destOrd="0" presId="urn:microsoft.com/office/officeart/2005/8/layout/default"/>
  </dgm:cxnLst>
  <dgm:bg/>
  <dgm:whole/>
  <dgm:extLst>
    <a:ext uri="http://schemas.microsoft.com/office/drawing/2008/diagram">
      <dsp:dataModelExt xmlns:dsp="http://schemas.microsoft.com/office/drawing/2008/diagram" relId="rId123"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7BF4CDD2-9741-4FF6-849E-048D47757CE4}"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AA0947E4-D848-4DD1-B560-AEFD7CDCA88D}">
      <dgm:prSet phldrT="[Text]"/>
      <dgm:spPr/>
      <dgm:t>
        <a:bodyPr/>
        <a:lstStyle/>
        <a:p>
          <a:pPr>
            <a:buNone/>
          </a:pPr>
          <a:r>
            <a:rPr lang="en-US"/>
            <a:t>Tool Spotlight:</a:t>
          </a:r>
        </a:p>
        <a:p>
          <a:pPr>
            <a:buNone/>
          </a:pPr>
          <a:r>
            <a:rPr lang="en-US" b="1"/>
            <a:t>Workgroup Recommendation Worksheet and Spreadsheet</a:t>
          </a:r>
        </a:p>
        <a:p>
          <a:pPr>
            <a:buNone/>
          </a:pPr>
          <a:r>
            <a:rPr lang="en-US"/>
            <a:t>These tools are designed to be used together, with each step in the Worksheet corresponding to a tab in the Spreadsheet.</a:t>
          </a:r>
        </a:p>
        <a:p>
          <a:pPr>
            <a:buNone/>
          </a:pPr>
          <a:r>
            <a:rPr lang="en-US"/>
            <a:t>Together, they guide each workgroup in transforming Research Report themes into a set of specific, actionable policy tactics, from brainstorming to final recommendation. </a:t>
          </a:r>
        </a:p>
      </dgm:t>
    </dgm:pt>
    <dgm:pt modelId="{4990FDF3-B356-4EC1-9861-FE6FB19B5691}" type="parTrans" cxnId="{60FAB976-6F8F-4E37-9D8B-0E5C491667C0}">
      <dgm:prSet/>
      <dgm:spPr/>
      <dgm:t>
        <a:bodyPr/>
        <a:lstStyle/>
        <a:p>
          <a:endParaRPr lang="en-US"/>
        </a:p>
      </dgm:t>
    </dgm:pt>
    <dgm:pt modelId="{45BFFF8E-6E05-4ED9-A6B6-C58C2456977F}" type="sibTrans" cxnId="{60FAB976-6F8F-4E37-9D8B-0E5C491667C0}">
      <dgm:prSet/>
      <dgm:spPr/>
      <dgm:t>
        <a:bodyPr/>
        <a:lstStyle/>
        <a:p>
          <a:endParaRPr lang="en-US"/>
        </a:p>
      </dgm:t>
    </dgm:pt>
    <dgm:pt modelId="{9399F458-33C5-4372-9EC8-5DAAD69A61D5}" type="pres">
      <dgm:prSet presAssocID="{7BF4CDD2-9741-4FF6-849E-048D47757CE4}" presName="diagram" presStyleCnt="0">
        <dgm:presLayoutVars>
          <dgm:dir/>
          <dgm:resizeHandles val="exact"/>
        </dgm:presLayoutVars>
      </dgm:prSet>
      <dgm:spPr/>
    </dgm:pt>
    <dgm:pt modelId="{429EE22E-EF31-4698-89A1-91F20EC70043}" type="pres">
      <dgm:prSet presAssocID="{AA0947E4-D848-4DD1-B560-AEFD7CDCA88D}" presName="node" presStyleLbl="node1" presStyleIdx="0" presStyleCnt="1">
        <dgm:presLayoutVars>
          <dgm:bulletEnabled val="1"/>
        </dgm:presLayoutVars>
      </dgm:prSet>
      <dgm:spPr/>
    </dgm:pt>
  </dgm:ptLst>
  <dgm:cxnLst>
    <dgm:cxn modelId="{71888102-911C-4262-BE22-0BEA32045461}" type="presOf" srcId="{AA0947E4-D848-4DD1-B560-AEFD7CDCA88D}" destId="{429EE22E-EF31-4698-89A1-91F20EC70043}" srcOrd="0" destOrd="0" presId="urn:microsoft.com/office/officeart/2005/8/layout/default"/>
    <dgm:cxn modelId="{60FAB976-6F8F-4E37-9D8B-0E5C491667C0}" srcId="{7BF4CDD2-9741-4FF6-849E-048D47757CE4}" destId="{AA0947E4-D848-4DD1-B560-AEFD7CDCA88D}" srcOrd="0" destOrd="0" parTransId="{4990FDF3-B356-4EC1-9861-FE6FB19B5691}" sibTransId="{45BFFF8E-6E05-4ED9-A6B6-C58C2456977F}"/>
    <dgm:cxn modelId="{931DD3F2-32DD-430B-A4C3-67ED54F58EA1}" type="presOf" srcId="{7BF4CDD2-9741-4FF6-849E-048D47757CE4}" destId="{9399F458-33C5-4372-9EC8-5DAAD69A61D5}" srcOrd="0" destOrd="0" presId="urn:microsoft.com/office/officeart/2005/8/layout/default"/>
    <dgm:cxn modelId="{DD0FBAAA-5E01-4895-8B0A-D54B45FA7D13}" type="presParOf" srcId="{9399F458-33C5-4372-9EC8-5DAAD69A61D5}" destId="{429EE22E-EF31-4698-89A1-91F20EC70043}" srcOrd="0" destOrd="0" presId="urn:microsoft.com/office/officeart/2005/8/layout/default"/>
  </dgm:cxnLst>
  <dgm:bg/>
  <dgm:whole/>
  <dgm:extLst>
    <a:ext uri="http://schemas.microsoft.com/office/drawing/2008/diagram">
      <dsp:dataModelExt xmlns:dsp="http://schemas.microsoft.com/office/drawing/2008/diagram" relId="rId129"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0DDD72EB-A7A4-45CA-8BB1-37CAE74E890A}"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36109C3E-19E4-44ED-92C5-4EE7AA1C85C9}">
      <dgm:prSet phldrT="[Text]"/>
      <dgm:spPr/>
      <dgm:t>
        <a:bodyPr/>
        <a:lstStyle/>
        <a:p>
          <a:pPr>
            <a:buNone/>
          </a:pPr>
          <a:r>
            <a:rPr lang="en-US"/>
            <a:t>Tool Spotlight: </a:t>
          </a:r>
          <a:r>
            <a:rPr lang="en-US" b="1">
              <a:solidFill>
                <a:schemeClr val="accent5">
                  <a:lumMod val="20000"/>
                  <a:lumOff val="80000"/>
                </a:schemeClr>
              </a:solidFill>
            </a:rPr>
            <a:t>Local MPA Tactic List Spreadsheet</a:t>
          </a:r>
        </a:p>
        <a:p>
          <a:pPr>
            <a:buNone/>
          </a:pPr>
          <a:r>
            <a:rPr lang="en-US"/>
            <a:t>This Spreadsheet supports your Development Team in refining the tactics submitted by the Local MPA Coalition, in collaboration with the implementation leaders who will do the work.</a:t>
          </a:r>
        </a:p>
      </dgm:t>
    </dgm:pt>
    <dgm:pt modelId="{DB588AEC-0A2C-490A-B933-C8F2B55D31F4}" type="parTrans" cxnId="{74C87881-ED05-451D-BE43-844EA1A4C278}">
      <dgm:prSet/>
      <dgm:spPr/>
      <dgm:t>
        <a:bodyPr/>
        <a:lstStyle/>
        <a:p>
          <a:endParaRPr lang="en-US"/>
        </a:p>
      </dgm:t>
    </dgm:pt>
    <dgm:pt modelId="{B356D1A1-D4DF-43B9-9041-2159BD76E3D5}" type="sibTrans" cxnId="{74C87881-ED05-451D-BE43-844EA1A4C278}">
      <dgm:prSet/>
      <dgm:spPr/>
      <dgm:t>
        <a:bodyPr/>
        <a:lstStyle/>
        <a:p>
          <a:endParaRPr lang="en-US"/>
        </a:p>
      </dgm:t>
    </dgm:pt>
    <dgm:pt modelId="{A3254F00-A3D3-4D83-9D58-2C9875B04F57}" type="pres">
      <dgm:prSet presAssocID="{0DDD72EB-A7A4-45CA-8BB1-37CAE74E890A}" presName="diagram" presStyleCnt="0">
        <dgm:presLayoutVars>
          <dgm:dir/>
          <dgm:resizeHandles val="exact"/>
        </dgm:presLayoutVars>
      </dgm:prSet>
      <dgm:spPr/>
    </dgm:pt>
    <dgm:pt modelId="{B62C61ED-4D2E-4ECA-80DD-908957BA742B}" type="pres">
      <dgm:prSet presAssocID="{36109C3E-19E4-44ED-92C5-4EE7AA1C85C9}" presName="node" presStyleLbl="node1" presStyleIdx="0" presStyleCnt="1">
        <dgm:presLayoutVars>
          <dgm:bulletEnabled val="1"/>
        </dgm:presLayoutVars>
      </dgm:prSet>
      <dgm:spPr/>
    </dgm:pt>
  </dgm:ptLst>
  <dgm:cxnLst>
    <dgm:cxn modelId="{74C87881-ED05-451D-BE43-844EA1A4C278}" srcId="{0DDD72EB-A7A4-45CA-8BB1-37CAE74E890A}" destId="{36109C3E-19E4-44ED-92C5-4EE7AA1C85C9}" srcOrd="0" destOrd="0" parTransId="{DB588AEC-0A2C-490A-B933-C8F2B55D31F4}" sibTransId="{B356D1A1-D4DF-43B9-9041-2159BD76E3D5}"/>
    <dgm:cxn modelId="{9CF54B94-0BA4-47C6-BAF2-5D3191A464CE}" type="presOf" srcId="{36109C3E-19E4-44ED-92C5-4EE7AA1C85C9}" destId="{B62C61ED-4D2E-4ECA-80DD-908957BA742B}" srcOrd="0" destOrd="0" presId="urn:microsoft.com/office/officeart/2005/8/layout/default"/>
    <dgm:cxn modelId="{77DDAFAE-C2E0-4F17-84A9-7E1E386EDCF0}" type="presOf" srcId="{0DDD72EB-A7A4-45CA-8BB1-37CAE74E890A}" destId="{A3254F00-A3D3-4D83-9D58-2C9875B04F57}" srcOrd="0" destOrd="0" presId="urn:microsoft.com/office/officeart/2005/8/layout/default"/>
    <dgm:cxn modelId="{F8CF69A5-6F44-4136-A56C-9CB4009CFC13}" type="presParOf" srcId="{A3254F00-A3D3-4D83-9D58-2C9875B04F57}" destId="{B62C61ED-4D2E-4ECA-80DD-908957BA742B}" srcOrd="0" destOrd="0" presId="urn:microsoft.com/office/officeart/2005/8/layout/default"/>
  </dgm:cxnLst>
  <dgm:bg/>
  <dgm:whole/>
  <dgm:extLst>
    <a:ext uri="http://schemas.microsoft.com/office/drawing/2008/diagram">
      <dsp:dataModelExt xmlns:dsp="http://schemas.microsoft.com/office/drawing/2008/diagram" relId="rId1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087281B-583E-44D8-93E9-601D68ACBF41}"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F19432CE-410F-4F62-9F8B-888B797BC7CA}">
      <dgm:prSet phldrT="[Text]"/>
      <dgm:spPr/>
      <dgm:t>
        <a:bodyPr/>
        <a:lstStyle/>
        <a:p>
          <a:r>
            <a:rPr lang="en-US" b="1"/>
            <a:t>Tool Spotlight: Network Development Spreadsheet</a:t>
          </a:r>
        </a:p>
        <a:p>
          <a:r>
            <a:rPr lang="en-US" b="0">
              <a:solidFill>
                <a:schemeClr val="bg1"/>
              </a:solidFill>
            </a:rPr>
            <a:t>The</a:t>
          </a:r>
          <a:r>
            <a:rPr lang="en-US" b="1">
              <a:solidFill>
                <a:schemeClr val="accent5">
                  <a:lumMod val="50000"/>
                </a:schemeClr>
              </a:solidFill>
            </a:rPr>
            <a:t> </a:t>
          </a:r>
          <a:r>
            <a:rPr lang="en-US" b="1">
              <a:solidFill>
                <a:schemeClr val="accent5">
                  <a:lumMod val="20000"/>
                  <a:lumOff val="80000"/>
                </a:schemeClr>
              </a:solidFill>
            </a:rPr>
            <a:t>Network Development Spreadsheet </a:t>
          </a:r>
          <a:r>
            <a:rPr lang="en-US"/>
            <a:t>is the first tool in the Toolbox for a reason: your Local MPA is only as strong as your network of support. </a:t>
          </a:r>
        </a:p>
        <a:p>
          <a:r>
            <a:rPr lang="en-US"/>
            <a:t>This tool helps you capture, track, and organize your Local MPA network through the entire Local MPA process, from initiation through evaluation. </a:t>
          </a:r>
        </a:p>
        <a:p>
          <a:r>
            <a:rPr lang="en-US"/>
            <a:t>Start with your Initiation Team, and keep building as you go.</a:t>
          </a:r>
        </a:p>
      </dgm:t>
      <dgm:extLst>
        <a:ext uri="{E40237B7-FDA0-4F09-8148-C483321AD2D9}">
          <dgm14:cNvPr xmlns:dgm14="http://schemas.microsoft.com/office/drawing/2010/diagram" id="0" name="" descr="Tool Spotlight: Network Development Spreadsheet&#10;The Network Development Spreadsheet is the first tool in the Toolbox for a reason: your Local MPA is only as strong as your network of support. &#10;This tool helps you capture, track, and organize your Local MPA network through the entire Local MPA process, from initiation through evaluation. &#10;Start with your Initiation Team, and keep building as you go.&#10;">
            <a:hlinkClick xmlns:r="http://schemas.openxmlformats.org/officeDocument/2006/relationships" r:id="rId1"/>
          </dgm14:cNvPr>
        </a:ext>
      </dgm:extLst>
    </dgm:pt>
    <dgm:pt modelId="{51AC822D-7FBC-474A-BB44-9C5BFB70D391}" type="parTrans" cxnId="{8AF89663-CFBD-4FAF-8C50-2E4D71864FD3}">
      <dgm:prSet/>
      <dgm:spPr/>
      <dgm:t>
        <a:bodyPr/>
        <a:lstStyle/>
        <a:p>
          <a:endParaRPr lang="en-US"/>
        </a:p>
      </dgm:t>
    </dgm:pt>
    <dgm:pt modelId="{19EDBDCD-1799-4EB5-AEBC-4D4C7D4F4D6F}" type="sibTrans" cxnId="{8AF89663-CFBD-4FAF-8C50-2E4D71864FD3}">
      <dgm:prSet/>
      <dgm:spPr/>
      <dgm:t>
        <a:bodyPr/>
        <a:lstStyle/>
        <a:p>
          <a:endParaRPr lang="en-US"/>
        </a:p>
      </dgm:t>
    </dgm:pt>
    <dgm:pt modelId="{6953170F-935D-4872-AB95-B924FF97096C}" type="pres">
      <dgm:prSet presAssocID="{D087281B-583E-44D8-93E9-601D68ACBF41}" presName="diagram" presStyleCnt="0">
        <dgm:presLayoutVars>
          <dgm:dir/>
          <dgm:resizeHandles val="exact"/>
        </dgm:presLayoutVars>
      </dgm:prSet>
      <dgm:spPr/>
    </dgm:pt>
    <dgm:pt modelId="{B0085017-496C-4C3F-9A4B-75D0CB807BDD}" type="pres">
      <dgm:prSet presAssocID="{F19432CE-410F-4F62-9F8B-888B797BC7CA}" presName="node" presStyleLbl="node1" presStyleIdx="0" presStyleCnt="1">
        <dgm:presLayoutVars>
          <dgm:bulletEnabled val="1"/>
        </dgm:presLayoutVars>
      </dgm:prSet>
      <dgm:spPr/>
    </dgm:pt>
  </dgm:ptLst>
  <dgm:cxnLst>
    <dgm:cxn modelId="{7237EF2A-B5AF-47D6-B9C0-7F0284B1F122}" type="presOf" srcId="{D087281B-583E-44D8-93E9-601D68ACBF41}" destId="{6953170F-935D-4872-AB95-B924FF97096C}" srcOrd="0" destOrd="0" presId="urn:microsoft.com/office/officeart/2005/8/layout/default"/>
    <dgm:cxn modelId="{8AF89663-CFBD-4FAF-8C50-2E4D71864FD3}" srcId="{D087281B-583E-44D8-93E9-601D68ACBF41}" destId="{F19432CE-410F-4F62-9F8B-888B797BC7CA}" srcOrd="0" destOrd="0" parTransId="{51AC822D-7FBC-474A-BB44-9C5BFB70D391}" sibTransId="{19EDBDCD-1799-4EB5-AEBC-4D4C7D4F4D6F}"/>
    <dgm:cxn modelId="{51C41F7B-6A5E-4EF9-B901-6CA900FE8D6C}" type="presOf" srcId="{F19432CE-410F-4F62-9F8B-888B797BC7CA}" destId="{B0085017-496C-4C3F-9A4B-75D0CB807BDD}" srcOrd="0" destOrd="0" presId="urn:microsoft.com/office/officeart/2005/8/layout/default"/>
    <dgm:cxn modelId="{5E3DF8A0-97DC-48DA-BAF7-0AB35EE6D7D6}" type="presParOf" srcId="{6953170F-935D-4872-AB95-B924FF97096C}" destId="{B0085017-496C-4C3F-9A4B-75D0CB807BDD}" srcOrd="0" destOrd="0" presId="urn:microsoft.com/office/officeart/2005/8/layout/defaul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6648A07B-83C0-4F00-AC0B-1DF9F66F3550}"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824B783E-314D-4EC5-AF2D-BBB073349E0F}">
      <dgm:prSet phldrT="[Text]"/>
      <dgm:spPr/>
      <dgm:t>
        <a:bodyPr/>
        <a:lstStyle/>
        <a:p>
          <a:pPr>
            <a:buNone/>
          </a:pPr>
          <a:r>
            <a:rPr lang="en-US" b="1"/>
            <a:t>Toolkit Check: Network Development Spreadsheet</a:t>
          </a:r>
        </a:p>
        <a:p>
          <a:pPr>
            <a:buNone/>
          </a:pPr>
          <a:r>
            <a:rPr lang="en-US"/>
            <a:t>As you reach out to implementation leaders and partners to validate tactics, add their contact information to the "Implementation Workgroup" tab in the </a:t>
          </a:r>
          <a:r>
            <a:rPr lang="en-US" b="1">
              <a:solidFill>
                <a:schemeClr val="accent5">
                  <a:lumMod val="20000"/>
                  <a:lumOff val="80000"/>
                </a:schemeClr>
              </a:solidFill>
            </a:rPr>
            <a:t>Network Development Spreadsheet</a:t>
          </a:r>
          <a:r>
            <a:rPr lang="en-US">
              <a:solidFill>
                <a:schemeClr val="accent5">
                  <a:lumMod val="20000"/>
                  <a:lumOff val="80000"/>
                </a:schemeClr>
              </a:solidFill>
            </a:rPr>
            <a:t>.</a:t>
          </a:r>
        </a:p>
        <a:p>
          <a:pPr>
            <a:buNone/>
          </a:pPr>
          <a:r>
            <a:rPr lang="en-US"/>
            <a:t>You will need this information in Act V.</a:t>
          </a:r>
        </a:p>
      </dgm:t>
    </dgm:pt>
    <dgm:pt modelId="{A05E9150-37CD-4364-91B6-B624AFBEC5D8}" type="parTrans" cxnId="{1D593EC1-3E43-4EF6-96B7-20E6AA9FE1A5}">
      <dgm:prSet/>
      <dgm:spPr/>
      <dgm:t>
        <a:bodyPr/>
        <a:lstStyle/>
        <a:p>
          <a:endParaRPr lang="en-US"/>
        </a:p>
      </dgm:t>
    </dgm:pt>
    <dgm:pt modelId="{5F823394-556C-4135-8223-F93A33C4F4E8}" type="sibTrans" cxnId="{1D593EC1-3E43-4EF6-96B7-20E6AA9FE1A5}">
      <dgm:prSet/>
      <dgm:spPr/>
      <dgm:t>
        <a:bodyPr/>
        <a:lstStyle/>
        <a:p>
          <a:endParaRPr lang="en-US"/>
        </a:p>
      </dgm:t>
    </dgm:pt>
    <dgm:pt modelId="{37DEB33D-6BDC-484A-B393-D8DE63DEB15F}" type="pres">
      <dgm:prSet presAssocID="{6648A07B-83C0-4F00-AC0B-1DF9F66F3550}" presName="diagram" presStyleCnt="0">
        <dgm:presLayoutVars>
          <dgm:dir/>
          <dgm:resizeHandles val="exact"/>
        </dgm:presLayoutVars>
      </dgm:prSet>
      <dgm:spPr/>
    </dgm:pt>
    <dgm:pt modelId="{15179B18-9118-4F49-9026-EA4077731AFE}" type="pres">
      <dgm:prSet presAssocID="{824B783E-314D-4EC5-AF2D-BBB073349E0F}" presName="node" presStyleLbl="node1" presStyleIdx="0" presStyleCnt="1">
        <dgm:presLayoutVars>
          <dgm:bulletEnabled val="1"/>
        </dgm:presLayoutVars>
      </dgm:prSet>
      <dgm:spPr/>
    </dgm:pt>
  </dgm:ptLst>
  <dgm:cxnLst>
    <dgm:cxn modelId="{93618084-EDE6-47E0-B5DC-3BF9A3A5312C}" type="presOf" srcId="{6648A07B-83C0-4F00-AC0B-1DF9F66F3550}" destId="{37DEB33D-6BDC-484A-B393-D8DE63DEB15F}" srcOrd="0" destOrd="0" presId="urn:microsoft.com/office/officeart/2005/8/layout/default"/>
    <dgm:cxn modelId="{1D593EC1-3E43-4EF6-96B7-20E6AA9FE1A5}" srcId="{6648A07B-83C0-4F00-AC0B-1DF9F66F3550}" destId="{824B783E-314D-4EC5-AF2D-BBB073349E0F}" srcOrd="0" destOrd="0" parTransId="{A05E9150-37CD-4364-91B6-B624AFBEC5D8}" sibTransId="{5F823394-556C-4135-8223-F93A33C4F4E8}"/>
    <dgm:cxn modelId="{FD652CF3-34B3-4728-8E90-00815D527E5D}" type="presOf" srcId="{824B783E-314D-4EC5-AF2D-BBB073349E0F}" destId="{15179B18-9118-4F49-9026-EA4077731AFE}" srcOrd="0" destOrd="0" presId="urn:microsoft.com/office/officeart/2005/8/layout/default"/>
    <dgm:cxn modelId="{678C0431-D362-4BF9-9082-758E57AC8DDE}" type="presParOf" srcId="{37DEB33D-6BDC-484A-B393-D8DE63DEB15F}" destId="{15179B18-9118-4F49-9026-EA4077731AFE}" srcOrd="0" destOrd="0" presId="urn:microsoft.com/office/officeart/2005/8/layout/default"/>
  </dgm:cxnLst>
  <dgm:bg/>
  <dgm:whole/>
  <dgm:extLst>
    <a:ext uri="http://schemas.microsoft.com/office/drawing/2008/diagram">
      <dsp:dataModelExt xmlns:dsp="http://schemas.microsoft.com/office/drawing/2008/diagram" relId="rId139"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57C41C02-92C8-4BE1-8371-4CD9C861763F}"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DCEE4A38-4609-41A2-AE9D-46A135B747FD}">
      <dgm:prSet phldrT="[Text]"/>
      <dgm:spPr/>
      <dgm:t>
        <a:bodyPr/>
        <a:lstStyle/>
        <a:p>
          <a:pPr>
            <a:buNone/>
          </a:pPr>
          <a:r>
            <a:rPr lang="en-US" i="1"/>
            <a:t>Aging Our Way, PA </a:t>
          </a:r>
          <a:r>
            <a:rPr lang="en-US" i="0"/>
            <a:t>Core Tenet Spotlight: Living Document</a:t>
          </a:r>
        </a:p>
        <a:p>
          <a:pPr>
            <a:buNone/>
          </a:pPr>
          <a:r>
            <a:rPr lang="en-US" i="1"/>
            <a:t>Aging Our Way, PA </a:t>
          </a:r>
          <a:r>
            <a:rPr lang="en-US" i="0"/>
            <a:t>was designed to adapt with changing circumstances. </a:t>
          </a:r>
        </a:p>
        <a:p>
          <a:pPr>
            <a:buNone/>
          </a:pPr>
          <a:r>
            <a:rPr lang="en-US" i="0"/>
            <a:t>Establish a proactive approach to change, and keep flexibility at the forefront of your Local MPA draft.</a:t>
          </a:r>
        </a:p>
      </dgm:t>
    </dgm:pt>
    <dgm:pt modelId="{2E90D65D-6FFC-4E13-AF8E-48791760508B}" type="parTrans" cxnId="{1246B5F7-C622-48E1-B3A1-9CDCEA37CBD0}">
      <dgm:prSet/>
      <dgm:spPr/>
      <dgm:t>
        <a:bodyPr/>
        <a:lstStyle/>
        <a:p>
          <a:endParaRPr lang="en-US"/>
        </a:p>
      </dgm:t>
    </dgm:pt>
    <dgm:pt modelId="{24566C27-E756-4804-8055-DF79E73DF6A1}" type="sibTrans" cxnId="{1246B5F7-C622-48E1-B3A1-9CDCEA37CBD0}">
      <dgm:prSet/>
      <dgm:spPr/>
      <dgm:t>
        <a:bodyPr/>
        <a:lstStyle/>
        <a:p>
          <a:endParaRPr lang="en-US"/>
        </a:p>
      </dgm:t>
    </dgm:pt>
    <dgm:pt modelId="{7FEEECA6-4E2D-4BF2-8C72-745A9BC8026E}" type="pres">
      <dgm:prSet presAssocID="{57C41C02-92C8-4BE1-8371-4CD9C861763F}" presName="diagram" presStyleCnt="0">
        <dgm:presLayoutVars>
          <dgm:dir/>
          <dgm:resizeHandles val="exact"/>
        </dgm:presLayoutVars>
      </dgm:prSet>
      <dgm:spPr/>
    </dgm:pt>
    <dgm:pt modelId="{BA1710CB-9765-4704-A053-456D4A91822D}" type="pres">
      <dgm:prSet presAssocID="{DCEE4A38-4609-41A2-AE9D-46A135B747FD}" presName="node" presStyleLbl="node1" presStyleIdx="0" presStyleCnt="1">
        <dgm:presLayoutVars>
          <dgm:bulletEnabled val="1"/>
        </dgm:presLayoutVars>
      </dgm:prSet>
      <dgm:spPr/>
    </dgm:pt>
  </dgm:ptLst>
  <dgm:cxnLst>
    <dgm:cxn modelId="{6033214A-B28F-4ED9-B72F-2E8578F1AF0D}" type="presOf" srcId="{DCEE4A38-4609-41A2-AE9D-46A135B747FD}" destId="{BA1710CB-9765-4704-A053-456D4A91822D}" srcOrd="0" destOrd="0" presId="urn:microsoft.com/office/officeart/2005/8/layout/default"/>
    <dgm:cxn modelId="{E82EB1C2-24B3-45F4-911B-C155571FEE74}" type="presOf" srcId="{57C41C02-92C8-4BE1-8371-4CD9C861763F}" destId="{7FEEECA6-4E2D-4BF2-8C72-745A9BC8026E}" srcOrd="0" destOrd="0" presId="urn:microsoft.com/office/officeart/2005/8/layout/default"/>
    <dgm:cxn modelId="{1246B5F7-C622-48E1-B3A1-9CDCEA37CBD0}" srcId="{57C41C02-92C8-4BE1-8371-4CD9C861763F}" destId="{DCEE4A38-4609-41A2-AE9D-46A135B747FD}" srcOrd="0" destOrd="0" parTransId="{2E90D65D-6FFC-4E13-AF8E-48791760508B}" sibTransId="{24566C27-E756-4804-8055-DF79E73DF6A1}"/>
    <dgm:cxn modelId="{DCCA51CA-3FE2-40D1-BD9E-A3422E487353}" type="presParOf" srcId="{7FEEECA6-4E2D-4BF2-8C72-745A9BC8026E}" destId="{BA1710CB-9765-4704-A053-456D4A91822D}" srcOrd="0" destOrd="0" presId="urn:microsoft.com/office/officeart/2005/8/layout/default"/>
  </dgm:cxnLst>
  <dgm:bg/>
  <dgm:whole/>
  <dgm:extLst>
    <a:ext uri="http://schemas.microsoft.com/office/drawing/2008/diagram">
      <dsp:dataModelExt xmlns:dsp="http://schemas.microsoft.com/office/drawing/2008/diagram" relId="rId144"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D86DEE5D-B8C3-4D84-B935-24B08402B50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41A6A51E-A8A1-4216-9672-C80E9255BEBE}">
      <dgm:prSet phldrT="[Text]"/>
      <dgm:spPr/>
      <dgm:t>
        <a:bodyPr/>
        <a:lstStyle/>
        <a:p>
          <a:r>
            <a:rPr lang="en-US" b="1"/>
            <a:t>Implementation Team</a:t>
          </a:r>
        </a:p>
        <a:p>
          <a:r>
            <a:rPr lang="en-US"/>
            <a:t>Orients, coordinates, and supports Implementation Workgroup</a:t>
          </a:r>
        </a:p>
      </dgm:t>
    </dgm:pt>
    <dgm:pt modelId="{0935DC90-9890-473F-971D-301C57CEE04A}" type="parTrans" cxnId="{6A699FD6-908D-4025-AB13-9370704DDE89}">
      <dgm:prSet/>
      <dgm:spPr/>
      <dgm:t>
        <a:bodyPr/>
        <a:lstStyle/>
        <a:p>
          <a:endParaRPr lang="en-US"/>
        </a:p>
      </dgm:t>
    </dgm:pt>
    <dgm:pt modelId="{3449815C-7AB1-4B98-92B6-3F08F2797937}" type="sibTrans" cxnId="{6A699FD6-908D-4025-AB13-9370704DDE89}">
      <dgm:prSet/>
      <dgm:spPr/>
      <dgm:t>
        <a:bodyPr/>
        <a:lstStyle/>
        <a:p>
          <a:endParaRPr lang="en-US"/>
        </a:p>
      </dgm:t>
    </dgm:pt>
    <dgm:pt modelId="{4B69DDD9-C4CF-4F71-AA43-39B1A3E8ADFC}">
      <dgm:prSet phldrT="[Text]"/>
      <dgm:spPr/>
      <dgm:t>
        <a:bodyPr/>
        <a:lstStyle/>
        <a:p>
          <a:r>
            <a:rPr lang="en-US" b="1"/>
            <a:t>Tactic Leader</a:t>
          </a:r>
        </a:p>
        <a:p>
          <a:r>
            <a:rPr lang="en-US" b="0"/>
            <a:t>Oversees implementation of a specific tactic</a:t>
          </a:r>
        </a:p>
      </dgm:t>
    </dgm:pt>
    <dgm:pt modelId="{DB40565A-A013-4C9B-838B-60829449009D}" type="parTrans" cxnId="{7F82714C-9FE1-4EA5-97CA-BBC27DAD7484}">
      <dgm:prSet/>
      <dgm:spPr/>
      <dgm:t>
        <a:bodyPr/>
        <a:lstStyle/>
        <a:p>
          <a:endParaRPr lang="en-US"/>
        </a:p>
      </dgm:t>
    </dgm:pt>
    <dgm:pt modelId="{83BA39A3-B62A-487F-8FD4-39D2D6B2018F}" type="sibTrans" cxnId="{7F82714C-9FE1-4EA5-97CA-BBC27DAD7484}">
      <dgm:prSet/>
      <dgm:spPr/>
      <dgm:t>
        <a:bodyPr/>
        <a:lstStyle/>
        <a:p>
          <a:endParaRPr lang="en-US"/>
        </a:p>
      </dgm:t>
    </dgm:pt>
    <dgm:pt modelId="{9F1C510B-C5EB-4D25-9619-22397957784D}">
      <dgm:prSet phldrT="[Text]"/>
      <dgm:spPr/>
      <dgm:t>
        <a:bodyPr/>
        <a:lstStyle/>
        <a:p>
          <a:r>
            <a:rPr lang="en-US" b="1"/>
            <a:t>Tactic Leader</a:t>
          </a:r>
        </a:p>
        <a:p>
          <a:r>
            <a:rPr lang="en-US" b="0"/>
            <a:t>Oversees implementation of a specific tactic</a:t>
          </a:r>
          <a:endParaRPr lang="en-US"/>
        </a:p>
      </dgm:t>
    </dgm:pt>
    <dgm:pt modelId="{15AA9C9A-A3A1-49B3-B793-6574D041A448}" type="parTrans" cxnId="{09577763-9D04-4F8A-9DFA-C7F9D38AE47C}">
      <dgm:prSet/>
      <dgm:spPr/>
      <dgm:t>
        <a:bodyPr/>
        <a:lstStyle/>
        <a:p>
          <a:endParaRPr lang="en-US"/>
        </a:p>
      </dgm:t>
    </dgm:pt>
    <dgm:pt modelId="{0FE8DA43-7C1D-44B6-88F9-64FEAA69BDE7}" type="sibTrans" cxnId="{09577763-9D04-4F8A-9DFA-C7F9D38AE47C}">
      <dgm:prSet/>
      <dgm:spPr/>
      <dgm:t>
        <a:bodyPr/>
        <a:lstStyle/>
        <a:p>
          <a:endParaRPr lang="en-US"/>
        </a:p>
      </dgm:t>
    </dgm:pt>
    <dgm:pt modelId="{1E067086-4B8D-44C3-949B-E2AB9C846AB4}">
      <dgm:prSet phldrT="[Text]"/>
      <dgm:spPr/>
      <dgm:t>
        <a:bodyPr/>
        <a:lstStyle/>
        <a:p>
          <a:r>
            <a:rPr lang="en-US" b="1"/>
            <a:t>Tactic Leader</a:t>
          </a:r>
        </a:p>
        <a:p>
          <a:r>
            <a:rPr lang="en-US" b="0"/>
            <a:t>Oversees implementation of a specific tactic</a:t>
          </a:r>
          <a:endParaRPr lang="en-US"/>
        </a:p>
      </dgm:t>
    </dgm:pt>
    <dgm:pt modelId="{FF368C5C-8808-49AF-861C-30C41A7EE246}" type="parTrans" cxnId="{AB80CFF6-D433-4587-BBE2-E22451EC3A2D}">
      <dgm:prSet/>
      <dgm:spPr/>
      <dgm:t>
        <a:bodyPr/>
        <a:lstStyle/>
        <a:p>
          <a:endParaRPr lang="en-US"/>
        </a:p>
      </dgm:t>
    </dgm:pt>
    <dgm:pt modelId="{B9AA4D9B-F9BE-445A-9882-96EDB56B8AA3}" type="sibTrans" cxnId="{AB80CFF6-D433-4587-BBE2-E22451EC3A2D}">
      <dgm:prSet/>
      <dgm:spPr/>
      <dgm:t>
        <a:bodyPr/>
        <a:lstStyle/>
        <a:p>
          <a:endParaRPr lang="en-US"/>
        </a:p>
      </dgm:t>
    </dgm:pt>
    <dgm:pt modelId="{FDFE8BF5-0988-4D86-B5F2-5F096E8B67DD}">
      <dgm:prSet phldrT="[Text]"/>
      <dgm:spPr/>
      <dgm:t>
        <a:bodyPr/>
        <a:lstStyle/>
        <a:p>
          <a:r>
            <a:rPr lang="en-US" b="1"/>
            <a:t>Implementation Workgroup</a:t>
          </a:r>
        </a:p>
        <a:p>
          <a:r>
            <a:rPr lang="en-US" b="0"/>
            <a:t>Each member oversees their organization's tactic leaders</a:t>
          </a:r>
          <a:endParaRPr lang="en-US"/>
        </a:p>
      </dgm:t>
    </dgm:pt>
    <dgm:pt modelId="{31B221A1-53CB-4BB7-B1F1-10852ECA6A96}" type="parTrans" cxnId="{17F0BF3A-9177-40CF-A5AF-308407D03E2F}">
      <dgm:prSet/>
      <dgm:spPr/>
      <dgm:t>
        <a:bodyPr/>
        <a:lstStyle/>
        <a:p>
          <a:endParaRPr lang="en-US"/>
        </a:p>
      </dgm:t>
    </dgm:pt>
    <dgm:pt modelId="{8A5AE5AA-8D0D-4D27-9797-53DCA8C29315}" type="sibTrans" cxnId="{17F0BF3A-9177-40CF-A5AF-308407D03E2F}">
      <dgm:prSet/>
      <dgm:spPr/>
      <dgm:t>
        <a:bodyPr/>
        <a:lstStyle/>
        <a:p>
          <a:endParaRPr lang="en-US"/>
        </a:p>
      </dgm:t>
    </dgm:pt>
    <dgm:pt modelId="{AD9A09B8-1813-4FCE-A164-46B20A846CA7}" type="pres">
      <dgm:prSet presAssocID="{D86DEE5D-B8C3-4D84-B935-24B08402B50F}" presName="hierChild1" presStyleCnt="0">
        <dgm:presLayoutVars>
          <dgm:orgChart val="1"/>
          <dgm:chPref val="1"/>
          <dgm:dir/>
          <dgm:animOne val="branch"/>
          <dgm:animLvl val="lvl"/>
          <dgm:resizeHandles/>
        </dgm:presLayoutVars>
      </dgm:prSet>
      <dgm:spPr/>
    </dgm:pt>
    <dgm:pt modelId="{1BD41B55-15E9-4086-8B49-4ECE39F92480}" type="pres">
      <dgm:prSet presAssocID="{41A6A51E-A8A1-4216-9672-C80E9255BEBE}" presName="hierRoot1" presStyleCnt="0">
        <dgm:presLayoutVars>
          <dgm:hierBranch val="init"/>
        </dgm:presLayoutVars>
      </dgm:prSet>
      <dgm:spPr/>
    </dgm:pt>
    <dgm:pt modelId="{EE73471D-CED7-473F-900D-9AE3A0348639}" type="pres">
      <dgm:prSet presAssocID="{41A6A51E-A8A1-4216-9672-C80E9255BEBE}" presName="rootComposite1" presStyleCnt="0"/>
      <dgm:spPr/>
    </dgm:pt>
    <dgm:pt modelId="{82326004-65CB-4FA6-8428-BCE09CA5783C}" type="pres">
      <dgm:prSet presAssocID="{41A6A51E-A8A1-4216-9672-C80E9255BEBE}" presName="rootText1" presStyleLbl="node0" presStyleIdx="0" presStyleCnt="2" custLinFactX="21142" custLinFactY="-16532" custLinFactNeighborX="100000" custLinFactNeighborY="-100000">
        <dgm:presLayoutVars>
          <dgm:chPref val="3"/>
        </dgm:presLayoutVars>
      </dgm:prSet>
      <dgm:spPr/>
    </dgm:pt>
    <dgm:pt modelId="{3192A299-B713-417D-B202-CF1F5FE6E359}" type="pres">
      <dgm:prSet presAssocID="{41A6A51E-A8A1-4216-9672-C80E9255BEBE}" presName="rootConnector1" presStyleLbl="node1" presStyleIdx="0" presStyleCnt="0"/>
      <dgm:spPr/>
    </dgm:pt>
    <dgm:pt modelId="{32847820-BF84-420F-AD9C-6822B27C1903}" type="pres">
      <dgm:prSet presAssocID="{41A6A51E-A8A1-4216-9672-C80E9255BEBE}" presName="hierChild2" presStyleCnt="0"/>
      <dgm:spPr/>
    </dgm:pt>
    <dgm:pt modelId="{F205820F-D1F7-419B-8C54-E0A3A45D8402}" type="pres">
      <dgm:prSet presAssocID="{41A6A51E-A8A1-4216-9672-C80E9255BEBE}" presName="hierChild3" presStyleCnt="0"/>
      <dgm:spPr/>
    </dgm:pt>
    <dgm:pt modelId="{63FC7BD9-7615-4FA9-9B4E-5D4D960C4603}" type="pres">
      <dgm:prSet presAssocID="{FDFE8BF5-0988-4D86-B5F2-5F096E8B67DD}" presName="hierRoot1" presStyleCnt="0">
        <dgm:presLayoutVars>
          <dgm:hierBranch val="init"/>
        </dgm:presLayoutVars>
      </dgm:prSet>
      <dgm:spPr/>
    </dgm:pt>
    <dgm:pt modelId="{6087A6CF-2AC0-44CD-AD20-4386E260577F}" type="pres">
      <dgm:prSet presAssocID="{FDFE8BF5-0988-4D86-B5F2-5F096E8B67DD}" presName="rootComposite1" presStyleCnt="0"/>
      <dgm:spPr/>
    </dgm:pt>
    <dgm:pt modelId="{32A8D897-DF3A-4B76-BE96-758BCD1456B8}" type="pres">
      <dgm:prSet presAssocID="{FDFE8BF5-0988-4D86-B5F2-5F096E8B67DD}" presName="rootText1" presStyleLbl="node0" presStyleIdx="1" presStyleCnt="2">
        <dgm:presLayoutVars>
          <dgm:chPref val="3"/>
        </dgm:presLayoutVars>
      </dgm:prSet>
      <dgm:spPr/>
    </dgm:pt>
    <dgm:pt modelId="{1F296BE7-4782-4DFF-A623-988080522AEC}" type="pres">
      <dgm:prSet presAssocID="{FDFE8BF5-0988-4D86-B5F2-5F096E8B67DD}" presName="rootConnector1" presStyleLbl="node1" presStyleIdx="0" presStyleCnt="0"/>
      <dgm:spPr/>
    </dgm:pt>
    <dgm:pt modelId="{C002C3EF-D365-4A6E-8081-E6F6E59968BC}" type="pres">
      <dgm:prSet presAssocID="{FDFE8BF5-0988-4D86-B5F2-5F096E8B67DD}" presName="hierChild2" presStyleCnt="0"/>
      <dgm:spPr/>
    </dgm:pt>
    <dgm:pt modelId="{8EBEB6E3-D947-4996-BED3-89349851479A}" type="pres">
      <dgm:prSet presAssocID="{DB40565A-A013-4C9B-838B-60829449009D}" presName="Name37" presStyleLbl="parChTrans1D2" presStyleIdx="0" presStyleCnt="3"/>
      <dgm:spPr/>
    </dgm:pt>
    <dgm:pt modelId="{85722B6D-C399-4499-921E-CF73E0081B13}" type="pres">
      <dgm:prSet presAssocID="{4B69DDD9-C4CF-4F71-AA43-39B1A3E8ADFC}" presName="hierRoot2" presStyleCnt="0">
        <dgm:presLayoutVars>
          <dgm:hierBranch val="init"/>
        </dgm:presLayoutVars>
      </dgm:prSet>
      <dgm:spPr/>
    </dgm:pt>
    <dgm:pt modelId="{46BB385A-523D-4C49-AFD4-C69BCFC23C00}" type="pres">
      <dgm:prSet presAssocID="{4B69DDD9-C4CF-4F71-AA43-39B1A3E8ADFC}" presName="rootComposite" presStyleCnt="0"/>
      <dgm:spPr/>
    </dgm:pt>
    <dgm:pt modelId="{AD00CEEC-F032-4F46-BD2E-A8B6F850F435}" type="pres">
      <dgm:prSet presAssocID="{4B69DDD9-C4CF-4F71-AA43-39B1A3E8ADFC}" presName="rootText" presStyleLbl="node2" presStyleIdx="0" presStyleCnt="3">
        <dgm:presLayoutVars>
          <dgm:chPref val="3"/>
        </dgm:presLayoutVars>
      </dgm:prSet>
      <dgm:spPr/>
    </dgm:pt>
    <dgm:pt modelId="{E7AD88D2-E6D1-49DB-BD6E-19F733240A65}" type="pres">
      <dgm:prSet presAssocID="{4B69DDD9-C4CF-4F71-AA43-39B1A3E8ADFC}" presName="rootConnector" presStyleLbl="node2" presStyleIdx="0" presStyleCnt="3"/>
      <dgm:spPr/>
    </dgm:pt>
    <dgm:pt modelId="{58DBA7B1-ED65-42F8-B92D-F80B0DA48832}" type="pres">
      <dgm:prSet presAssocID="{4B69DDD9-C4CF-4F71-AA43-39B1A3E8ADFC}" presName="hierChild4" presStyleCnt="0"/>
      <dgm:spPr/>
    </dgm:pt>
    <dgm:pt modelId="{F6350A62-2D98-429F-8DFA-A8959EF98E7E}" type="pres">
      <dgm:prSet presAssocID="{4B69DDD9-C4CF-4F71-AA43-39B1A3E8ADFC}" presName="hierChild5" presStyleCnt="0"/>
      <dgm:spPr/>
    </dgm:pt>
    <dgm:pt modelId="{2D3DFD3C-2583-4BD2-BE90-A6C4DF0AFE07}" type="pres">
      <dgm:prSet presAssocID="{15AA9C9A-A3A1-49B3-B793-6574D041A448}" presName="Name37" presStyleLbl="parChTrans1D2" presStyleIdx="1" presStyleCnt="3"/>
      <dgm:spPr/>
    </dgm:pt>
    <dgm:pt modelId="{6DA5F9EA-37CE-40CF-A629-DB79BC972B2D}" type="pres">
      <dgm:prSet presAssocID="{9F1C510B-C5EB-4D25-9619-22397957784D}" presName="hierRoot2" presStyleCnt="0">
        <dgm:presLayoutVars>
          <dgm:hierBranch val="init"/>
        </dgm:presLayoutVars>
      </dgm:prSet>
      <dgm:spPr/>
    </dgm:pt>
    <dgm:pt modelId="{B994D794-5BD5-4C84-9EFA-934D03B182A8}" type="pres">
      <dgm:prSet presAssocID="{9F1C510B-C5EB-4D25-9619-22397957784D}" presName="rootComposite" presStyleCnt="0"/>
      <dgm:spPr/>
    </dgm:pt>
    <dgm:pt modelId="{894B3FE6-A44C-4982-9F7F-8E6AAF0F2135}" type="pres">
      <dgm:prSet presAssocID="{9F1C510B-C5EB-4D25-9619-22397957784D}" presName="rootText" presStyleLbl="node2" presStyleIdx="1" presStyleCnt="3">
        <dgm:presLayoutVars>
          <dgm:chPref val="3"/>
        </dgm:presLayoutVars>
      </dgm:prSet>
      <dgm:spPr/>
    </dgm:pt>
    <dgm:pt modelId="{FDF82113-DCBB-4CA8-AF14-07600BA3648D}" type="pres">
      <dgm:prSet presAssocID="{9F1C510B-C5EB-4D25-9619-22397957784D}" presName="rootConnector" presStyleLbl="node2" presStyleIdx="1" presStyleCnt="3"/>
      <dgm:spPr/>
    </dgm:pt>
    <dgm:pt modelId="{5775E083-9CDE-470B-8270-544CA1C0F253}" type="pres">
      <dgm:prSet presAssocID="{9F1C510B-C5EB-4D25-9619-22397957784D}" presName="hierChild4" presStyleCnt="0"/>
      <dgm:spPr/>
    </dgm:pt>
    <dgm:pt modelId="{66B14222-C62F-487C-8D2D-009A4E3A726F}" type="pres">
      <dgm:prSet presAssocID="{9F1C510B-C5EB-4D25-9619-22397957784D}" presName="hierChild5" presStyleCnt="0"/>
      <dgm:spPr/>
    </dgm:pt>
    <dgm:pt modelId="{D24231B6-5252-4A8A-8E66-21F74BFA2AD9}" type="pres">
      <dgm:prSet presAssocID="{FF368C5C-8808-49AF-861C-30C41A7EE246}" presName="Name37" presStyleLbl="parChTrans1D2" presStyleIdx="2" presStyleCnt="3"/>
      <dgm:spPr/>
    </dgm:pt>
    <dgm:pt modelId="{C605DBB4-29F0-4D40-9BBE-9A96E0AA1423}" type="pres">
      <dgm:prSet presAssocID="{1E067086-4B8D-44C3-949B-E2AB9C846AB4}" presName="hierRoot2" presStyleCnt="0">
        <dgm:presLayoutVars>
          <dgm:hierBranch val="init"/>
        </dgm:presLayoutVars>
      </dgm:prSet>
      <dgm:spPr/>
    </dgm:pt>
    <dgm:pt modelId="{80AA87EF-445F-4B87-B284-1B14491E3016}" type="pres">
      <dgm:prSet presAssocID="{1E067086-4B8D-44C3-949B-E2AB9C846AB4}" presName="rootComposite" presStyleCnt="0"/>
      <dgm:spPr/>
    </dgm:pt>
    <dgm:pt modelId="{DA21C3DF-C5DD-4710-8791-435566A35FF9}" type="pres">
      <dgm:prSet presAssocID="{1E067086-4B8D-44C3-949B-E2AB9C846AB4}" presName="rootText" presStyleLbl="node2" presStyleIdx="2" presStyleCnt="3">
        <dgm:presLayoutVars>
          <dgm:chPref val="3"/>
        </dgm:presLayoutVars>
      </dgm:prSet>
      <dgm:spPr/>
    </dgm:pt>
    <dgm:pt modelId="{FC77A4A1-575B-443F-95A7-ABC3EF3FF98E}" type="pres">
      <dgm:prSet presAssocID="{1E067086-4B8D-44C3-949B-E2AB9C846AB4}" presName="rootConnector" presStyleLbl="node2" presStyleIdx="2" presStyleCnt="3"/>
      <dgm:spPr/>
    </dgm:pt>
    <dgm:pt modelId="{B77361C7-90D3-4978-B091-7CB4FE9DEBC4}" type="pres">
      <dgm:prSet presAssocID="{1E067086-4B8D-44C3-949B-E2AB9C846AB4}" presName="hierChild4" presStyleCnt="0"/>
      <dgm:spPr/>
    </dgm:pt>
    <dgm:pt modelId="{907355AB-EA91-4C33-A55A-85B3DFFC49BC}" type="pres">
      <dgm:prSet presAssocID="{1E067086-4B8D-44C3-949B-E2AB9C846AB4}" presName="hierChild5" presStyleCnt="0"/>
      <dgm:spPr/>
    </dgm:pt>
    <dgm:pt modelId="{3ACEE830-7194-4B41-9A91-FCEA02621E93}" type="pres">
      <dgm:prSet presAssocID="{FDFE8BF5-0988-4D86-B5F2-5F096E8B67DD}" presName="hierChild3" presStyleCnt="0"/>
      <dgm:spPr/>
    </dgm:pt>
  </dgm:ptLst>
  <dgm:cxnLst>
    <dgm:cxn modelId="{077B1307-14CB-436D-A8D9-D21BEFD629D7}" type="presOf" srcId="{FDFE8BF5-0988-4D86-B5F2-5F096E8B67DD}" destId="{32A8D897-DF3A-4B76-BE96-758BCD1456B8}" srcOrd="0" destOrd="0" presId="urn:microsoft.com/office/officeart/2005/8/layout/orgChart1"/>
    <dgm:cxn modelId="{B553E423-5DC3-416A-B09A-317F450CF884}" type="presOf" srcId="{FF368C5C-8808-49AF-861C-30C41A7EE246}" destId="{D24231B6-5252-4A8A-8E66-21F74BFA2AD9}" srcOrd="0" destOrd="0" presId="urn:microsoft.com/office/officeart/2005/8/layout/orgChart1"/>
    <dgm:cxn modelId="{17F0BF3A-9177-40CF-A5AF-308407D03E2F}" srcId="{D86DEE5D-B8C3-4D84-B935-24B08402B50F}" destId="{FDFE8BF5-0988-4D86-B5F2-5F096E8B67DD}" srcOrd="1" destOrd="0" parTransId="{31B221A1-53CB-4BB7-B1F1-10852ECA6A96}" sibTransId="{8A5AE5AA-8D0D-4D27-9797-53DCA8C29315}"/>
    <dgm:cxn modelId="{7AA5353F-B829-4724-B3E7-292FA899F600}" type="presOf" srcId="{DB40565A-A013-4C9B-838B-60829449009D}" destId="{8EBEB6E3-D947-4996-BED3-89349851479A}" srcOrd="0" destOrd="0" presId="urn:microsoft.com/office/officeart/2005/8/layout/orgChart1"/>
    <dgm:cxn modelId="{2F190241-42D7-4427-9F0E-9D2C6346A0CE}" type="presOf" srcId="{41A6A51E-A8A1-4216-9672-C80E9255BEBE}" destId="{82326004-65CB-4FA6-8428-BCE09CA5783C}" srcOrd="0" destOrd="0" presId="urn:microsoft.com/office/officeart/2005/8/layout/orgChart1"/>
    <dgm:cxn modelId="{6C494644-F718-4A7E-9911-93692393EC86}" type="presOf" srcId="{1E067086-4B8D-44C3-949B-E2AB9C846AB4}" destId="{DA21C3DF-C5DD-4710-8791-435566A35FF9}" srcOrd="0" destOrd="0" presId="urn:microsoft.com/office/officeart/2005/8/layout/orgChart1"/>
    <dgm:cxn modelId="{7F82714C-9FE1-4EA5-97CA-BBC27DAD7484}" srcId="{FDFE8BF5-0988-4D86-B5F2-5F096E8B67DD}" destId="{4B69DDD9-C4CF-4F71-AA43-39B1A3E8ADFC}" srcOrd="0" destOrd="0" parTransId="{DB40565A-A013-4C9B-838B-60829449009D}" sibTransId="{83BA39A3-B62A-487F-8FD4-39D2D6B2018F}"/>
    <dgm:cxn modelId="{DBE7A459-4CE2-4E7D-A746-AC75481FBE49}" type="presOf" srcId="{FDFE8BF5-0988-4D86-B5F2-5F096E8B67DD}" destId="{1F296BE7-4782-4DFF-A623-988080522AEC}" srcOrd="1" destOrd="0" presId="urn:microsoft.com/office/officeart/2005/8/layout/orgChart1"/>
    <dgm:cxn modelId="{42EDC560-A0A3-4E1A-95CC-6F32ABED49D3}" type="presOf" srcId="{4B69DDD9-C4CF-4F71-AA43-39B1A3E8ADFC}" destId="{E7AD88D2-E6D1-49DB-BD6E-19F733240A65}" srcOrd="1" destOrd="0" presId="urn:microsoft.com/office/officeart/2005/8/layout/orgChart1"/>
    <dgm:cxn modelId="{09577763-9D04-4F8A-9DFA-C7F9D38AE47C}" srcId="{FDFE8BF5-0988-4D86-B5F2-5F096E8B67DD}" destId="{9F1C510B-C5EB-4D25-9619-22397957784D}" srcOrd="1" destOrd="0" parTransId="{15AA9C9A-A3A1-49B3-B793-6574D041A448}" sibTransId="{0FE8DA43-7C1D-44B6-88F9-64FEAA69BDE7}"/>
    <dgm:cxn modelId="{AF911D76-DBD5-4D9A-B334-3CD92E1E8AF5}" type="presOf" srcId="{9F1C510B-C5EB-4D25-9619-22397957784D}" destId="{894B3FE6-A44C-4982-9F7F-8E6AAF0F2135}" srcOrd="0" destOrd="0" presId="urn:microsoft.com/office/officeart/2005/8/layout/orgChart1"/>
    <dgm:cxn modelId="{06AAE9B3-4481-4D80-AA7B-D99D87F1834D}" type="presOf" srcId="{15AA9C9A-A3A1-49B3-B793-6574D041A448}" destId="{2D3DFD3C-2583-4BD2-BE90-A6C4DF0AFE07}" srcOrd="0" destOrd="0" presId="urn:microsoft.com/office/officeart/2005/8/layout/orgChart1"/>
    <dgm:cxn modelId="{F2AEE0BC-30FA-4B97-B205-C7D571704FDF}" type="presOf" srcId="{9F1C510B-C5EB-4D25-9619-22397957784D}" destId="{FDF82113-DCBB-4CA8-AF14-07600BA3648D}" srcOrd="1" destOrd="0" presId="urn:microsoft.com/office/officeart/2005/8/layout/orgChart1"/>
    <dgm:cxn modelId="{DEDB11CD-9FBA-43C4-8B74-DA2CFFA65FD8}" type="presOf" srcId="{D86DEE5D-B8C3-4D84-B935-24B08402B50F}" destId="{AD9A09B8-1813-4FCE-A164-46B20A846CA7}" srcOrd="0" destOrd="0" presId="urn:microsoft.com/office/officeart/2005/8/layout/orgChart1"/>
    <dgm:cxn modelId="{04AF5DD4-7131-4EB0-B78D-9DE595A44F84}" type="presOf" srcId="{41A6A51E-A8A1-4216-9672-C80E9255BEBE}" destId="{3192A299-B713-417D-B202-CF1F5FE6E359}" srcOrd="1" destOrd="0" presId="urn:microsoft.com/office/officeart/2005/8/layout/orgChart1"/>
    <dgm:cxn modelId="{0562E5D5-10A5-4443-B86E-2B4A1C9ED58D}" type="presOf" srcId="{1E067086-4B8D-44C3-949B-E2AB9C846AB4}" destId="{FC77A4A1-575B-443F-95A7-ABC3EF3FF98E}" srcOrd="1" destOrd="0" presId="urn:microsoft.com/office/officeart/2005/8/layout/orgChart1"/>
    <dgm:cxn modelId="{6A699FD6-908D-4025-AB13-9370704DDE89}" srcId="{D86DEE5D-B8C3-4D84-B935-24B08402B50F}" destId="{41A6A51E-A8A1-4216-9672-C80E9255BEBE}" srcOrd="0" destOrd="0" parTransId="{0935DC90-9890-473F-971D-301C57CEE04A}" sibTransId="{3449815C-7AB1-4B98-92B6-3F08F2797937}"/>
    <dgm:cxn modelId="{A9D890F4-50C6-4FC9-8E43-4C46D7A05E25}" type="presOf" srcId="{4B69DDD9-C4CF-4F71-AA43-39B1A3E8ADFC}" destId="{AD00CEEC-F032-4F46-BD2E-A8B6F850F435}" srcOrd="0" destOrd="0" presId="urn:microsoft.com/office/officeart/2005/8/layout/orgChart1"/>
    <dgm:cxn modelId="{AB80CFF6-D433-4587-BBE2-E22451EC3A2D}" srcId="{FDFE8BF5-0988-4D86-B5F2-5F096E8B67DD}" destId="{1E067086-4B8D-44C3-949B-E2AB9C846AB4}" srcOrd="2" destOrd="0" parTransId="{FF368C5C-8808-49AF-861C-30C41A7EE246}" sibTransId="{B9AA4D9B-F9BE-445A-9882-96EDB56B8AA3}"/>
    <dgm:cxn modelId="{BA89A4E3-261C-44EE-B6FD-4C4E30F73EF5}" type="presParOf" srcId="{AD9A09B8-1813-4FCE-A164-46B20A846CA7}" destId="{1BD41B55-15E9-4086-8B49-4ECE39F92480}" srcOrd="0" destOrd="0" presId="urn:microsoft.com/office/officeart/2005/8/layout/orgChart1"/>
    <dgm:cxn modelId="{4DE40ACD-90F2-4E7B-9469-928212443930}" type="presParOf" srcId="{1BD41B55-15E9-4086-8B49-4ECE39F92480}" destId="{EE73471D-CED7-473F-900D-9AE3A0348639}" srcOrd="0" destOrd="0" presId="urn:microsoft.com/office/officeart/2005/8/layout/orgChart1"/>
    <dgm:cxn modelId="{BE315F17-7937-4295-A3A6-ED5A950066C5}" type="presParOf" srcId="{EE73471D-CED7-473F-900D-9AE3A0348639}" destId="{82326004-65CB-4FA6-8428-BCE09CA5783C}" srcOrd="0" destOrd="0" presId="urn:microsoft.com/office/officeart/2005/8/layout/orgChart1"/>
    <dgm:cxn modelId="{AB17E141-F2F4-4670-AC00-5596B21BAA15}" type="presParOf" srcId="{EE73471D-CED7-473F-900D-9AE3A0348639}" destId="{3192A299-B713-417D-B202-CF1F5FE6E359}" srcOrd="1" destOrd="0" presId="urn:microsoft.com/office/officeart/2005/8/layout/orgChart1"/>
    <dgm:cxn modelId="{8380B37E-E0E5-43DC-BAC9-773D5BCF8F32}" type="presParOf" srcId="{1BD41B55-15E9-4086-8B49-4ECE39F92480}" destId="{32847820-BF84-420F-AD9C-6822B27C1903}" srcOrd="1" destOrd="0" presId="urn:microsoft.com/office/officeart/2005/8/layout/orgChart1"/>
    <dgm:cxn modelId="{C2B98666-616F-4968-998B-F14B9E4AB695}" type="presParOf" srcId="{1BD41B55-15E9-4086-8B49-4ECE39F92480}" destId="{F205820F-D1F7-419B-8C54-E0A3A45D8402}" srcOrd="2" destOrd="0" presId="urn:microsoft.com/office/officeart/2005/8/layout/orgChart1"/>
    <dgm:cxn modelId="{5BB0DEB1-732E-444E-BF1A-25658B3DB2EF}" type="presParOf" srcId="{AD9A09B8-1813-4FCE-A164-46B20A846CA7}" destId="{63FC7BD9-7615-4FA9-9B4E-5D4D960C4603}" srcOrd="1" destOrd="0" presId="urn:microsoft.com/office/officeart/2005/8/layout/orgChart1"/>
    <dgm:cxn modelId="{21F1304E-7026-4077-92B2-F40B47B01F9C}" type="presParOf" srcId="{63FC7BD9-7615-4FA9-9B4E-5D4D960C4603}" destId="{6087A6CF-2AC0-44CD-AD20-4386E260577F}" srcOrd="0" destOrd="0" presId="urn:microsoft.com/office/officeart/2005/8/layout/orgChart1"/>
    <dgm:cxn modelId="{1D03F45D-37C0-482D-9C96-15BB454283D2}" type="presParOf" srcId="{6087A6CF-2AC0-44CD-AD20-4386E260577F}" destId="{32A8D897-DF3A-4B76-BE96-758BCD1456B8}" srcOrd="0" destOrd="0" presId="urn:microsoft.com/office/officeart/2005/8/layout/orgChart1"/>
    <dgm:cxn modelId="{7A0EBFF3-EF09-4439-AD70-21B4066505E0}" type="presParOf" srcId="{6087A6CF-2AC0-44CD-AD20-4386E260577F}" destId="{1F296BE7-4782-4DFF-A623-988080522AEC}" srcOrd="1" destOrd="0" presId="urn:microsoft.com/office/officeart/2005/8/layout/orgChart1"/>
    <dgm:cxn modelId="{23CA5A44-FF5D-42EA-A411-54470E26D46D}" type="presParOf" srcId="{63FC7BD9-7615-4FA9-9B4E-5D4D960C4603}" destId="{C002C3EF-D365-4A6E-8081-E6F6E59968BC}" srcOrd="1" destOrd="0" presId="urn:microsoft.com/office/officeart/2005/8/layout/orgChart1"/>
    <dgm:cxn modelId="{05ADA9AD-1093-42A1-9661-0DCEE5412628}" type="presParOf" srcId="{C002C3EF-D365-4A6E-8081-E6F6E59968BC}" destId="{8EBEB6E3-D947-4996-BED3-89349851479A}" srcOrd="0" destOrd="0" presId="urn:microsoft.com/office/officeart/2005/8/layout/orgChart1"/>
    <dgm:cxn modelId="{C5E78A0C-39C2-4E4F-A526-0547CEE9FB90}" type="presParOf" srcId="{C002C3EF-D365-4A6E-8081-E6F6E59968BC}" destId="{85722B6D-C399-4499-921E-CF73E0081B13}" srcOrd="1" destOrd="0" presId="urn:microsoft.com/office/officeart/2005/8/layout/orgChart1"/>
    <dgm:cxn modelId="{0B2850C5-C2B7-47E0-B528-A48A0AF978F3}" type="presParOf" srcId="{85722B6D-C399-4499-921E-CF73E0081B13}" destId="{46BB385A-523D-4C49-AFD4-C69BCFC23C00}" srcOrd="0" destOrd="0" presId="urn:microsoft.com/office/officeart/2005/8/layout/orgChart1"/>
    <dgm:cxn modelId="{A3D9AB01-3359-4B37-9403-F3947352008E}" type="presParOf" srcId="{46BB385A-523D-4C49-AFD4-C69BCFC23C00}" destId="{AD00CEEC-F032-4F46-BD2E-A8B6F850F435}" srcOrd="0" destOrd="0" presId="urn:microsoft.com/office/officeart/2005/8/layout/orgChart1"/>
    <dgm:cxn modelId="{8061BE6F-A9F1-4967-A1C4-F84F7BC6921A}" type="presParOf" srcId="{46BB385A-523D-4C49-AFD4-C69BCFC23C00}" destId="{E7AD88D2-E6D1-49DB-BD6E-19F733240A65}" srcOrd="1" destOrd="0" presId="urn:microsoft.com/office/officeart/2005/8/layout/orgChart1"/>
    <dgm:cxn modelId="{EECF8922-8FB2-474A-A12C-81AF0D97F43E}" type="presParOf" srcId="{85722B6D-C399-4499-921E-CF73E0081B13}" destId="{58DBA7B1-ED65-42F8-B92D-F80B0DA48832}" srcOrd="1" destOrd="0" presId="urn:microsoft.com/office/officeart/2005/8/layout/orgChart1"/>
    <dgm:cxn modelId="{B2DF4208-A94C-48BB-B1FC-71FC41BE13AA}" type="presParOf" srcId="{85722B6D-C399-4499-921E-CF73E0081B13}" destId="{F6350A62-2D98-429F-8DFA-A8959EF98E7E}" srcOrd="2" destOrd="0" presId="urn:microsoft.com/office/officeart/2005/8/layout/orgChart1"/>
    <dgm:cxn modelId="{0670BEEF-2424-4202-BF7B-430F0F374B2E}" type="presParOf" srcId="{C002C3EF-D365-4A6E-8081-E6F6E59968BC}" destId="{2D3DFD3C-2583-4BD2-BE90-A6C4DF0AFE07}" srcOrd="2" destOrd="0" presId="urn:microsoft.com/office/officeart/2005/8/layout/orgChart1"/>
    <dgm:cxn modelId="{EC5A4449-40A6-4A04-95D2-EEDE6A6421B4}" type="presParOf" srcId="{C002C3EF-D365-4A6E-8081-E6F6E59968BC}" destId="{6DA5F9EA-37CE-40CF-A629-DB79BC972B2D}" srcOrd="3" destOrd="0" presId="urn:microsoft.com/office/officeart/2005/8/layout/orgChart1"/>
    <dgm:cxn modelId="{9F43549F-7578-48BE-BAA6-B9B144F5C03E}" type="presParOf" srcId="{6DA5F9EA-37CE-40CF-A629-DB79BC972B2D}" destId="{B994D794-5BD5-4C84-9EFA-934D03B182A8}" srcOrd="0" destOrd="0" presId="urn:microsoft.com/office/officeart/2005/8/layout/orgChart1"/>
    <dgm:cxn modelId="{D86D9E2C-7ED8-4C87-B4C6-965D5CED2E64}" type="presParOf" srcId="{B994D794-5BD5-4C84-9EFA-934D03B182A8}" destId="{894B3FE6-A44C-4982-9F7F-8E6AAF0F2135}" srcOrd="0" destOrd="0" presId="urn:microsoft.com/office/officeart/2005/8/layout/orgChart1"/>
    <dgm:cxn modelId="{55D28E85-F8D1-406D-9D29-3F85C2F3081A}" type="presParOf" srcId="{B994D794-5BD5-4C84-9EFA-934D03B182A8}" destId="{FDF82113-DCBB-4CA8-AF14-07600BA3648D}" srcOrd="1" destOrd="0" presId="urn:microsoft.com/office/officeart/2005/8/layout/orgChart1"/>
    <dgm:cxn modelId="{3E2081C5-135A-41DB-8311-5CE470FD8687}" type="presParOf" srcId="{6DA5F9EA-37CE-40CF-A629-DB79BC972B2D}" destId="{5775E083-9CDE-470B-8270-544CA1C0F253}" srcOrd="1" destOrd="0" presId="urn:microsoft.com/office/officeart/2005/8/layout/orgChart1"/>
    <dgm:cxn modelId="{98DA7668-EDE0-4310-832E-9E11721861C7}" type="presParOf" srcId="{6DA5F9EA-37CE-40CF-A629-DB79BC972B2D}" destId="{66B14222-C62F-487C-8D2D-009A4E3A726F}" srcOrd="2" destOrd="0" presId="urn:microsoft.com/office/officeart/2005/8/layout/orgChart1"/>
    <dgm:cxn modelId="{D5CABE6B-DF8F-481E-BD3C-255573BCCB6C}" type="presParOf" srcId="{C002C3EF-D365-4A6E-8081-E6F6E59968BC}" destId="{D24231B6-5252-4A8A-8E66-21F74BFA2AD9}" srcOrd="4" destOrd="0" presId="urn:microsoft.com/office/officeart/2005/8/layout/orgChart1"/>
    <dgm:cxn modelId="{819F759B-17EC-41E7-8A5E-C60036969124}" type="presParOf" srcId="{C002C3EF-D365-4A6E-8081-E6F6E59968BC}" destId="{C605DBB4-29F0-4D40-9BBE-9A96E0AA1423}" srcOrd="5" destOrd="0" presId="urn:microsoft.com/office/officeart/2005/8/layout/orgChart1"/>
    <dgm:cxn modelId="{BB40D3D8-A188-4B8B-8454-CA2C61061ACC}" type="presParOf" srcId="{C605DBB4-29F0-4D40-9BBE-9A96E0AA1423}" destId="{80AA87EF-445F-4B87-B284-1B14491E3016}" srcOrd="0" destOrd="0" presId="urn:microsoft.com/office/officeart/2005/8/layout/orgChart1"/>
    <dgm:cxn modelId="{C6B865F8-0109-4821-935D-F3B9C39DD589}" type="presParOf" srcId="{80AA87EF-445F-4B87-B284-1B14491E3016}" destId="{DA21C3DF-C5DD-4710-8791-435566A35FF9}" srcOrd="0" destOrd="0" presId="urn:microsoft.com/office/officeart/2005/8/layout/orgChart1"/>
    <dgm:cxn modelId="{7D047166-C0EC-48B0-9F2A-2E5BFD3D6821}" type="presParOf" srcId="{80AA87EF-445F-4B87-B284-1B14491E3016}" destId="{FC77A4A1-575B-443F-95A7-ABC3EF3FF98E}" srcOrd="1" destOrd="0" presId="urn:microsoft.com/office/officeart/2005/8/layout/orgChart1"/>
    <dgm:cxn modelId="{CA11B4C5-1301-437F-BEB5-31AD1292426B}" type="presParOf" srcId="{C605DBB4-29F0-4D40-9BBE-9A96E0AA1423}" destId="{B77361C7-90D3-4978-B091-7CB4FE9DEBC4}" srcOrd="1" destOrd="0" presId="urn:microsoft.com/office/officeart/2005/8/layout/orgChart1"/>
    <dgm:cxn modelId="{C769BB54-2BD5-4DB8-A393-EC3CE2D73954}" type="presParOf" srcId="{C605DBB4-29F0-4D40-9BBE-9A96E0AA1423}" destId="{907355AB-EA91-4C33-A55A-85B3DFFC49BC}" srcOrd="2" destOrd="0" presId="urn:microsoft.com/office/officeart/2005/8/layout/orgChart1"/>
    <dgm:cxn modelId="{100521B8-1A6C-476A-A5DB-088E93D9E146}" type="presParOf" srcId="{63FC7BD9-7615-4FA9-9B4E-5D4D960C4603}" destId="{3ACEE830-7194-4B41-9A91-FCEA02621E93}" srcOrd="2" destOrd="0" presId="urn:microsoft.com/office/officeart/2005/8/layout/orgChart1"/>
  </dgm:cxnLst>
  <dgm:bg/>
  <dgm:whole/>
  <dgm:extLst>
    <a:ext uri="http://schemas.microsoft.com/office/drawing/2008/diagram">
      <dsp:dataModelExt xmlns:dsp="http://schemas.microsoft.com/office/drawing/2008/diagram" relId="rId149"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A1A39EDC-BBF9-4441-B660-9D78D0BD46CB}"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4E5557CB-136B-432F-967F-B92F3BFFCBB0}">
      <dgm:prSet phldrT="[Text]"/>
      <dgm:spPr/>
      <dgm:t>
        <a:bodyPr/>
        <a:lstStyle/>
        <a:p>
          <a:pPr>
            <a:buNone/>
          </a:pPr>
          <a:r>
            <a:rPr lang="en-US" b="1"/>
            <a:t>Tool Spotlight: Tactic Action Plan Template</a:t>
          </a:r>
        </a:p>
        <a:p>
          <a:pPr>
            <a:buNone/>
          </a:pPr>
          <a:r>
            <a:rPr lang="en-US"/>
            <a:t>The </a:t>
          </a:r>
          <a:r>
            <a:rPr lang="en-US" b="1">
              <a:solidFill>
                <a:schemeClr val="accent5">
                  <a:lumMod val="20000"/>
                  <a:lumOff val="80000"/>
                </a:schemeClr>
              </a:solidFill>
            </a:rPr>
            <a:t>Tactic Action Plan Template</a:t>
          </a:r>
          <a:r>
            <a:rPr lang="en-US">
              <a:solidFill>
                <a:schemeClr val="accent5">
                  <a:lumMod val="20000"/>
                  <a:lumOff val="80000"/>
                </a:schemeClr>
              </a:solidFill>
            </a:rPr>
            <a:t> </a:t>
          </a:r>
          <a:r>
            <a:rPr lang="en-US"/>
            <a:t>helps tactic leaders take implementation from concept to execution by identifying specific roles, action steps, challenges, opportunities, and metrics for success. </a:t>
          </a:r>
        </a:p>
      </dgm:t>
      <dgm:extLst>
        <a:ext uri="{E40237B7-FDA0-4F09-8148-C483321AD2D9}">
          <dgm14:cNvPr xmlns:dgm14="http://schemas.microsoft.com/office/drawing/2010/diagram" id="0" name="" descr="Tool Spotlight: Tactic Action Plan Template&#10;The Tactic Action Plan Template helps tactic leaders take implementation from concept to execution by identifying specific roles, action steps, challenges, opportunities, and metrics for success. &#10;"/>
        </a:ext>
      </dgm:extLst>
    </dgm:pt>
    <dgm:pt modelId="{017492B7-E847-4573-AE94-56F43BB26543}" type="parTrans" cxnId="{587B6666-AC95-4FCC-8734-5E09E2B4AEA8}">
      <dgm:prSet/>
      <dgm:spPr/>
      <dgm:t>
        <a:bodyPr/>
        <a:lstStyle/>
        <a:p>
          <a:endParaRPr lang="en-US"/>
        </a:p>
      </dgm:t>
    </dgm:pt>
    <dgm:pt modelId="{08704181-1187-4C93-A15E-42BA51C5A1F2}" type="sibTrans" cxnId="{587B6666-AC95-4FCC-8734-5E09E2B4AEA8}">
      <dgm:prSet/>
      <dgm:spPr/>
      <dgm:t>
        <a:bodyPr/>
        <a:lstStyle/>
        <a:p>
          <a:endParaRPr lang="en-US"/>
        </a:p>
      </dgm:t>
    </dgm:pt>
    <dgm:pt modelId="{BA972451-E72F-4DE5-86B7-084FEB824002}" type="pres">
      <dgm:prSet presAssocID="{A1A39EDC-BBF9-4441-B660-9D78D0BD46CB}" presName="diagram" presStyleCnt="0">
        <dgm:presLayoutVars>
          <dgm:dir/>
          <dgm:resizeHandles val="exact"/>
        </dgm:presLayoutVars>
      </dgm:prSet>
      <dgm:spPr/>
    </dgm:pt>
    <dgm:pt modelId="{C7E6CB8A-8C1A-43F4-9C0B-5BAEA5C56380}" type="pres">
      <dgm:prSet presAssocID="{4E5557CB-136B-432F-967F-B92F3BFFCBB0}" presName="node" presStyleLbl="node1" presStyleIdx="0" presStyleCnt="1">
        <dgm:presLayoutVars>
          <dgm:bulletEnabled val="1"/>
        </dgm:presLayoutVars>
      </dgm:prSet>
      <dgm:spPr/>
    </dgm:pt>
  </dgm:ptLst>
  <dgm:cxnLst>
    <dgm:cxn modelId="{765AAC54-1B62-4B43-AA10-C6B03522A446}" type="presOf" srcId="{A1A39EDC-BBF9-4441-B660-9D78D0BD46CB}" destId="{BA972451-E72F-4DE5-86B7-084FEB824002}" srcOrd="0" destOrd="0" presId="urn:microsoft.com/office/officeart/2005/8/layout/default"/>
    <dgm:cxn modelId="{587B6666-AC95-4FCC-8734-5E09E2B4AEA8}" srcId="{A1A39EDC-BBF9-4441-B660-9D78D0BD46CB}" destId="{4E5557CB-136B-432F-967F-B92F3BFFCBB0}" srcOrd="0" destOrd="0" parTransId="{017492B7-E847-4573-AE94-56F43BB26543}" sibTransId="{08704181-1187-4C93-A15E-42BA51C5A1F2}"/>
    <dgm:cxn modelId="{A3E53ECF-2B69-4BA6-BAF8-89DD3F64D351}" type="presOf" srcId="{4E5557CB-136B-432F-967F-B92F3BFFCBB0}" destId="{C7E6CB8A-8C1A-43F4-9C0B-5BAEA5C56380}" srcOrd="0" destOrd="0" presId="urn:microsoft.com/office/officeart/2005/8/layout/default"/>
    <dgm:cxn modelId="{6F063403-42F9-4E8D-A933-49D4883F7A4D}" type="presParOf" srcId="{BA972451-E72F-4DE5-86B7-084FEB824002}" destId="{C7E6CB8A-8C1A-43F4-9C0B-5BAEA5C56380}" srcOrd="0" destOrd="0" presId="urn:microsoft.com/office/officeart/2005/8/layout/default"/>
  </dgm:cxnLst>
  <dgm:bg/>
  <dgm:whole/>
  <dgm:extLst>
    <a:ext uri="http://schemas.microsoft.com/office/drawing/2008/diagram">
      <dsp:dataModelExt xmlns:dsp="http://schemas.microsoft.com/office/drawing/2008/diagram" relId="rId154"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CC114CAB-4620-4B79-91EF-4454B5CF2A3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80B41CA2-CC17-4FD3-A6A0-DDCA03C6F507}">
      <dgm:prSet phldrT="[Text]"/>
      <dgm:spPr/>
      <dgm:t>
        <a:bodyPr/>
        <a:lstStyle/>
        <a:p>
          <a:r>
            <a:rPr lang="en-US"/>
            <a:t>Tool Spotlight: Tactic Tracker Spreadsheet</a:t>
          </a:r>
        </a:p>
        <a:p>
          <a:r>
            <a:rPr lang="en-US"/>
            <a:t>The </a:t>
          </a:r>
          <a:r>
            <a:rPr lang="en-US" b="1">
              <a:solidFill>
                <a:schemeClr val="accent5">
                  <a:lumMod val="20000"/>
                  <a:lumOff val="80000"/>
                </a:schemeClr>
              </a:solidFill>
            </a:rPr>
            <a:t>Tactic Tracker Spreadsheet </a:t>
          </a:r>
          <a:r>
            <a:rPr lang="en-US"/>
            <a:t>helps your Implementation Team capture, track, and organize progress on all policy tactics in the Local MPA.</a:t>
          </a:r>
        </a:p>
      </dgm:t>
      <dgm:extLst>
        <a:ext uri="{E40237B7-FDA0-4F09-8148-C483321AD2D9}">
          <dgm14:cNvPr xmlns:dgm14="http://schemas.microsoft.com/office/drawing/2010/diagram" id="0" name="" descr="Tool Spotlight: Tactic Tracker Spreadsheet&#10;The Tactic Tracker Spreadsheet helps your Implementation Team capture, track, and organize progress on all policy tactics in the Local MPA.&#10;"/>
        </a:ext>
      </dgm:extLst>
    </dgm:pt>
    <dgm:pt modelId="{4EAC59CC-495B-4B20-9D1E-82A4DA4172C5}" type="parTrans" cxnId="{4B948CBD-E7F9-4C24-B3CE-7DE2CF1118F1}">
      <dgm:prSet/>
      <dgm:spPr/>
      <dgm:t>
        <a:bodyPr/>
        <a:lstStyle/>
        <a:p>
          <a:endParaRPr lang="en-US"/>
        </a:p>
      </dgm:t>
    </dgm:pt>
    <dgm:pt modelId="{8371675D-7449-4B60-8656-79DEAA300696}" type="sibTrans" cxnId="{4B948CBD-E7F9-4C24-B3CE-7DE2CF1118F1}">
      <dgm:prSet/>
      <dgm:spPr/>
      <dgm:t>
        <a:bodyPr/>
        <a:lstStyle/>
        <a:p>
          <a:endParaRPr lang="en-US"/>
        </a:p>
      </dgm:t>
    </dgm:pt>
    <dgm:pt modelId="{64DBA38C-B3ED-4DCB-9CDD-1D99AD5304AB}" type="pres">
      <dgm:prSet presAssocID="{CC114CAB-4620-4B79-91EF-4454B5CF2A32}" presName="diagram" presStyleCnt="0">
        <dgm:presLayoutVars>
          <dgm:dir/>
          <dgm:resizeHandles val="exact"/>
        </dgm:presLayoutVars>
      </dgm:prSet>
      <dgm:spPr/>
    </dgm:pt>
    <dgm:pt modelId="{19AB6AAF-512C-4001-AE37-D71D7F4AEA2E}" type="pres">
      <dgm:prSet presAssocID="{80B41CA2-CC17-4FD3-A6A0-DDCA03C6F507}" presName="node" presStyleLbl="node1" presStyleIdx="0" presStyleCnt="1">
        <dgm:presLayoutVars>
          <dgm:bulletEnabled val="1"/>
        </dgm:presLayoutVars>
      </dgm:prSet>
      <dgm:spPr/>
    </dgm:pt>
  </dgm:ptLst>
  <dgm:cxnLst>
    <dgm:cxn modelId="{FF939C08-67BB-4322-BC27-A1D2287DBC7C}" type="presOf" srcId="{80B41CA2-CC17-4FD3-A6A0-DDCA03C6F507}" destId="{19AB6AAF-512C-4001-AE37-D71D7F4AEA2E}" srcOrd="0" destOrd="0" presId="urn:microsoft.com/office/officeart/2005/8/layout/default"/>
    <dgm:cxn modelId="{4B948CBD-E7F9-4C24-B3CE-7DE2CF1118F1}" srcId="{CC114CAB-4620-4B79-91EF-4454B5CF2A32}" destId="{80B41CA2-CC17-4FD3-A6A0-DDCA03C6F507}" srcOrd="0" destOrd="0" parTransId="{4EAC59CC-495B-4B20-9D1E-82A4DA4172C5}" sibTransId="{8371675D-7449-4B60-8656-79DEAA300696}"/>
    <dgm:cxn modelId="{230F3EE4-319A-49B8-A9F6-64BCCC5996DD}" type="presOf" srcId="{CC114CAB-4620-4B79-91EF-4454B5CF2A32}" destId="{64DBA38C-B3ED-4DCB-9CDD-1D99AD5304AB}" srcOrd="0" destOrd="0" presId="urn:microsoft.com/office/officeart/2005/8/layout/default"/>
    <dgm:cxn modelId="{361F4DB8-386A-4230-9157-1CFDA267A32A}" type="presParOf" srcId="{64DBA38C-B3ED-4DCB-9CDD-1D99AD5304AB}" destId="{19AB6AAF-512C-4001-AE37-D71D7F4AEA2E}" srcOrd="0" destOrd="0" presId="urn:microsoft.com/office/officeart/2005/8/layout/default"/>
  </dgm:cxnLst>
  <dgm:bg/>
  <dgm:whole/>
  <dgm:extLst>
    <a:ext uri="http://schemas.microsoft.com/office/drawing/2008/diagram">
      <dsp:dataModelExt xmlns:dsp="http://schemas.microsoft.com/office/drawing/2008/diagram" relId="rId159"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6BBBB296-0961-4FB8-A797-3E7F7C50B7D9}"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7BE8022A-228F-42AB-B4A0-F926FF9B9FC6}">
      <dgm:prSet phldrT="[Text]"/>
      <dgm:spPr/>
      <dgm:t>
        <a:bodyPr/>
        <a:lstStyle/>
        <a:p>
          <a:pPr>
            <a:buNone/>
          </a:pPr>
          <a:r>
            <a:rPr lang="en-US" b="1"/>
            <a:t>Tool Spotlight: Tactic Progress Report Template</a:t>
          </a:r>
        </a:p>
        <a:p>
          <a:pPr>
            <a:buNone/>
          </a:pPr>
          <a:r>
            <a:rPr lang="en-US"/>
            <a:t>The </a:t>
          </a:r>
          <a:r>
            <a:rPr lang="en-US" b="1">
              <a:solidFill>
                <a:schemeClr val="accent5">
                  <a:lumMod val="20000"/>
                  <a:lumOff val="80000"/>
                </a:schemeClr>
              </a:solidFill>
            </a:rPr>
            <a:t>Tactic Progress Report Template </a:t>
          </a:r>
          <a:r>
            <a:rPr lang="en-US"/>
            <a:t>helps tactic leaders produce simple, straightforward, standardized progress narratives that take qualitative and quantitative success metrics into account. </a:t>
          </a:r>
        </a:p>
      </dgm:t>
    </dgm:pt>
    <dgm:pt modelId="{EE42CB36-A0C1-4F4F-8DF6-3E306D4E8080}" type="parTrans" cxnId="{BA79F168-5E61-4455-BCFF-9DCF793AB17C}">
      <dgm:prSet/>
      <dgm:spPr/>
      <dgm:t>
        <a:bodyPr/>
        <a:lstStyle/>
        <a:p>
          <a:endParaRPr lang="en-US"/>
        </a:p>
      </dgm:t>
    </dgm:pt>
    <dgm:pt modelId="{CAAC8BD5-2E43-4816-82E7-9087365F8CC2}" type="sibTrans" cxnId="{BA79F168-5E61-4455-BCFF-9DCF793AB17C}">
      <dgm:prSet/>
      <dgm:spPr/>
      <dgm:t>
        <a:bodyPr/>
        <a:lstStyle/>
        <a:p>
          <a:endParaRPr lang="en-US"/>
        </a:p>
      </dgm:t>
    </dgm:pt>
    <dgm:pt modelId="{E36D5C5D-059A-4627-AAE9-5EE7A95E586B}" type="pres">
      <dgm:prSet presAssocID="{6BBBB296-0961-4FB8-A797-3E7F7C50B7D9}" presName="diagram" presStyleCnt="0">
        <dgm:presLayoutVars>
          <dgm:dir/>
          <dgm:resizeHandles val="exact"/>
        </dgm:presLayoutVars>
      </dgm:prSet>
      <dgm:spPr/>
    </dgm:pt>
    <dgm:pt modelId="{48FF2F07-8242-4F9C-8B31-2E24168420D7}" type="pres">
      <dgm:prSet presAssocID="{7BE8022A-228F-42AB-B4A0-F926FF9B9FC6}" presName="node" presStyleLbl="node1" presStyleIdx="0" presStyleCnt="1">
        <dgm:presLayoutVars>
          <dgm:bulletEnabled val="1"/>
        </dgm:presLayoutVars>
      </dgm:prSet>
      <dgm:spPr/>
    </dgm:pt>
  </dgm:ptLst>
  <dgm:cxnLst>
    <dgm:cxn modelId="{BA79F168-5E61-4455-BCFF-9DCF793AB17C}" srcId="{6BBBB296-0961-4FB8-A797-3E7F7C50B7D9}" destId="{7BE8022A-228F-42AB-B4A0-F926FF9B9FC6}" srcOrd="0" destOrd="0" parTransId="{EE42CB36-A0C1-4F4F-8DF6-3E306D4E8080}" sibTransId="{CAAC8BD5-2E43-4816-82E7-9087365F8CC2}"/>
    <dgm:cxn modelId="{3B19DD79-718C-46A5-878D-D5F86DA9279B}" type="presOf" srcId="{7BE8022A-228F-42AB-B4A0-F926FF9B9FC6}" destId="{48FF2F07-8242-4F9C-8B31-2E24168420D7}" srcOrd="0" destOrd="0" presId="urn:microsoft.com/office/officeart/2005/8/layout/default"/>
    <dgm:cxn modelId="{99C70CA1-A5E4-478F-B166-2CB803439232}" type="presOf" srcId="{6BBBB296-0961-4FB8-A797-3E7F7C50B7D9}" destId="{E36D5C5D-059A-4627-AAE9-5EE7A95E586B}" srcOrd="0" destOrd="0" presId="urn:microsoft.com/office/officeart/2005/8/layout/default"/>
    <dgm:cxn modelId="{4BEF6EB5-CC67-4365-A293-F91FDF3ED923}" type="presParOf" srcId="{E36D5C5D-059A-4627-AAE9-5EE7A95E586B}" destId="{48FF2F07-8242-4F9C-8B31-2E24168420D7}" srcOrd="0" destOrd="0" presId="urn:microsoft.com/office/officeart/2005/8/layout/default"/>
  </dgm:cxnLst>
  <dgm:bg/>
  <dgm:whole/>
  <dgm:extLst>
    <a:ext uri="http://schemas.microsoft.com/office/drawing/2008/diagram">
      <dsp:dataModelExt xmlns:dsp="http://schemas.microsoft.com/office/drawing/2008/diagram" relId="rId164"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2D47882C-12AA-4C90-99DF-B0598582C9F8}"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79BC44CA-C448-47AF-849E-6D9A75A3B522}">
      <dgm:prSet phldrT="[Text]"/>
      <dgm:spPr/>
      <dgm:t>
        <a:bodyPr/>
        <a:lstStyle/>
        <a:p>
          <a:pPr>
            <a:buFont typeface="Symbol" panose="05050102010706020507" pitchFamily="18" charset="2"/>
            <a:buChar char=""/>
          </a:pPr>
          <a:r>
            <a:rPr lang="en-US" b="1"/>
            <a:t>Evaluation Task Force Tip:</a:t>
          </a:r>
        </a:p>
        <a:p>
          <a:pPr>
            <a:buFont typeface="Symbol" panose="05050102010706020507" pitchFamily="18" charset="2"/>
            <a:buChar char=""/>
          </a:pPr>
          <a:r>
            <a:rPr lang="en-US"/>
            <a:t>Give careful consideration before including Implementation Team members on the Evaluation Task Force.</a:t>
          </a:r>
        </a:p>
        <a:p>
          <a:pPr>
            <a:buFont typeface="Symbol" panose="05050102010706020507" pitchFamily="18" charset="2"/>
            <a:buChar char=""/>
          </a:pPr>
          <a:r>
            <a:rPr lang="en-US"/>
            <a:t> Because your Implementation Team is so closely involved with the implementation of the Local MPA, they may struggle to maintain impartiality in the evaluation process. </a:t>
          </a:r>
        </a:p>
      </dgm:t>
    </dgm:pt>
    <dgm:pt modelId="{AC336CED-CB0E-4C21-A302-CB5CF602D602}" type="parTrans" cxnId="{4162B8E0-5076-4F17-B1BA-47298D0374B9}">
      <dgm:prSet/>
      <dgm:spPr/>
      <dgm:t>
        <a:bodyPr/>
        <a:lstStyle/>
        <a:p>
          <a:endParaRPr lang="en-US"/>
        </a:p>
      </dgm:t>
    </dgm:pt>
    <dgm:pt modelId="{E117BF77-D7F2-4AA9-9B1C-E487DDA5212A}" type="sibTrans" cxnId="{4162B8E0-5076-4F17-B1BA-47298D0374B9}">
      <dgm:prSet/>
      <dgm:spPr/>
      <dgm:t>
        <a:bodyPr/>
        <a:lstStyle/>
        <a:p>
          <a:endParaRPr lang="en-US"/>
        </a:p>
      </dgm:t>
    </dgm:pt>
    <dgm:pt modelId="{7362BFE5-8735-4A88-B1B2-5438A6AC0D75}" type="pres">
      <dgm:prSet presAssocID="{2D47882C-12AA-4C90-99DF-B0598582C9F8}" presName="diagram" presStyleCnt="0">
        <dgm:presLayoutVars>
          <dgm:dir/>
          <dgm:resizeHandles val="exact"/>
        </dgm:presLayoutVars>
      </dgm:prSet>
      <dgm:spPr/>
    </dgm:pt>
    <dgm:pt modelId="{A3E239B8-3052-4CA0-BEB6-80E98CD7A8E4}" type="pres">
      <dgm:prSet presAssocID="{79BC44CA-C448-47AF-849E-6D9A75A3B522}" presName="node" presStyleLbl="node1" presStyleIdx="0" presStyleCnt="1">
        <dgm:presLayoutVars>
          <dgm:bulletEnabled val="1"/>
        </dgm:presLayoutVars>
      </dgm:prSet>
      <dgm:spPr/>
    </dgm:pt>
  </dgm:ptLst>
  <dgm:cxnLst>
    <dgm:cxn modelId="{83B5DE08-03B8-4121-A67C-C180E16F9A75}" type="presOf" srcId="{79BC44CA-C448-47AF-849E-6D9A75A3B522}" destId="{A3E239B8-3052-4CA0-BEB6-80E98CD7A8E4}" srcOrd="0" destOrd="0" presId="urn:microsoft.com/office/officeart/2005/8/layout/default"/>
    <dgm:cxn modelId="{1ED6248F-4060-46B8-B7A2-CD14B94C1F6B}" type="presOf" srcId="{2D47882C-12AA-4C90-99DF-B0598582C9F8}" destId="{7362BFE5-8735-4A88-B1B2-5438A6AC0D75}" srcOrd="0" destOrd="0" presId="urn:microsoft.com/office/officeart/2005/8/layout/default"/>
    <dgm:cxn modelId="{4162B8E0-5076-4F17-B1BA-47298D0374B9}" srcId="{2D47882C-12AA-4C90-99DF-B0598582C9F8}" destId="{79BC44CA-C448-47AF-849E-6D9A75A3B522}" srcOrd="0" destOrd="0" parTransId="{AC336CED-CB0E-4C21-A302-CB5CF602D602}" sibTransId="{E117BF77-D7F2-4AA9-9B1C-E487DDA5212A}"/>
    <dgm:cxn modelId="{B76E1079-E866-4ACC-92F7-B58A9F938638}" type="presParOf" srcId="{7362BFE5-8735-4A88-B1B2-5438A6AC0D75}" destId="{A3E239B8-3052-4CA0-BEB6-80E98CD7A8E4}" srcOrd="0" destOrd="0" presId="urn:microsoft.com/office/officeart/2005/8/layout/default"/>
  </dgm:cxnLst>
  <dgm:bg/>
  <dgm:whole/>
  <dgm:extLst>
    <a:ext uri="http://schemas.microsoft.com/office/drawing/2008/diagram">
      <dsp:dataModelExt xmlns:dsp="http://schemas.microsoft.com/office/drawing/2008/diagram" relId="rId169"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C09D23EB-539A-41F1-91F0-A5EF40DCC04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646C72C0-5C7C-4546-827E-30F18A910329}">
      <dgm:prSet phldrT="[Text]"/>
      <dgm:spPr/>
      <dgm:t>
        <a:bodyPr/>
        <a:lstStyle/>
        <a:p>
          <a:r>
            <a:rPr lang="en-US"/>
            <a:t>Tool Spotlight: Evaluation Dataset Spreadsheet</a:t>
          </a:r>
        </a:p>
        <a:p>
          <a:r>
            <a:rPr lang="en-US"/>
            <a:t>The </a:t>
          </a:r>
          <a:r>
            <a:rPr lang="en-US" b="1">
              <a:solidFill>
                <a:schemeClr val="accent5">
                  <a:lumMod val="20000"/>
                  <a:lumOff val="80000"/>
                </a:schemeClr>
              </a:solidFill>
            </a:rPr>
            <a:t>Evaluation Dataset Spreadsheet </a:t>
          </a:r>
          <a:r>
            <a:rPr lang="en-US"/>
            <a:t>helps your Evaluation Task Force compile and analyze the data that will inform their Evaluation Report.</a:t>
          </a:r>
        </a:p>
        <a:p>
          <a:endParaRPr lang="en-US"/>
        </a:p>
      </dgm:t>
      <dgm:extLst>
        <a:ext uri="{E40237B7-FDA0-4F09-8148-C483321AD2D9}">
          <dgm14:cNvPr xmlns:dgm14="http://schemas.microsoft.com/office/drawing/2010/diagram" id="0" name="" descr="Tool Spotlight: Evaluation Dataset Spreadsheet&#10;The Evaluation Dataset Spreadsheet helps your Evaluation Task Force compile and analyze the data that will inform their Evaluation Report."/>
        </a:ext>
      </dgm:extLst>
    </dgm:pt>
    <dgm:pt modelId="{FDBD821A-21B1-4C99-9372-B818DCE537C4}" type="parTrans" cxnId="{0D5A2F54-5DE4-4F0B-A8A0-0BFB6935CE3C}">
      <dgm:prSet/>
      <dgm:spPr/>
      <dgm:t>
        <a:bodyPr/>
        <a:lstStyle/>
        <a:p>
          <a:endParaRPr lang="en-US"/>
        </a:p>
      </dgm:t>
    </dgm:pt>
    <dgm:pt modelId="{4BAFFA52-DF63-46CC-9891-6AAB597E1CAD}" type="sibTrans" cxnId="{0D5A2F54-5DE4-4F0B-A8A0-0BFB6935CE3C}">
      <dgm:prSet/>
      <dgm:spPr/>
      <dgm:t>
        <a:bodyPr/>
        <a:lstStyle/>
        <a:p>
          <a:endParaRPr lang="en-US"/>
        </a:p>
      </dgm:t>
    </dgm:pt>
    <dgm:pt modelId="{F0BFC60F-086A-442B-8ECD-7D1CF26CA5F0}" type="pres">
      <dgm:prSet presAssocID="{C09D23EB-539A-41F1-91F0-A5EF40DCC04E}" presName="diagram" presStyleCnt="0">
        <dgm:presLayoutVars>
          <dgm:dir/>
          <dgm:resizeHandles val="exact"/>
        </dgm:presLayoutVars>
      </dgm:prSet>
      <dgm:spPr/>
    </dgm:pt>
    <dgm:pt modelId="{705EB8F8-C783-47FB-B6FF-FE70F2F4FCDC}" type="pres">
      <dgm:prSet presAssocID="{646C72C0-5C7C-4546-827E-30F18A910329}" presName="node" presStyleLbl="node1" presStyleIdx="0" presStyleCnt="1">
        <dgm:presLayoutVars>
          <dgm:bulletEnabled val="1"/>
        </dgm:presLayoutVars>
      </dgm:prSet>
      <dgm:spPr/>
    </dgm:pt>
  </dgm:ptLst>
  <dgm:cxnLst>
    <dgm:cxn modelId="{0D5A2F54-5DE4-4F0B-A8A0-0BFB6935CE3C}" srcId="{C09D23EB-539A-41F1-91F0-A5EF40DCC04E}" destId="{646C72C0-5C7C-4546-827E-30F18A910329}" srcOrd="0" destOrd="0" parTransId="{FDBD821A-21B1-4C99-9372-B818DCE537C4}" sibTransId="{4BAFFA52-DF63-46CC-9891-6AAB597E1CAD}"/>
    <dgm:cxn modelId="{308D6F9E-C8A2-4C5F-8027-614E1BF0B81A}" type="presOf" srcId="{646C72C0-5C7C-4546-827E-30F18A910329}" destId="{705EB8F8-C783-47FB-B6FF-FE70F2F4FCDC}" srcOrd="0" destOrd="0" presId="urn:microsoft.com/office/officeart/2005/8/layout/default"/>
    <dgm:cxn modelId="{5F9279BE-0C01-49ED-9969-570143968255}" type="presOf" srcId="{C09D23EB-539A-41F1-91F0-A5EF40DCC04E}" destId="{F0BFC60F-086A-442B-8ECD-7D1CF26CA5F0}" srcOrd="0" destOrd="0" presId="urn:microsoft.com/office/officeart/2005/8/layout/default"/>
    <dgm:cxn modelId="{BC90AB0F-959C-44DD-A369-D7067688F12B}" type="presParOf" srcId="{F0BFC60F-086A-442B-8ECD-7D1CF26CA5F0}" destId="{705EB8F8-C783-47FB-B6FF-FE70F2F4FCDC}" srcOrd="0" destOrd="0" presId="urn:microsoft.com/office/officeart/2005/8/layout/default"/>
  </dgm:cxnLst>
  <dgm:bg/>
  <dgm:whole/>
  <dgm:extLst>
    <a:ext uri="http://schemas.microsoft.com/office/drawing/2008/diagram">
      <dsp:dataModelExt xmlns:dsp="http://schemas.microsoft.com/office/drawing/2008/diagram" relId="rId17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0B2D257-B3AC-46E4-9215-9FF22E0460AF}"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E251E5BD-A123-4C34-9825-DBF12F057981}">
      <dgm:prSet/>
      <dgm:spPr>
        <a:solidFill>
          <a:schemeClr val="accent6">
            <a:lumMod val="40000"/>
            <a:lumOff val="60000"/>
          </a:schemeClr>
        </a:solidFill>
      </dgm:spPr>
      <dgm:t>
        <a:bodyPr/>
        <a:lstStyle/>
        <a:p>
          <a:r>
            <a:rPr lang="en-US" b="1" dirty="0">
              <a:solidFill>
                <a:schemeClr val="accent1">
                  <a:lumMod val="50000"/>
                </a:schemeClr>
              </a:solidFill>
            </a:rPr>
            <a:t>Resource Spotlight: </a:t>
          </a:r>
          <a:r>
            <a:rPr lang="en-US" b="1">
              <a:solidFill>
                <a:schemeClr val="accent1">
                  <a:lumMod val="50000"/>
                </a:schemeClr>
              </a:solidFill>
            </a:rPr>
            <a:t>Age-Friendly Communities</a:t>
          </a:r>
        </a:p>
        <a:p>
          <a:r>
            <a:rPr lang="en-US" b="1" dirty="0">
              <a:solidFill>
                <a:schemeClr val="accent1">
                  <a:lumMod val="50000"/>
                </a:schemeClr>
              </a:solidFill>
            </a:rPr>
            <a:t>If you are developing a Local MPA, you should be joining the </a:t>
          </a:r>
          <a:r>
            <a:rPr lang="en-US" b="1" u="sng" dirty="0">
              <a:solidFill>
                <a:schemeClr val="accent1">
                  <a:lumMod val="50000"/>
                </a:schemeClr>
              </a:solidFill>
              <a:hlinkClick xmlns:r="http://schemas.openxmlformats.org/officeDocument/2006/relationships" r:id="rId1">
                <a:extLst>
                  <a:ext uri="{A12FA001-AC4F-418D-AE19-62706E023703}">
                    <ahyp:hlinkClr xmlns:ahyp="http://schemas.microsoft.com/office/drawing/2018/hyperlinkcolor" val="tx"/>
                  </a:ext>
                </a:extLst>
              </a:hlinkClick>
            </a:rPr>
            <a:t>WHO/AARP Network of Age-Friendly States and Communities</a:t>
          </a:r>
          <a:r>
            <a:rPr lang="en-US" b="1" u="sng" dirty="0">
              <a:solidFill>
                <a:schemeClr val="accent1">
                  <a:lumMod val="50000"/>
                </a:schemeClr>
              </a:solidFill>
            </a:rPr>
            <a:t>.  </a:t>
          </a:r>
          <a:r>
            <a:rPr lang="en-US" dirty="0">
              <a:solidFill>
                <a:schemeClr val="accent1">
                  <a:lumMod val="50000"/>
                </a:schemeClr>
              </a:solidFill>
            </a:rPr>
            <a:t>The Age-Friendly Network is a global network of like-minded communities, managed globally by the World Health Organization and supported nationally by AARP. There are over 1,000 Age-Friendly Communities in the U.S., including 13 in Pennsylvania. </a:t>
          </a:r>
        </a:p>
        <a:p>
          <a:r>
            <a:rPr lang="en-US" dirty="0">
              <a:solidFill>
                <a:schemeClr val="accent1">
                  <a:lumMod val="50000"/>
                </a:schemeClr>
              </a:solidFill>
            </a:rPr>
            <a:t>Each Age-Friendly Community commits to developing an Age-Friendly Action Plan. A Local MPA can be submitted as a community’s Age-Friendly Action Plan, making for easy cross-walking of programs. </a:t>
          </a:r>
        </a:p>
        <a:p>
          <a:r>
            <a:rPr lang="en-US" dirty="0">
              <a:solidFill>
                <a:schemeClr val="accent1">
                  <a:lumMod val="50000"/>
                </a:schemeClr>
              </a:solidFill>
            </a:rPr>
            <a:t>Joining the Age-Friendly Network opens up a tremendous amount of support for the Local MPA process, including access to a global research database, online and in-person trainings and peer support, data analysis help, and more. Pennsylvania is an Age-Friendly State, and we encourage all localities to join the Age-Friendly Community network.</a:t>
          </a:r>
        </a:p>
      </dgm:t>
      <dgm:extLst>
        <a:ext uri="{E40237B7-FDA0-4F09-8148-C483321AD2D9}">
          <dgm14:cNvPr xmlns:dgm14="http://schemas.microsoft.com/office/drawing/2010/diagram" id="0" name="" descr="Resource Spotlight: Age-Friendly Communities&#10;If you are developing a Local MPA, you should be joining the WHO/AARP Network of Age-Friendly States and Communities.  The Age-Friendly Network is a global network of like-minded communities, managed globally by the World Health Organization and supported nationally by AARP. There are over 1,000 Age-Friendly Communities in the U.S., including 13 in Pennsylvania. &#10;Each Age-Friendly Community commits to developing an Age-Friendly Action Plan. A Local MPA can be submitted as a community’s Age-Friendly Action Plan, making for easy cross-walking of programs. &#10;Joining the Age-Friendly Network opens up a tremendous amount of support for the Local MPA process, including access to a global research database, online and in-person trainings and peer support, data analysis help, and more. Pennsylvania is an Age-Friendly State, and we encourage all localities to join the Age-Friendly Community network.&#10;"/>
        </a:ext>
      </dgm:extLst>
    </dgm:pt>
    <dgm:pt modelId="{B221D4E5-92D0-490F-89C7-399F5E7679E7}" type="parTrans" cxnId="{416A19EE-AC6D-44DD-A032-F8E349E92B90}">
      <dgm:prSet/>
      <dgm:spPr/>
      <dgm:t>
        <a:bodyPr/>
        <a:lstStyle/>
        <a:p>
          <a:endParaRPr lang="en-US"/>
        </a:p>
      </dgm:t>
    </dgm:pt>
    <dgm:pt modelId="{83F92083-6BA0-42DE-A13F-25349797F36B}" type="sibTrans" cxnId="{416A19EE-AC6D-44DD-A032-F8E349E92B90}">
      <dgm:prSet/>
      <dgm:spPr/>
      <dgm:t>
        <a:bodyPr/>
        <a:lstStyle/>
        <a:p>
          <a:endParaRPr lang="en-US"/>
        </a:p>
      </dgm:t>
    </dgm:pt>
    <dgm:pt modelId="{2928E98E-72D7-4160-B305-8129C3A16426}" type="pres">
      <dgm:prSet presAssocID="{00B2D257-B3AC-46E4-9215-9FF22E0460AF}" presName="diagram" presStyleCnt="0">
        <dgm:presLayoutVars>
          <dgm:dir/>
          <dgm:resizeHandles val="exact"/>
        </dgm:presLayoutVars>
      </dgm:prSet>
      <dgm:spPr/>
    </dgm:pt>
    <dgm:pt modelId="{27D13BE7-3608-4EA9-B38B-BAB4A1DAAAFA}" type="pres">
      <dgm:prSet presAssocID="{E251E5BD-A123-4C34-9825-DBF12F057981}" presName="node" presStyleLbl="node1" presStyleIdx="0" presStyleCnt="1">
        <dgm:presLayoutVars>
          <dgm:bulletEnabled val="1"/>
        </dgm:presLayoutVars>
      </dgm:prSet>
      <dgm:spPr/>
    </dgm:pt>
  </dgm:ptLst>
  <dgm:cxnLst>
    <dgm:cxn modelId="{C37E8D3D-B103-45DF-8962-D5F92E7D8C5B}" type="presOf" srcId="{E251E5BD-A123-4C34-9825-DBF12F057981}" destId="{27D13BE7-3608-4EA9-B38B-BAB4A1DAAAFA}" srcOrd="0" destOrd="0" presId="urn:microsoft.com/office/officeart/2005/8/layout/default"/>
    <dgm:cxn modelId="{6B9465A6-3C64-499A-AC86-ED8B5EC68C1F}" type="presOf" srcId="{00B2D257-B3AC-46E4-9215-9FF22E0460AF}" destId="{2928E98E-72D7-4160-B305-8129C3A16426}" srcOrd="0" destOrd="0" presId="urn:microsoft.com/office/officeart/2005/8/layout/default"/>
    <dgm:cxn modelId="{416A19EE-AC6D-44DD-A032-F8E349E92B90}" srcId="{00B2D257-B3AC-46E4-9215-9FF22E0460AF}" destId="{E251E5BD-A123-4C34-9825-DBF12F057981}" srcOrd="0" destOrd="0" parTransId="{B221D4E5-92D0-490F-89C7-399F5E7679E7}" sibTransId="{83F92083-6BA0-42DE-A13F-25349797F36B}"/>
    <dgm:cxn modelId="{A026FA7E-3545-43EE-A13E-1F189FD3FC17}" type="presParOf" srcId="{2928E98E-72D7-4160-B305-8129C3A16426}" destId="{27D13BE7-3608-4EA9-B38B-BAB4A1DAAAFA}" srcOrd="0" destOrd="0" presId="urn:microsoft.com/office/officeart/2005/8/layout/defaul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CFEB7B6-B130-4A88-83A4-A03F99A3018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339C5573-5811-42BF-B249-FAA6473851C2}">
      <dgm:prSet/>
      <dgm:spPr/>
      <dgm:t>
        <a:bodyPr/>
        <a:lstStyle/>
        <a:p>
          <a:r>
            <a:rPr lang="en-US" b="1" dirty="0"/>
            <a:t>Strategy Idea: Elevate Aging and Dementia in a Comprehensive Plan</a:t>
          </a:r>
        </a:p>
        <a:p>
          <a:r>
            <a:rPr lang="en-US" dirty="0"/>
            <a:t>Every county in Pennsylvania is required to have a comprehensive plan, and to update it every 10 years. Cities, townships, boroughs, and villages are encouraged, but not required, to have their own comprehensive plans as well. </a:t>
          </a:r>
        </a:p>
        <a:p>
          <a:r>
            <a:rPr lang="en-US" dirty="0"/>
            <a:t>During the comprehensive planning process, counties and municipalities have access to funding opportunities, technical assistance, and specialized support from the Department of Community and Economic Development’s Office of Community Planning. </a:t>
          </a:r>
        </a:p>
        <a:p>
          <a:r>
            <a:rPr lang="en-US" dirty="0"/>
            <a:t>If your county or municipality is currently developing or updating its comprehensive plan, encouraging them to elevate aging and dementia as priorities in the planning process could be a realistic lift, and could even lay the groundwork for a Local MPA down the road.</a:t>
          </a:r>
          <a:endParaRPr lang="en-US"/>
        </a:p>
      </dgm:t>
      <dgm:extLst>
        <a:ext uri="{E40237B7-FDA0-4F09-8148-C483321AD2D9}">
          <dgm14:cNvPr xmlns:dgm14="http://schemas.microsoft.com/office/drawing/2010/diagram" id="0" name="" descr="Strategy Idea: Elevate Aging and Dementia in a Comprehensive Plan&#10;Every county in Pennsylvania is required to have a comprehensive plan, and to update it every 10 years. Cities, townships, boroughs, and villages are encouraged, but not required, to have their own comprehensive plans as well. &#10;During the comprehensive planning process, counties and municipalities have access to funding opportunities, technical assistance, and specialized support from the Department of Community and Economic Development’s Office of Community Planning. &#10;If your county or municipality is currently developing or updating its comprehensive plan, encouraging them to elevate aging and dementia as priorities in the planning process could be a realistic lift, and could even lay the groundwork for a Local MPA down the road.&#10;">
            <a:hlinkClick xmlns:r="http://schemas.openxmlformats.org/officeDocument/2006/relationships" r:id="rId1"/>
          </dgm14:cNvPr>
        </a:ext>
      </dgm:extLst>
    </dgm:pt>
    <dgm:pt modelId="{7C284B25-6897-41E7-A0B1-D503DFA446A6}" type="parTrans" cxnId="{1AF63186-3746-4CAA-853A-7F30E4530858}">
      <dgm:prSet/>
      <dgm:spPr/>
      <dgm:t>
        <a:bodyPr/>
        <a:lstStyle/>
        <a:p>
          <a:endParaRPr lang="en-US"/>
        </a:p>
      </dgm:t>
    </dgm:pt>
    <dgm:pt modelId="{A0902FA0-2F41-4ED4-8B1E-C2B91A51F7DF}" type="sibTrans" cxnId="{1AF63186-3746-4CAA-853A-7F30E4530858}">
      <dgm:prSet/>
      <dgm:spPr/>
      <dgm:t>
        <a:bodyPr/>
        <a:lstStyle/>
        <a:p>
          <a:endParaRPr lang="en-US"/>
        </a:p>
      </dgm:t>
    </dgm:pt>
    <dgm:pt modelId="{74C39640-D806-4707-B0EB-B38B76C9C7F9}" type="pres">
      <dgm:prSet presAssocID="{0CFEB7B6-B130-4A88-83A4-A03F99A3018E}" presName="diagram" presStyleCnt="0">
        <dgm:presLayoutVars>
          <dgm:dir/>
          <dgm:resizeHandles val="exact"/>
        </dgm:presLayoutVars>
      </dgm:prSet>
      <dgm:spPr/>
    </dgm:pt>
    <dgm:pt modelId="{582B0F7E-B6DA-4463-BB9C-3AE79BB2D560}" type="pres">
      <dgm:prSet presAssocID="{339C5573-5811-42BF-B249-FAA6473851C2}" presName="node" presStyleLbl="node1" presStyleIdx="0" presStyleCnt="1">
        <dgm:presLayoutVars>
          <dgm:bulletEnabled val="1"/>
        </dgm:presLayoutVars>
      </dgm:prSet>
      <dgm:spPr/>
    </dgm:pt>
  </dgm:ptLst>
  <dgm:cxnLst>
    <dgm:cxn modelId="{1AF63186-3746-4CAA-853A-7F30E4530858}" srcId="{0CFEB7B6-B130-4A88-83A4-A03F99A3018E}" destId="{339C5573-5811-42BF-B249-FAA6473851C2}" srcOrd="0" destOrd="0" parTransId="{7C284B25-6897-41E7-A0B1-D503DFA446A6}" sibTransId="{A0902FA0-2F41-4ED4-8B1E-C2B91A51F7DF}"/>
    <dgm:cxn modelId="{145187F3-9745-4482-9E2A-DB456167045C}" type="presOf" srcId="{0CFEB7B6-B130-4A88-83A4-A03F99A3018E}" destId="{74C39640-D806-4707-B0EB-B38B76C9C7F9}" srcOrd="0" destOrd="0" presId="urn:microsoft.com/office/officeart/2005/8/layout/default"/>
    <dgm:cxn modelId="{63D6E6FB-0FED-44CB-9D15-0A67FFB54EFE}" type="presOf" srcId="{339C5573-5811-42BF-B249-FAA6473851C2}" destId="{582B0F7E-B6DA-4463-BB9C-3AE79BB2D560}" srcOrd="0" destOrd="0" presId="urn:microsoft.com/office/officeart/2005/8/layout/default"/>
    <dgm:cxn modelId="{55E62303-D840-404B-B4C1-750492A604E9}" type="presParOf" srcId="{74C39640-D806-4707-B0EB-B38B76C9C7F9}" destId="{582B0F7E-B6DA-4463-BB9C-3AE79BB2D560}" srcOrd="0" destOrd="0" presId="urn:microsoft.com/office/officeart/2005/8/layout/default"/>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93C8968-2A0A-47B3-84BC-05723A710EC8}"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527D5302-4724-41C7-94E6-501ED2149978}">
      <dgm:prSet phldrT="[Text]"/>
      <dgm:spPr/>
      <dgm:t>
        <a:bodyPr/>
        <a:lstStyle/>
        <a:p>
          <a:pPr>
            <a:buNone/>
          </a:pPr>
          <a:r>
            <a:rPr lang="en-US" b="1" i="1"/>
            <a:t>Aging our Way, PA Core Tenet Spotlight: Reframing Aging</a:t>
          </a:r>
          <a:endParaRPr lang="en-US" b="1"/>
        </a:p>
        <a:p>
          <a:pPr>
            <a:buNone/>
          </a:pPr>
          <a:r>
            <a:rPr lang="en-US" i="1"/>
            <a:t>Effective planning for aging frames growing older as an opportunity.</a:t>
          </a:r>
        </a:p>
        <a:p>
          <a:pPr>
            <a:buNone/>
          </a:pPr>
          <a:r>
            <a:rPr lang="en-US" i="1"/>
            <a:t>Use a narrative that frames older adulthood as a culmination of momentum, and older adults themselves as major assets to policy and planning, to gain positive support for your Local MPA. </a:t>
          </a:r>
        </a:p>
        <a:p>
          <a:pPr>
            <a:buNone/>
          </a:pPr>
          <a:r>
            <a:rPr lang="en-US" i="1"/>
            <a:t>The National Center to Reframe Aging's Quick Start Guide is a great place to start.</a:t>
          </a:r>
          <a:endParaRPr lang="en-US"/>
        </a:p>
      </dgm:t>
      <dgm:extLst>
        <a:ext uri="{E40237B7-FDA0-4F09-8148-C483321AD2D9}">
          <dgm14:cNvPr xmlns:dgm14="http://schemas.microsoft.com/office/drawing/2010/diagram" id="0" name="" descr="Aging our Way, PA Core Tenet Spotlight: Reframing Aging&#10;Effective planning for aging frames growing older as an opportunity.&#10;Use a narrative that frames older adulthood as a culmination of momentum, and older adults themselves as major assets to policy and planning, to gain positive support for your Local MPA. &#10;The National Center to Reframe Aging's Quick Start Guide is a great place to start."/>
        </a:ext>
      </dgm:extLst>
    </dgm:pt>
    <dgm:pt modelId="{31D4D408-6969-4FB2-B3EF-363C89FA7495}" type="parTrans" cxnId="{1680640B-3D23-45B5-8E9C-7EFA96C24B85}">
      <dgm:prSet/>
      <dgm:spPr/>
      <dgm:t>
        <a:bodyPr/>
        <a:lstStyle/>
        <a:p>
          <a:endParaRPr lang="en-US"/>
        </a:p>
      </dgm:t>
    </dgm:pt>
    <dgm:pt modelId="{58A9F582-579E-47F1-A000-E7C5B460DC2A}" type="sibTrans" cxnId="{1680640B-3D23-45B5-8E9C-7EFA96C24B85}">
      <dgm:prSet/>
      <dgm:spPr/>
      <dgm:t>
        <a:bodyPr/>
        <a:lstStyle/>
        <a:p>
          <a:endParaRPr lang="en-US"/>
        </a:p>
      </dgm:t>
    </dgm:pt>
    <dgm:pt modelId="{0C6C8102-4FCB-4A34-91B4-A9D85653A23E}" type="pres">
      <dgm:prSet presAssocID="{593C8968-2A0A-47B3-84BC-05723A710EC8}" presName="diagram" presStyleCnt="0">
        <dgm:presLayoutVars>
          <dgm:dir/>
          <dgm:resizeHandles val="exact"/>
        </dgm:presLayoutVars>
      </dgm:prSet>
      <dgm:spPr/>
    </dgm:pt>
    <dgm:pt modelId="{D5E34BB6-399C-44AE-833F-364B3A8331E5}" type="pres">
      <dgm:prSet presAssocID="{527D5302-4724-41C7-94E6-501ED2149978}" presName="node" presStyleLbl="node1" presStyleIdx="0" presStyleCnt="1">
        <dgm:presLayoutVars>
          <dgm:bulletEnabled val="1"/>
        </dgm:presLayoutVars>
      </dgm:prSet>
      <dgm:spPr/>
    </dgm:pt>
  </dgm:ptLst>
  <dgm:cxnLst>
    <dgm:cxn modelId="{1680640B-3D23-45B5-8E9C-7EFA96C24B85}" srcId="{593C8968-2A0A-47B3-84BC-05723A710EC8}" destId="{527D5302-4724-41C7-94E6-501ED2149978}" srcOrd="0" destOrd="0" parTransId="{31D4D408-6969-4FB2-B3EF-363C89FA7495}" sibTransId="{58A9F582-579E-47F1-A000-E7C5B460DC2A}"/>
    <dgm:cxn modelId="{C9E6F3B1-AEE4-46C0-942F-B84A8D7E62AE}" type="presOf" srcId="{527D5302-4724-41C7-94E6-501ED2149978}" destId="{D5E34BB6-399C-44AE-833F-364B3A8331E5}" srcOrd="0" destOrd="0" presId="urn:microsoft.com/office/officeart/2005/8/layout/default"/>
    <dgm:cxn modelId="{D12744E7-759E-4D1A-AD9E-84E1B1453AC7}" type="presOf" srcId="{593C8968-2A0A-47B3-84BC-05723A710EC8}" destId="{0C6C8102-4FCB-4A34-91B4-A9D85653A23E}" srcOrd="0" destOrd="0" presId="urn:microsoft.com/office/officeart/2005/8/layout/default"/>
    <dgm:cxn modelId="{11A51236-2FB8-4622-ADEA-47D580FC094A}" type="presParOf" srcId="{0C6C8102-4FCB-4A34-91B4-A9D85653A23E}" destId="{D5E34BB6-399C-44AE-833F-364B3A8331E5}" srcOrd="0" destOrd="0" presId="urn:microsoft.com/office/officeart/2005/8/layout/defaul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379626C-7138-4C5C-A8B7-C5510317036C}"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5CE6AE9D-8B6D-4E9C-8415-8844C11B355C}">
      <dgm:prSet phldrT="[Text]"/>
      <dgm:spPr/>
      <dgm:t>
        <a:bodyPr/>
        <a:lstStyle/>
        <a:p>
          <a:pPr>
            <a:buNone/>
          </a:pPr>
          <a:r>
            <a:rPr lang="en-US"/>
            <a:t>Tool Spotlight: Landscape Analysis Spreadsheet</a:t>
          </a:r>
        </a:p>
      </dgm:t>
      <dgm:extLst>
        <a:ext uri="{E40237B7-FDA0-4F09-8148-C483321AD2D9}">
          <dgm14:cNvPr xmlns:dgm14="http://schemas.microsoft.com/office/drawing/2010/diagram" id="0" name="" descr="Tool Spotlight: Landscape Analysis Spreadsheet&#10; As you initiate your Local MPA, you will encounter resources you want to incorporate into your Plan. &#10; The Landscape Analysis Spreadsheet helps you keep track of research and resources to support your Local MPA.&#10; Populating the spreadsheet now will help you when you conduct your Landscape Analyses in Act II. Start with the resources provided, and add as you go.&#10;"/>
        </a:ext>
      </dgm:extLst>
    </dgm:pt>
    <dgm:pt modelId="{91A82B74-3CAA-458B-A0FC-AF648BF7545B}" type="parTrans" cxnId="{D649F247-9083-4279-A3CD-269F6B289B13}">
      <dgm:prSet/>
      <dgm:spPr/>
      <dgm:t>
        <a:bodyPr/>
        <a:lstStyle/>
        <a:p>
          <a:endParaRPr lang="en-US"/>
        </a:p>
      </dgm:t>
    </dgm:pt>
    <dgm:pt modelId="{FE4F3D8F-9339-41FC-9D73-237A89B52962}" type="sibTrans" cxnId="{D649F247-9083-4279-A3CD-269F6B289B13}">
      <dgm:prSet/>
      <dgm:spPr/>
      <dgm:t>
        <a:bodyPr/>
        <a:lstStyle/>
        <a:p>
          <a:endParaRPr lang="en-US"/>
        </a:p>
      </dgm:t>
    </dgm:pt>
    <dgm:pt modelId="{C782FAA0-8BE9-44B0-8AC8-E0F5471A52AB}">
      <dgm:prSet phldrT="[Text]"/>
      <dgm:spPr/>
      <dgm:t>
        <a:bodyPr/>
        <a:lstStyle/>
        <a:p>
          <a:pPr>
            <a:buNone/>
          </a:pPr>
          <a:r>
            <a:rPr lang="en-US"/>
            <a:t>As you initiate your Local MPA, you will encounter resources you want to incorporate into your Plan. </a:t>
          </a:r>
        </a:p>
      </dgm:t>
    </dgm:pt>
    <dgm:pt modelId="{749022BD-6AB5-4A4D-BCD1-5BC05919FDD9}" type="parTrans" cxnId="{123DB948-1359-4A8B-ADC6-02E25CB371A3}">
      <dgm:prSet/>
      <dgm:spPr/>
      <dgm:t>
        <a:bodyPr/>
        <a:lstStyle/>
        <a:p>
          <a:endParaRPr lang="en-US"/>
        </a:p>
      </dgm:t>
    </dgm:pt>
    <dgm:pt modelId="{9C98DCE5-F042-4B48-93ED-2F2504751C27}" type="sibTrans" cxnId="{123DB948-1359-4A8B-ADC6-02E25CB371A3}">
      <dgm:prSet/>
      <dgm:spPr/>
      <dgm:t>
        <a:bodyPr/>
        <a:lstStyle/>
        <a:p>
          <a:endParaRPr lang="en-US"/>
        </a:p>
      </dgm:t>
    </dgm:pt>
    <dgm:pt modelId="{4849F456-351D-4F57-89B2-F15D24E3BADC}">
      <dgm:prSet phldrT="[Text]"/>
      <dgm:spPr/>
      <dgm:t>
        <a:bodyPr/>
        <a:lstStyle/>
        <a:p>
          <a:pPr>
            <a:buNone/>
          </a:pPr>
          <a:r>
            <a:rPr lang="en-US"/>
            <a:t>The </a:t>
          </a:r>
          <a:r>
            <a:rPr lang="en-US" b="1">
              <a:solidFill>
                <a:schemeClr val="accent5">
                  <a:lumMod val="20000"/>
                  <a:lumOff val="80000"/>
                </a:schemeClr>
              </a:solidFill>
            </a:rPr>
            <a:t>Landscape Analysis Spreadsheet </a:t>
          </a:r>
          <a:r>
            <a:rPr lang="en-US"/>
            <a:t>helps you keep track of research and resources to support your Local MPA.</a:t>
          </a:r>
        </a:p>
      </dgm:t>
    </dgm:pt>
    <dgm:pt modelId="{FAD94385-C30A-4682-B5FA-BD8B2FD543D1}" type="parTrans" cxnId="{3B650112-B7BE-46D9-A1F7-4980FEEF8FE5}">
      <dgm:prSet/>
      <dgm:spPr/>
      <dgm:t>
        <a:bodyPr/>
        <a:lstStyle/>
        <a:p>
          <a:endParaRPr lang="en-US"/>
        </a:p>
      </dgm:t>
    </dgm:pt>
    <dgm:pt modelId="{DDEDD6F7-E555-4028-BF0F-61B8D349A4C8}" type="sibTrans" cxnId="{3B650112-B7BE-46D9-A1F7-4980FEEF8FE5}">
      <dgm:prSet/>
      <dgm:spPr/>
      <dgm:t>
        <a:bodyPr/>
        <a:lstStyle/>
        <a:p>
          <a:endParaRPr lang="en-US"/>
        </a:p>
      </dgm:t>
    </dgm:pt>
    <dgm:pt modelId="{4D0C4465-AAC2-40D2-BC49-FE428149C6B6}">
      <dgm:prSet phldrT="[Text]"/>
      <dgm:spPr/>
      <dgm:t>
        <a:bodyPr/>
        <a:lstStyle/>
        <a:p>
          <a:pPr>
            <a:buNone/>
          </a:pPr>
          <a:r>
            <a:rPr lang="en-US"/>
            <a:t>Populating the spreadsheet now will help you when you conduct your Landscape Analyses in Act II. Start with the resources provided, and add as you go.</a:t>
          </a:r>
        </a:p>
      </dgm:t>
    </dgm:pt>
    <dgm:pt modelId="{9BFB2690-BF31-439B-BD57-A5467ECB67BD}" type="parTrans" cxnId="{DDE48B94-6836-4DF1-8FDE-9A5828B34410}">
      <dgm:prSet/>
      <dgm:spPr/>
      <dgm:t>
        <a:bodyPr/>
        <a:lstStyle/>
        <a:p>
          <a:endParaRPr lang="en-US"/>
        </a:p>
      </dgm:t>
    </dgm:pt>
    <dgm:pt modelId="{752CC18B-6D0D-4749-ACA8-CBF59BECC56A}" type="sibTrans" cxnId="{DDE48B94-6836-4DF1-8FDE-9A5828B34410}">
      <dgm:prSet/>
      <dgm:spPr/>
      <dgm:t>
        <a:bodyPr/>
        <a:lstStyle/>
        <a:p>
          <a:endParaRPr lang="en-US"/>
        </a:p>
      </dgm:t>
    </dgm:pt>
    <dgm:pt modelId="{CACFB6E0-7A81-42FA-81D4-7B3C867F9A3E}" type="pres">
      <dgm:prSet presAssocID="{F379626C-7138-4C5C-A8B7-C5510317036C}" presName="diagram" presStyleCnt="0">
        <dgm:presLayoutVars>
          <dgm:dir/>
          <dgm:resizeHandles val="exact"/>
        </dgm:presLayoutVars>
      </dgm:prSet>
      <dgm:spPr/>
    </dgm:pt>
    <dgm:pt modelId="{DF6127BD-E092-4227-93F4-E7860E2574A8}" type="pres">
      <dgm:prSet presAssocID="{5CE6AE9D-8B6D-4E9C-8415-8844C11B355C}" presName="node" presStyleLbl="node1" presStyleIdx="0" presStyleCnt="1">
        <dgm:presLayoutVars>
          <dgm:bulletEnabled val="1"/>
        </dgm:presLayoutVars>
      </dgm:prSet>
      <dgm:spPr/>
    </dgm:pt>
  </dgm:ptLst>
  <dgm:cxnLst>
    <dgm:cxn modelId="{D64CC409-117E-4140-B063-2071353964D4}" type="presOf" srcId="{5CE6AE9D-8B6D-4E9C-8415-8844C11B355C}" destId="{DF6127BD-E092-4227-93F4-E7860E2574A8}" srcOrd="0" destOrd="0" presId="urn:microsoft.com/office/officeart/2005/8/layout/default"/>
    <dgm:cxn modelId="{3B650112-B7BE-46D9-A1F7-4980FEEF8FE5}" srcId="{5CE6AE9D-8B6D-4E9C-8415-8844C11B355C}" destId="{4849F456-351D-4F57-89B2-F15D24E3BADC}" srcOrd="1" destOrd="0" parTransId="{FAD94385-C30A-4682-B5FA-BD8B2FD543D1}" sibTransId="{DDEDD6F7-E555-4028-BF0F-61B8D349A4C8}"/>
    <dgm:cxn modelId="{D649F247-9083-4279-A3CD-269F6B289B13}" srcId="{F379626C-7138-4C5C-A8B7-C5510317036C}" destId="{5CE6AE9D-8B6D-4E9C-8415-8844C11B355C}" srcOrd="0" destOrd="0" parTransId="{91A82B74-3CAA-458B-A0FC-AF648BF7545B}" sibTransId="{FE4F3D8F-9339-41FC-9D73-237A89B52962}"/>
    <dgm:cxn modelId="{123DB948-1359-4A8B-ADC6-02E25CB371A3}" srcId="{5CE6AE9D-8B6D-4E9C-8415-8844C11B355C}" destId="{C782FAA0-8BE9-44B0-8AC8-E0F5471A52AB}" srcOrd="0" destOrd="0" parTransId="{749022BD-6AB5-4A4D-BCD1-5BC05919FDD9}" sibTransId="{9C98DCE5-F042-4B48-93ED-2F2504751C27}"/>
    <dgm:cxn modelId="{DDE48B94-6836-4DF1-8FDE-9A5828B34410}" srcId="{5CE6AE9D-8B6D-4E9C-8415-8844C11B355C}" destId="{4D0C4465-AAC2-40D2-BC49-FE428149C6B6}" srcOrd="2" destOrd="0" parTransId="{9BFB2690-BF31-439B-BD57-A5467ECB67BD}" sibTransId="{752CC18B-6D0D-4749-ACA8-CBF59BECC56A}"/>
    <dgm:cxn modelId="{87BEA4BB-FA96-4219-B337-72C5EC67AAEE}" type="presOf" srcId="{F379626C-7138-4C5C-A8B7-C5510317036C}" destId="{CACFB6E0-7A81-42FA-81D4-7B3C867F9A3E}" srcOrd="0" destOrd="0" presId="urn:microsoft.com/office/officeart/2005/8/layout/default"/>
    <dgm:cxn modelId="{A6A4F7BD-A4BD-41B8-A664-7046193DEF0E}" type="presOf" srcId="{C782FAA0-8BE9-44B0-8AC8-E0F5471A52AB}" destId="{DF6127BD-E092-4227-93F4-E7860E2574A8}" srcOrd="0" destOrd="1" presId="urn:microsoft.com/office/officeart/2005/8/layout/default"/>
    <dgm:cxn modelId="{1101C3DF-A3E6-4DFA-85E4-2604F2094E3F}" type="presOf" srcId="{4849F456-351D-4F57-89B2-F15D24E3BADC}" destId="{DF6127BD-E092-4227-93F4-E7860E2574A8}" srcOrd="0" destOrd="2" presId="urn:microsoft.com/office/officeart/2005/8/layout/default"/>
    <dgm:cxn modelId="{778A32FC-CC3A-4AAD-8E60-A19D759863F3}" type="presOf" srcId="{4D0C4465-AAC2-40D2-BC49-FE428149C6B6}" destId="{DF6127BD-E092-4227-93F4-E7860E2574A8}" srcOrd="0" destOrd="3" presId="urn:microsoft.com/office/officeart/2005/8/layout/default"/>
    <dgm:cxn modelId="{AB0FD759-DBB7-4208-BD33-67815E471680}" type="presParOf" srcId="{CACFB6E0-7A81-42FA-81D4-7B3C867F9A3E}" destId="{DF6127BD-E092-4227-93F4-E7860E2574A8}" srcOrd="0" destOrd="0" presId="urn:microsoft.com/office/officeart/2005/8/layout/default"/>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805C9F7-5E00-4DE5-B08C-EA5E00164294}"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8A3CBA02-1283-4BB8-8520-34CAB3FEFBE2}">
      <dgm:prSet phldrT="[Text]"/>
      <dgm:spPr/>
      <dgm:t>
        <a:bodyPr/>
        <a:lstStyle/>
        <a:p>
          <a:r>
            <a:rPr lang="en-US"/>
            <a:t>Tool Spotlight: Population Profile Template</a:t>
          </a:r>
        </a:p>
        <a:p>
          <a:r>
            <a:rPr lang="en-US"/>
            <a:t>The </a:t>
          </a:r>
          <a:r>
            <a:rPr lang="en-US" b="1">
              <a:solidFill>
                <a:schemeClr val="accent5">
                  <a:lumMod val="20000"/>
                  <a:lumOff val="80000"/>
                </a:schemeClr>
              </a:solidFill>
            </a:rPr>
            <a:t>Population Profile Template </a:t>
          </a:r>
          <a:r>
            <a:rPr lang="en-US"/>
            <a:t>helps you create an accurate picture of your area's current demographics, compare key indicators across the state, and assess how demographics are shifting over time.</a:t>
          </a:r>
        </a:p>
        <a:p>
          <a:r>
            <a:rPr lang="en-US"/>
            <a:t>This data will inform your public engagement, research, and ultimately your Local MPA draft.</a:t>
          </a:r>
        </a:p>
      </dgm:t>
      <dgm:extLst>
        <a:ext uri="{E40237B7-FDA0-4F09-8148-C483321AD2D9}">
          <dgm14:cNvPr xmlns:dgm14="http://schemas.microsoft.com/office/drawing/2010/diagram" id="0" name="" descr="Tool Spotlight: Population Profile Template&#10;The Population Profile Template helps you create an accurate picture of your area's current demographics, compare key indicators across the state, and assess how demographics are shifting over time.&#10;This data will inform your public engagement, research, and ultimately your Local MPA draft.&#10;"/>
        </a:ext>
      </dgm:extLst>
    </dgm:pt>
    <dgm:pt modelId="{E20AFE4E-3E91-4EC6-86C5-867077C2EC79}" type="parTrans" cxnId="{BBE9C57D-3237-4F65-97F3-926830F7A440}">
      <dgm:prSet/>
      <dgm:spPr/>
      <dgm:t>
        <a:bodyPr/>
        <a:lstStyle/>
        <a:p>
          <a:endParaRPr lang="en-US"/>
        </a:p>
      </dgm:t>
    </dgm:pt>
    <dgm:pt modelId="{B665313E-1670-4398-B8EE-BB2401836F0A}" type="sibTrans" cxnId="{BBE9C57D-3237-4F65-97F3-926830F7A440}">
      <dgm:prSet/>
      <dgm:spPr/>
      <dgm:t>
        <a:bodyPr/>
        <a:lstStyle/>
        <a:p>
          <a:endParaRPr lang="en-US"/>
        </a:p>
      </dgm:t>
    </dgm:pt>
    <dgm:pt modelId="{419DD22A-C7FB-4018-A65A-64B058840822}" type="pres">
      <dgm:prSet presAssocID="{7805C9F7-5E00-4DE5-B08C-EA5E00164294}" presName="diagram" presStyleCnt="0">
        <dgm:presLayoutVars>
          <dgm:dir/>
          <dgm:resizeHandles val="exact"/>
        </dgm:presLayoutVars>
      </dgm:prSet>
      <dgm:spPr/>
    </dgm:pt>
    <dgm:pt modelId="{230941F0-0EA8-49EC-8642-AB4D5BC1563D}" type="pres">
      <dgm:prSet presAssocID="{8A3CBA02-1283-4BB8-8520-34CAB3FEFBE2}" presName="node" presStyleLbl="node1" presStyleIdx="0" presStyleCnt="1">
        <dgm:presLayoutVars>
          <dgm:bulletEnabled val="1"/>
        </dgm:presLayoutVars>
      </dgm:prSet>
      <dgm:spPr/>
    </dgm:pt>
  </dgm:ptLst>
  <dgm:cxnLst>
    <dgm:cxn modelId="{1F05C958-3A58-47D7-8CC5-9681229B020F}" type="presOf" srcId="{8A3CBA02-1283-4BB8-8520-34CAB3FEFBE2}" destId="{230941F0-0EA8-49EC-8642-AB4D5BC1563D}" srcOrd="0" destOrd="0" presId="urn:microsoft.com/office/officeart/2005/8/layout/default"/>
    <dgm:cxn modelId="{BBE9C57D-3237-4F65-97F3-926830F7A440}" srcId="{7805C9F7-5E00-4DE5-B08C-EA5E00164294}" destId="{8A3CBA02-1283-4BB8-8520-34CAB3FEFBE2}" srcOrd="0" destOrd="0" parTransId="{E20AFE4E-3E91-4EC6-86C5-867077C2EC79}" sibTransId="{B665313E-1670-4398-B8EE-BB2401836F0A}"/>
    <dgm:cxn modelId="{D24D23E0-7652-46E1-8DE4-781EE2A6F4D9}" type="presOf" srcId="{7805C9F7-5E00-4DE5-B08C-EA5E00164294}" destId="{419DD22A-C7FB-4018-A65A-64B058840822}" srcOrd="0" destOrd="0" presId="urn:microsoft.com/office/officeart/2005/8/layout/default"/>
    <dgm:cxn modelId="{A1E4D167-3561-46B9-A373-21177DF836BC}" type="presParOf" srcId="{419DD22A-C7FB-4018-A65A-64B058840822}" destId="{230941F0-0EA8-49EC-8642-AB4D5BC1563D}" srcOrd="0" destOrd="0" presId="urn:microsoft.com/office/officeart/2005/8/layout/default"/>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D61AA9BE-6568-4EAB-8C5D-F12AEAE329C4}"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DBA301D7-1C61-4755-B517-9AC2F519F738}">
      <dgm:prSet phldrT="[Text]"/>
      <dgm:spPr/>
      <dgm:t>
        <a:bodyPr/>
        <a:lstStyle/>
        <a:p>
          <a:r>
            <a:rPr lang="en-US"/>
            <a:t>Tool Spotlight: Listening Session Template</a:t>
          </a:r>
        </a:p>
        <a:p>
          <a:r>
            <a:rPr lang="en-US"/>
            <a:t>The </a:t>
          </a:r>
          <a:r>
            <a:rPr lang="en-US" b="1">
              <a:solidFill>
                <a:schemeClr val="accent5">
                  <a:lumMod val="20000"/>
                  <a:lumOff val="80000"/>
                </a:schemeClr>
              </a:solidFill>
            </a:rPr>
            <a:t>Listening Session Template </a:t>
          </a:r>
          <a:r>
            <a:rPr lang="en-US"/>
            <a:t>is a qualitative assessment tool based on the 8 Domains of Livability Framework. </a:t>
          </a:r>
        </a:p>
        <a:p>
          <a:r>
            <a:rPr lang="en-US"/>
            <a:t>It is based on the listening session script used in the stakeholder engagement for </a:t>
          </a:r>
          <a:r>
            <a:rPr lang="en-US" i="1"/>
            <a:t>Aging Our Way, PA, </a:t>
          </a:r>
          <a:r>
            <a:rPr lang="en-US" i="0"/>
            <a:t>and has been adapted for local use.</a:t>
          </a:r>
          <a:r>
            <a:rPr lang="en-US" i="1"/>
            <a:t> </a:t>
          </a:r>
          <a:endParaRPr lang="en-US"/>
        </a:p>
      </dgm:t>
      <dgm:extLst>
        <a:ext uri="{E40237B7-FDA0-4F09-8148-C483321AD2D9}">
          <dgm14:cNvPr xmlns:dgm14="http://schemas.microsoft.com/office/drawing/2010/diagram" id="0" name="" descr="Tool Spotlight: Listening Session Template&#10;The Listening Session Template is a qualitative assessment tool based on the 8 Domains of Livability Framework. &#10;It is based on the listening session script used in the stakeholder engagement for Aging Our Way, PA, and has been adapted for local use. &#10;"/>
        </a:ext>
      </dgm:extLst>
    </dgm:pt>
    <dgm:pt modelId="{9195ADEA-FE90-4DB5-93C9-888B8DFB73F5}" type="parTrans" cxnId="{25871DB3-3187-4C9F-A6DF-66C8672F6DD9}">
      <dgm:prSet/>
      <dgm:spPr/>
      <dgm:t>
        <a:bodyPr/>
        <a:lstStyle/>
        <a:p>
          <a:endParaRPr lang="en-US"/>
        </a:p>
      </dgm:t>
    </dgm:pt>
    <dgm:pt modelId="{D6A0CDB8-EE8C-42ED-9BBA-10E7CB2C649D}" type="sibTrans" cxnId="{25871DB3-3187-4C9F-A6DF-66C8672F6DD9}">
      <dgm:prSet/>
      <dgm:spPr/>
      <dgm:t>
        <a:bodyPr/>
        <a:lstStyle/>
        <a:p>
          <a:endParaRPr lang="en-US"/>
        </a:p>
      </dgm:t>
    </dgm:pt>
    <dgm:pt modelId="{5334F818-1C69-4379-B73C-1C1B0D4CDCCE}" type="pres">
      <dgm:prSet presAssocID="{D61AA9BE-6568-4EAB-8C5D-F12AEAE329C4}" presName="diagram" presStyleCnt="0">
        <dgm:presLayoutVars>
          <dgm:dir/>
          <dgm:resizeHandles val="exact"/>
        </dgm:presLayoutVars>
      </dgm:prSet>
      <dgm:spPr/>
    </dgm:pt>
    <dgm:pt modelId="{F906325E-3F55-48EE-ABC0-E9ABD8C74F72}" type="pres">
      <dgm:prSet presAssocID="{DBA301D7-1C61-4755-B517-9AC2F519F738}" presName="node" presStyleLbl="node1" presStyleIdx="0" presStyleCnt="1">
        <dgm:presLayoutVars>
          <dgm:bulletEnabled val="1"/>
        </dgm:presLayoutVars>
      </dgm:prSet>
      <dgm:spPr/>
    </dgm:pt>
  </dgm:ptLst>
  <dgm:cxnLst>
    <dgm:cxn modelId="{053B8C3E-4990-4C1E-915A-78C0F0C6C238}" type="presOf" srcId="{D61AA9BE-6568-4EAB-8C5D-F12AEAE329C4}" destId="{5334F818-1C69-4379-B73C-1C1B0D4CDCCE}" srcOrd="0" destOrd="0" presId="urn:microsoft.com/office/officeart/2005/8/layout/default"/>
    <dgm:cxn modelId="{FA681765-1894-4E1E-A232-0C7D3E9B9385}" type="presOf" srcId="{DBA301D7-1C61-4755-B517-9AC2F519F738}" destId="{F906325E-3F55-48EE-ABC0-E9ABD8C74F72}" srcOrd="0" destOrd="0" presId="urn:microsoft.com/office/officeart/2005/8/layout/default"/>
    <dgm:cxn modelId="{25871DB3-3187-4C9F-A6DF-66C8672F6DD9}" srcId="{D61AA9BE-6568-4EAB-8C5D-F12AEAE329C4}" destId="{DBA301D7-1C61-4755-B517-9AC2F519F738}" srcOrd="0" destOrd="0" parTransId="{9195ADEA-FE90-4DB5-93C9-888B8DFB73F5}" sibTransId="{D6A0CDB8-EE8C-42ED-9BBA-10E7CB2C649D}"/>
    <dgm:cxn modelId="{3552A88E-A5BB-48E8-B4AA-E8492BC1CB90}" type="presParOf" srcId="{5334F818-1C69-4379-B73C-1C1B0D4CDCCE}" destId="{F906325E-3F55-48EE-ABC0-E9ABD8C74F72}" srcOrd="0" destOrd="0" presId="urn:microsoft.com/office/officeart/2005/8/layout/default"/>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002DB54-2077-4737-BF2A-2AB86A17EA3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FB058AB9-8A77-464C-8428-C490535B4A85}">
      <dgm:prSet phldrT="[Text]"/>
      <dgm:spPr/>
      <dgm:t>
        <a:bodyPr/>
        <a:lstStyle/>
        <a:p>
          <a:pPr>
            <a:buNone/>
          </a:pPr>
          <a:r>
            <a:rPr lang="en-US" b="1" i="1"/>
            <a:t>Core Tenet Spotlight: Transparency </a:t>
          </a:r>
        </a:p>
        <a:p>
          <a:pPr>
            <a:buNone/>
          </a:pPr>
          <a:r>
            <a:rPr lang="en-US" i="1"/>
            <a:t>More than 20,000 Pennsylvanians contributed input to Aging Our Way, PA, making it a truly stakeholder-driven Plan. Ensuring that your Local MPA process is built by and for your community is crucial to overall success. </a:t>
          </a:r>
        </a:p>
        <a:p>
          <a:pPr>
            <a:buNone/>
          </a:pPr>
          <a:r>
            <a:rPr lang="en-US" i="1"/>
            <a:t>Keep transparency at the forefront of the whole process to ensure your Plan is accountable, adaptable, and strong.</a:t>
          </a:r>
          <a:endParaRPr lang="en-US"/>
        </a:p>
      </dgm:t>
      <dgm:extLst>
        <a:ext uri="{E40237B7-FDA0-4F09-8148-C483321AD2D9}">
          <dgm14:cNvPr xmlns:dgm14="http://schemas.microsoft.com/office/drawing/2010/diagram" id="0" name="" descr="Core Tenet Spotlight: Transparency &#10;More than 20,000 Pennsylvanians contributed input to Aging Our Way, PA, making it a truly stakeholder-driven Plan. Ensuring that your Local MPA process is built by and for your community is crucial to overall success. &#10;Keep transparency at the forefront of the whole process to ensure your Plan is accountable, adaptable, and strong.&#10;"/>
        </a:ext>
      </dgm:extLst>
    </dgm:pt>
    <dgm:pt modelId="{F81CF404-3A56-4344-A768-C20752AFAF9F}" type="parTrans" cxnId="{E22A5CD2-B9E9-400C-AEDE-75A1A44FD62D}">
      <dgm:prSet/>
      <dgm:spPr/>
      <dgm:t>
        <a:bodyPr/>
        <a:lstStyle/>
        <a:p>
          <a:endParaRPr lang="en-US"/>
        </a:p>
      </dgm:t>
    </dgm:pt>
    <dgm:pt modelId="{E3106156-56D6-45B7-B608-887610490DC5}" type="sibTrans" cxnId="{E22A5CD2-B9E9-400C-AEDE-75A1A44FD62D}">
      <dgm:prSet/>
      <dgm:spPr/>
      <dgm:t>
        <a:bodyPr/>
        <a:lstStyle/>
        <a:p>
          <a:endParaRPr lang="en-US"/>
        </a:p>
      </dgm:t>
    </dgm:pt>
    <dgm:pt modelId="{10A50E82-D90E-4CC0-A15B-24415DFD95DB}" type="pres">
      <dgm:prSet presAssocID="{1002DB54-2077-4737-BF2A-2AB86A17EA3D}" presName="diagram" presStyleCnt="0">
        <dgm:presLayoutVars>
          <dgm:dir/>
          <dgm:resizeHandles val="exact"/>
        </dgm:presLayoutVars>
      </dgm:prSet>
      <dgm:spPr/>
    </dgm:pt>
    <dgm:pt modelId="{DD1F7BE7-E528-4368-8182-F277F22F89D5}" type="pres">
      <dgm:prSet presAssocID="{FB058AB9-8A77-464C-8428-C490535B4A85}" presName="node" presStyleLbl="node1" presStyleIdx="0" presStyleCnt="1">
        <dgm:presLayoutVars>
          <dgm:bulletEnabled val="1"/>
        </dgm:presLayoutVars>
      </dgm:prSet>
      <dgm:spPr/>
    </dgm:pt>
  </dgm:ptLst>
  <dgm:cxnLst>
    <dgm:cxn modelId="{C8F5F95D-EFBD-49E6-BE8F-5560DBF1F746}" type="presOf" srcId="{1002DB54-2077-4737-BF2A-2AB86A17EA3D}" destId="{10A50E82-D90E-4CC0-A15B-24415DFD95DB}" srcOrd="0" destOrd="0" presId="urn:microsoft.com/office/officeart/2005/8/layout/default"/>
    <dgm:cxn modelId="{506436A8-66BE-47D8-BE1E-3A34D20452FF}" type="presOf" srcId="{FB058AB9-8A77-464C-8428-C490535B4A85}" destId="{DD1F7BE7-E528-4368-8182-F277F22F89D5}" srcOrd="0" destOrd="0" presId="urn:microsoft.com/office/officeart/2005/8/layout/default"/>
    <dgm:cxn modelId="{E22A5CD2-B9E9-400C-AEDE-75A1A44FD62D}" srcId="{1002DB54-2077-4737-BF2A-2AB86A17EA3D}" destId="{FB058AB9-8A77-464C-8428-C490535B4A85}" srcOrd="0" destOrd="0" parTransId="{F81CF404-3A56-4344-A768-C20752AFAF9F}" sibTransId="{E3106156-56D6-45B7-B608-887610490DC5}"/>
    <dgm:cxn modelId="{30D65976-E874-44D5-9930-4786F4806B1C}" type="presParOf" srcId="{10A50E82-D90E-4CC0-A15B-24415DFD95DB}" destId="{DD1F7BE7-E528-4368-8182-F277F22F89D5}" srcOrd="0" destOrd="0" presId="urn:microsoft.com/office/officeart/2005/8/layout/default"/>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108631-AEE7-4311-B84E-4FED4A81176E}">
      <dsp:nvSpPr>
        <dsp:cNvPr id="0" name=""/>
        <dsp:cNvSpPr/>
      </dsp:nvSpPr>
      <dsp:spPr>
        <a:xfrm>
          <a:off x="0" y="0"/>
          <a:ext cx="2459354" cy="2459354"/>
        </a:xfrm>
        <a:prstGeom prst="pie">
          <a:avLst>
            <a:gd name="adj1" fmla="val 54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8ADEE4-7B8F-43EC-B34D-F2C25BEACF7A}">
      <dsp:nvSpPr>
        <dsp:cNvPr id="0" name=""/>
        <dsp:cNvSpPr/>
      </dsp:nvSpPr>
      <dsp:spPr>
        <a:xfrm>
          <a:off x="1229677" y="0"/>
          <a:ext cx="4713922" cy="2459354"/>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dirty="0"/>
            <a:t>Tip: You don’t have to be a government entity to initiate the Local MPA process.</a:t>
          </a:r>
        </a:p>
        <a:p>
          <a:pPr marL="0" lvl="0" indent="0" algn="ctr" defTabSz="533400">
            <a:lnSpc>
              <a:spcPct val="90000"/>
            </a:lnSpc>
            <a:spcBef>
              <a:spcPct val="0"/>
            </a:spcBef>
            <a:spcAft>
              <a:spcPct val="35000"/>
            </a:spcAft>
            <a:buNone/>
          </a:pPr>
          <a:r>
            <a:rPr lang="en-US" sz="1200" kern="1200" dirty="0"/>
            <a:t>Non-governmental partners can be effective leaders in kickstarting the process. In fact, planning initiation is almost always driven by external champions encouraging governments to do so. </a:t>
          </a:r>
        </a:p>
        <a:p>
          <a:pPr marL="0" lvl="0" indent="0" algn="ctr" defTabSz="533400">
            <a:lnSpc>
              <a:spcPct val="90000"/>
            </a:lnSpc>
            <a:spcBef>
              <a:spcPct val="0"/>
            </a:spcBef>
            <a:spcAft>
              <a:spcPct val="35000"/>
            </a:spcAft>
            <a:buNone/>
          </a:pPr>
          <a:r>
            <a:rPr lang="en-US" sz="1200" b="1" kern="1200" dirty="0"/>
            <a:t>If you are a non-governmental MPA champion, </a:t>
          </a:r>
          <a:r>
            <a:rPr lang="en-US" sz="1200" kern="1200" dirty="0"/>
            <a:t>focus on building the governmental relationships, support, and momentum necessary to get your local government leaders and elected officials to commit to developing a Local MPA. </a:t>
          </a:r>
        </a:p>
        <a:p>
          <a:pPr marL="0" lvl="0" indent="0" algn="ctr" defTabSz="533400">
            <a:lnSpc>
              <a:spcPct val="90000"/>
            </a:lnSpc>
            <a:spcBef>
              <a:spcPct val="0"/>
            </a:spcBef>
            <a:spcAft>
              <a:spcPct val="35000"/>
            </a:spcAft>
            <a:buNone/>
          </a:pPr>
          <a:r>
            <a:rPr lang="en-US" sz="1200" b="1" kern="1200" dirty="0"/>
            <a:t>If you are an MPA champion employed by local government, </a:t>
          </a:r>
          <a:r>
            <a:rPr lang="en-US" sz="1200" kern="1200" dirty="0"/>
            <a:t>focus on building momentum with leaders and partners within and beyond your agency. </a:t>
          </a:r>
        </a:p>
      </dsp:txBody>
      <dsp:txXfrm>
        <a:off x="1229677" y="0"/>
        <a:ext cx="4713922" cy="245935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66C707-A279-4E42-A168-42D94D0EEAC1}">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a:t>Tool Spotlight: Public Engagement Plan Template</a:t>
          </a:r>
        </a:p>
        <a:p>
          <a:pPr marL="0" lvl="0" indent="0" algn="ctr" defTabSz="977900">
            <a:lnSpc>
              <a:spcPct val="90000"/>
            </a:lnSpc>
            <a:spcBef>
              <a:spcPct val="0"/>
            </a:spcBef>
            <a:spcAft>
              <a:spcPct val="35000"/>
            </a:spcAft>
            <a:buNone/>
          </a:pPr>
          <a:r>
            <a:rPr lang="en-US" sz="2200" kern="1200"/>
            <a:t>Effective public engagement is crucial to obtaining a robust, representative dataset. </a:t>
          </a:r>
        </a:p>
        <a:p>
          <a:pPr marL="0" lvl="0" indent="0" algn="ctr" defTabSz="977900">
            <a:lnSpc>
              <a:spcPct val="90000"/>
            </a:lnSpc>
            <a:spcBef>
              <a:spcPct val="0"/>
            </a:spcBef>
            <a:spcAft>
              <a:spcPct val="35000"/>
            </a:spcAft>
            <a:buNone/>
          </a:pPr>
          <a:r>
            <a:rPr lang="en-US" sz="2200" kern="1200"/>
            <a:t>The </a:t>
          </a:r>
          <a:r>
            <a:rPr lang="en-US" sz="2200" b="1" kern="1200">
              <a:solidFill>
                <a:schemeClr val="accent5">
                  <a:lumMod val="20000"/>
                  <a:lumOff val="80000"/>
                </a:schemeClr>
              </a:solidFill>
            </a:rPr>
            <a:t>Public Engagement Plan Template </a:t>
          </a:r>
          <a:r>
            <a:rPr lang="en-US" sz="2200" kern="1200"/>
            <a:t>helps you build on information and relationships you've already gathered to ensure that you reach your target populations.</a:t>
          </a:r>
        </a:p>
      </dsp:txBody>
      <dsp:txXfrm>
        <a:off x="77688" y="892"/>
        <a:ext cx="5331023" cy="319861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DDE3B3-FBF2-443D-91F7-E2FAC8B80E15}">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a:t>Tool Spotlight: Thematic Analysis Template</a:t>
          </a:r>
        </a:p>
        <a:p>
          <a:pPr marL="0" lvl="0" indent="0" algn="ctr" defTabSz="977900">
            <a:lnSpc>
              <a:spcPct val="90000"/>
            </a:lnSpc>
            <a:spcBef>
              <a:spcPct val="0"/>
            </a:spcBef>
            <a:spcAft>
              <a:spcPct val="35000"/>
            </a:spcAft>
            <a:buNone/>
          </a:pPr>
          <a:r>
            <a:rPr lang="en-US" sz="2200" kern="1200"/>
            <a:t>The </a:t>
          </a:r>
          <a:r>
            <a:rPr lang="en-US" sz="2200" b="1" kern="1200">
              <a:solidFill>
                <a:schemeClr val="accent5">
                  <a:lumMod val="20000"/>
                  <a:lumOff val="80000"/>
                </a:schemeClr>
              </a:solidFill>
            </a:rPr>
            <a:t>Thematic Analysis Template </a:t>
          </a:r>
          <a:r>
            <a:rPr lang="en-US" sz="2200" kern="1200"/>
            <a:t>maps the thematic analysis method onto the 8 Domains of Livability framework to create a simple qualitative analysis regime. </a:t>
          </a:r>
        </a:p>
        <a:p>
          <a:pPr marL="0" lvl="0" indent="0" algn="ctr" defTabSz="977900">
            <a:lnSpc>
              <a:spcPct val="90000"/>
            </a:lnSpc>
            <a:spcBef>
              <a:spcPct val="0"/>
            </a:spcBef>
            <a:spcAft>
              <a:spcPct val="35000"/>
            </a:spcAft>
            <a:buNone/>
          </a:pPr>
          <a:r>
            <a:rPr lang="en-US" sz="2200" kern="1200"/>
            <a:t>The template is designed to produce a set of legible, resonant themes that are firmly grounded in the data.</a:t>
          </a:r>
        </a:p>
      </dsp:txBody>
      <dsp:txXfrm>
        <a:off x="77688" y="892"/>
        <a:ext cx="5331023" cy="319861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0BC11A-816F-4D1B-8F5B-C89896478EBF}">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a:t>Toolkit Check</a:t>
          </a:r>
          <a:r>
            <a:rPr lang="en-US" sz="2200" b="0" kern="1200">
              <a:solidFill>
                <a:schemeClr val="bg1"/>
              </a:solidFill>
            </a:rPr>
            <a:t>:</a:t>
          </a:r>
          <a:r>
            <a:rPr lang="en-US" sz="2200" b="1" kern="1200">
              <a:solidFill>
                <a:schemeClr val="accent5">
                  <a:lumMod val="50000"/>
                </a:schemeClr>
              </a:solidFill>
            </a:rPr>
            <a:t> </a:t>
          </a:r>
          <a:r>
            <a:rPr lang="en-US" sz="2200" b="1" kern="1200">
              <a:solidFill>
                <a:schemeClr val="accent5">
                  <a:lumMod val="20000"/>
                  <a:lumOff val="80000"/>
                </a:schemeClr>
              </a:solidFill>
            </a:rPr>
            <a:t>Network Development Spreadsheet</a:t>
          </a:r>
          <a:r>
            <a:rPr lang="en-US" sz="2200" kern="1200">
              <a:solidFill>
                <a:schemeClr val="accent5">
                  <a:lumMod val="20000"/>
                  <a:lumOff val="80000"/>
                </a:schemeClr>
              </a:solidFill>
            </a:rPr>
            <a:t> and </a:t>
          </a:r>
          <a:r>
            <a:rPr lang="en-US" sz="2200" b="1" kern="1200">
              <a:solidFill>
                <a:schemeClr val="accent5">
                  <a:lumMod val="20000"/>
                  <a:lumOff val="80000"/>
                </a:schemeClr>
              </a:solidFill>
            </a:rPr>
            <a:t>Landscape Analysis Spreadsheet</a:t>
          </a:r>
        </a:p>
        <a:p>
          <a:pPr marL="0" lvl="0" indent="0" algn="ctr" defTabSz="977900">
            <a:lnSpc>
              <a:spcPct val="90000"/>
            </a:lnSpc>
            <a:spcBef>
              <a:spcPct val="0"/>
            </a:spcBef>
            <a:spcAft>
              <a:spcPct val="35000"/>
            </a:spcAft>
            <a:buNone/>
          </a:pPr>
          <a:r>
            <a:rPr lang="en-US" sz="2200" kern="1200"/>
            <a:t>You likely encountered many new partners and resources through your public engagement in Act I. </a:t>
          </a:r>
        </a:p>
        <a:p>
          <a:pPr marL="0" lvl="0" indent="0" algn="ctr" defTabSz="977900">
            <a:lnSpc>
              <a:spcPct val="90000"/>
            </a:lnSpc>
            <a:spcBef>
              <a:spcPct val="0"/>
            </a:spcBef>
            <a:spcAft>
              <a:spcPct val="35000"/>
            </a:spcAft>
            <a:buNone/>
          </a:pPr>
          <a:r>
            <a:rPr lang="en-US" sz="2200" kern="1200"/>
            <a:t>Capturing this information in your spreadsheets now will improve the outcomes of later Acts.</a:t>
          </a:r>
        </a:p>
      </dsp:txBody>
      <dsp:txXfrm>
        <a:off x="77688" y="892"/>
        <a:ext cx="5331023" cy="319861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F3FA3F-7466-40B3-95B0-F10E8930C633}">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en-US" sz="2100" b="1" kern="1200"/>
            <a:t>Toolkit Tip: </a:t>
          </a:r>
        </a:p>
        <a:p>
          <a:pPr marL="0" lvl="0" indent="0" algn="ctr" defTabSz="933450">
            <a:lnSpc>
              <a:spcPct val="90000"/>
            </a:lnSpc>
            <a:spcBef>
              <a:spcPct val="0"/>
            </a:spcBef>
            <a:spcAft>
              <a:spcPct val="35000"/>
            </a:spcAft>
            <a:buNone/>
          </a:pPr>
          <a:r>
            <a:rPr lang="en-US" sz="2100" kern="1200"/>
            <a:t>As you work your way through this Act, your research will introduce you to new leaders and partners in your area.</a:t>
          </a:r>
        </a:p>
        <a:p>
          <a:pPr marL="0" lvl="0" indent="0" algn="ctr" defTabSz="933450">
            <a:lnSpc>
              <a:spcPct val="90000"/>
            </a:lnSpc>
            <a:spcBef>
              <a:spcPct val="0"/>
            </a:spcBef>
            <a:spcAft>
              <a:spcPct val="35000"/>
            </a:spcAft>
            <a:buNone/>
          </a:pPr>
          <a:r>
            <a:rPr lang="en-US" sz="2100" kern="1200"/>
            <a:t> In Act III, you will formally invite many of these new contacts to join your Local MPA Development Coalition. </a:t>
          </a:r>
        </a:p>
        <a:p>
          <a:pPr marL="0" lvl="0" indent="0" algn="ctr" defTabSz="933450">
            <a:lnSpc>
              <a:spcPct val="90000"/>
            </a:lnSpc>
            <a:spcBef>
              <a:spcPct val="0"/>
            </a:spcBef>
            <a:spcAft>
              <a:spcPct val="35000"/>
            </a:spcAft>
            <a:buNone/>
          </a:pPr>
          <a:r>
            <a:rPr lang="en-US" sz="2100" kern="1200"/>
            <a:t>Make sure you are keeping your </a:t>
          </a:r>
          <a:r>
            <a:rPr lang="en-US" sz="2100" b="1" kern="1200">
              <a:solidFill>
                <a:schemeClr val="accent5">
                  <a:lumMod val="20000"/>
                  <a:lumOff val="80000"/>
                </a:schemeClr>
              </a:solidFill>
            </a:rPr>
            <a:t>Network Development Spreadsheet</a:t>
          </a:r>
          <a:r>
            <a:rPr lang="en-US" sz="2100" b="1" kern="1200"/>
            <a:t> </a:t>
          </a:r>
          <a:r>
            <a:rPr lang="en-US" sz="2100" kern="1200"/>
            <a:t>up to date!</a:t>
          </a:r>
        </a:p>
      </dsp:txBody>
      <dsp:txXfrm>
        <a:off x="77688" y="892"/>
        <a:ext cx="5331023" cy="319861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0C2F99-C01E-4FC1-A4A7-3783B7F21AC6}">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i="1" kern="1200"/>
            <a:t>Aging Our Way, PA Core Tenet Spotlight: Person-Centered Planning</a:t>
          </a:r>
        </a:p>
        <a:p>
          <a:pPr marL="0" lvl="0" indent="0" algn="ctr" defTabSz="889000">
            <a:lnSpc>
              <a:spcPct val="90000"/>
            </a:lnSpc>
            <a:spcBef>
              <a:spcPct val="0"/>
            </a:spcBef>
            <a:spcAft>
              <a:spcPct val="35000"/>
            </a:spcAft>
            <a:buNone/>
          </a:pPr>
          <a:r>
            <a:rPr lang="en-US" sz="2000" i="1" kern="1200"/>
            <a:t>The policy tactics in Aging Our Way, PA were developed and refined to ensure that they could meet the needs of older Pennsylvanians in a person-centered way. </a:t>
          </a:r>
        </a:p>
        <a:p>
          <a:pPr marL="0" lvl="0" indent="0" algn="ctr" defTabSz="889000">
            <a:lnSpc>
              <a:spcPct val="90000"/>
            </a:lnSpc>
            <a:spcBef>
              <a:spcPct val="0"/>
            </a:spcBef>
            <a:spcAft>
              <a:spcPct val="35000"/>
            </a:spcAft>
            <a:buNone/>
          </a:pPr>
          <a:r>
            <a:rPr lang="en-US" sz="2000" i="1" kern="1200"/>
            <a:t>As you identify resources to highlight for each domain in your Landscape Analysis, focus on ones that take a person-centered approach where possible.</a:t>
          </a:r>
          <a:endParaRPr lang="en-US" sz="2000" kern="1200"/>
        </a:p>
      </dsp:txBody>
      <dsp:txXfrm>
        <a:off x="77688" y="892"/>
        <a:ext cx="5331023" cy="319861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D25292-D2E7-4790-99C0-8708A06C3446}">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a:t>Tool Spotlight: Research Report Template</a:t>
          </a:r>
        </a:p>
        <a:p>
          <a:pPr marL="0" lvl="0" indent="0" algn="ctr" defTabSz="977900">
            <a:lnSpc>
              <a:spcPct val="90000"/>
            </a:lnSpc>
            <a:spcBef>
              <a:spcPct val="0"/>
            </a:spcBef>
            <a:spcAft>
              <a:spcPct val="35000"/>
            </a:spcAft>
            <a:buNone/>
          </a:pPr>
          <a:r>
            <a:rPr lang="en-US" sz="2200" kern="1200"/>
            <a:t>The </a:t>
          </a:r>
          <a:r>
            <a:rPr lang="en-US" sz="2200" b="1" kern="1200">
              <a:solidFill>
                <a:schemeClr val="accent5">
                  <a:lumMod val="20000"/>
                  <a:lumOff val="80000"/>
                </a:schemeClr>
              </a:solidFill>
            </a:rPr>
            <a:t>Research Report Template </a:t>
          </a:r>
          <a:r>
            <a:rPr lang="en-US" sz="2200" kern="1200"/>
            <a:t>organizes your public engagement data and background research into eight Research Reports, one for each of the 8 Domains of Livability.</a:t>
          </a:r>
        </a:p>
        <a:p>
          <a:pPr marL="0" lvl="0" indent="0" algn="ctr" defTabSz="977900">
            <a:lnSpc>
              <a:spcPct val="90000"/>
            </a:lnSpc>
            <a:spcBef>
              <a:spcPct val="0"/>
            </a:spcBef>
            <a:spcAft>
              <a:spcPct val="35000"/>
            </a:spcAft>
            <a:buNone/>
          </a:pPr>
          <a:r>
            <a:rPr lang="en-US" sz="2200" kern="1200"/>
            <a:t>In Act IV, these Research Reports will guide the drafting of of policy recommendations for your Local MPA.</a:t>
          </a:r>
        </a:p>
      </dsp:txBody>
      <dsp:txXfrm>
        <a:off x="77688" y="892"/>
        <a:ext cx="5331023" cy="3198614"/>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ABED8E-66ED-42E8-A5BB-2AD7B7CCD507}">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1" kern="1200"/>
            <a:t>Development Team vs. Local MPA Coalition</a:t>
          </a:r>
        </a:p>
        <a:p>
          <a:pPr marL="0" lvl="0" indent="0" algn="ctr" defTabSz="711200">
            <a:lnSpc>
              <a:spcPct val="90000"/>
            </a:lnSpc>
            <a:spcBef>
              <a:spcPct val="0"/>
            </a:spcBef>
            <a:spcAft>
              <a:spcPct val="35000"/>
            </a:spcAft>
            <a:buNone/>
          </a:pPr>
          <a:r>
            <a:rPr lang="en-US" sz="1600" kern="1200"/>
            <a:t>What's the difference between the Development Team and the Local MPA Coalition?</a:t>
          </a:r>
        </a:p>
        <a:p>
          <a:pPr marL="0" lvl="0" indent="0" algn="ctr" defTabSz="711200">
            <a:lnSpc>
              <a:spcPct val="90000"/>
            </a:lnSpc>
            <a:spcBef>
              <a:spcPct val="0"/>
            </a:spcBef>
            <a:spcAft>
              <a:spcPct val="35000"/>
            </a:spcAft>
            <a:buNone/>
          </a:pPr>
          <a:r>
            <a:rPr lang="en-US" sz="1600" kern="1200"/>
            <a:t>The </a:t>
          </a:r>
          <a:r>
            <a:rPr lang="en-US" sz="1600" b="1" kern="1200"/>
            <a:t>Development Team </a:t>
          </a:r>
          <a:r>
            <a:rPr lang="en-US" sz="1600" kern="1200"/>
            <a:t>is the small team that steers Local MPA development.</a:t>
          </a:r>
        </a:p>
        <a:p>
          <a:pPr marL="0" lvl="0" indent="0" algn="ctr" defTabSz="711200">
            <a:lnSpc>
              <a:spcPct val="90000"/>
            </a:lnSpc>
            <a:spcBef>
              <a:spcPct val="0"/>
            </a:spcBef>
            <a:spcAft>
              <a:spcPct val="35000"/>
            </a:spcAft>
            <a:buNone/>
          </a:pPr>
          <a:r>
            <a:rPr lang="en-US" sz="1600" kern="1200"/>
            <a:t>The </a:t>
          </a:r>
          <a:r>
            <a:rPr lang="en-US" sz="1600" b="1" kern="1200"/>
            <a:t>Local MPA Coalition</a:t>
          </a:r>
          <a:r>
            <a:rPr lang="en-US" sz="1600" kern="1200"/>
            <a:t> is a select group of key partners that drives the Plan forward through public advocacy, partner feedback, and policy recommendations.</a:t>
          </a:r>
        </a:p>
        <a:p>
          <a:pPr marL="0" lvl="0" indent="0" algn="ctr" defTabSz="711200">
            <a:lnSpc>
              <a:spcPct val="90000"/>
            </a:lnSpc>
            <a:spcBef>
              <a:spcPct val="0"/>
            </a:spcBef>
            <a:spcAft>
              <a:spcPct val="35000"/>
            </a:spcAft>
            <a:buNone/>
          </a:pPr>
          <a:r>
            <a:rPr lang="en-US" sz="1600" kern="1200"/>
            <a:t>The Development Team guides the Local MPA Coalition's work, and the Local MPA Coalition supports the Development Team.</a:t>
          </a:r>
        </a:p>
      </dsp:txBody>
      <dsp:txXfrm>
        <a:off x="77688" y="892"/>
        <a:ext cx="5331023" cy="3198614"/>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3BDC38-006B-4728-A90E-17D365D93F82}">
      <dsp:nvSpPr>
        <dsp:cNvPr id="0" name=""/>
        <dsp:cNvSpPr/>
      </dsp:nvSpPr>
      <dsp:spPr>
        <a:xfrm>
          <a:off x="0" y="0"/>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i="1" kern="1200"/>
            <a:t>Aging Our Way, PA Core Tenet Spotlight: Diversity, Equity, and Inclusion</a:t>
          </a:r>
        </a:p>
        <a:p>
          <a:pPr marL="0" lvl="0" indent="0" algn="ctr" defTabSz="711200">
            <a:lnSpc>
              <a:spcPct val="90000"/>
            </a:lnSpc>
            <a:spcBef>
              <a:spcPct val="0"/>
            </a:spcBef>
            <a:spcAft>
              <a:spcPct val="35000"/>
            </a:spcAft>
            <a:buNone/>
          </a:pPr>
          <a:r>
            <a:rPr lang="en-US" sz="1600" i="1" kern="1200"/>
            <a:t>Assembling the right Local MPA Coalition is one of the most important components of the planning process. </a:t>
          </a:r>
        </a:p>
        <a:p>
          <a:pPr marL="0" lvl="0" indent="0" algn="ctr" defTabSz="711200">
            <a:lnSpc>
              <a:spcPct val="90000"/>
            </a:lnSpc>
            <a:spcBef>
              <a:spcPct val="0"/>
            </a:spcBef>
            <a:spcAft>
              <a:spcPct val="35000"/>
            </a:spcAft>
            <a:buNone/>
          </a:pPr>
          <a:r>
            <a:rPr lang="en-US" sz="1600" i="1" kern="1200"/>
            <a:t>This group will develop your policy recommendations, contribute to implementation, and advocate for continuing benefits and protections for local residents of all ages. </a:t>
          </a:r>
        </a:p>
        <a:p>
          <a:pPr marL="0" lvl="0" indent="0" algn="ctr" defTabSz="711200">
            <a:lnSpc>
              <a:spcPct val="90000"/>
            </a:lnSpc>
            <a:spcBef>
              <a:spcPct val="0"/>
            </a:spcBef>
            <a:spcAft>
              <a:spcPct val="35000"/>
            </a:spcAft>
            <a:buNone/>
          </a:pPr>
          <a:r>
            <a:rPr lang="en-US" sz="1600" i="1" kern="1200"/>
            <a:t>It is crucial that this group reflect the diversity of your community and include the people directly impacted by decisions: older adults, caregivers, and those often unheard.</a:t>
          </a:r>
          <a:endParaRPr lang="en-US" sz="1600" kern="1200"/>
        </a:p>
      </dsp:txBody>
      <dsp:txXfrm>
        <a:off x="0" y="0"/>
        <a:ext cx="5331023" cy="3198614"/>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9EE22E-EF31-4698-89A1-91F20EC70043}">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kern="1200"/>
            <a:t>Tool Spotlight:</a:t>
          </a:r>
        </a:p>
        <a:p>
          <a:pPr marL="0" lvl="0" indent="0" algn="ctr" defTabSz="844550">
            <a:lnSpc>
              <a:spcPct val="90000"/>
            </a:lnSpc>
            <a:spcBef>
              <a:spcPct val="0"/>
            </a:spcBef>
            <a:spcAft>
              <a:spcPct val="35000"/>
            </a:spcAft>
            <a:buNone/>
          </a:pPr>
          <a:r>
            <a:rPr lang="en-US" sz="1900" b="1" kern="1200"/>
            <a:t>Workgroup Recommendation Worksheet and Spreadsheet</a:t>
          </a:r>
        </a:p>
        <a:p>
          <a:pPr marL="0" lvl="0" indent="0" algn="ctr" defTabSz="844550">
            <a:lnSpc>
              <a:spcPct val="90000"/>
            </a:lnSpc>
            <a:spcBef>
              <a:spcPct val="0"/>
            </a:spcBef>
            <a:spcAft>
              <a:spcPct val="35000"/>
            </a:spcAft>
            <a:buNone/>
          </a:pPr>
          <a:r>
            <a:rPr lang="en-US" sz="1900" kern="1200"/>
            <a:t>These tools are designed to be used together, with each step in the Worksheet corresponding to a tab in the Spreadsheet.</a:t>
          </a:r>
        </a:p>
        <a:p>
          <a:pPr marL="0" lvl="0" indent="0" algn="ctr" defTabSz="844550">
            <a:lnSpc>
              <a:spcPct val="90000"/>
            </a:lnSpc>
            <a:spcBef>
              <a:spcPct val="0"/>
            </a:spcBef>
            <a:spcAft>
              <a:spcPct val="35000"/>
            </a:spcAft>
            <a:buNone/>
          </a:pPr>
          <a:r>
            <a:rPr lang="en-US" sz="1900" kern="1200"/>
            <a:t>Together, they guide each workgroup in transforming Research Report themes into a set of specific, actionable policy tactics, from brainstorming to final recommendation. </a:t>
          </a:r>
        </a:p>
      </dsp:txBody>
      <dsp:txXfrm>
        <a:off x="77688" y="892"/>
        <a:ext cx="5331023" cy="3198614"/>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2C61ED-4D2E-4ECA-80DD-908957BA742B}">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marL="0" lvl="0" indent="0" algn="ctr" defTabSz="1111250">
            <a:lnSpc>
              <a:spcPct val="90000"/>
            </a:lnSpc>
            <a:spcBef>
              <a:spcPct val="0"/>
            </a:spcBef>
            <a:spcAft>
              <a:spcPct val="35000"/>
            </a:spcAft>
            <a:buNone/>
          </a:pPr>
          <a:r>
            <a:rPr lang="en-US" sz="2500" kern="1200"/>
            <a:t>Tool Spotlight: </a:t>
          </a:r>
          <a:r>
            <a:rPr lang="en-US" sz="2500" b="1" kern="1200">
              <a:solidFill>
                <a:schemeClr val="accent5">
                  <a:lumMod val="20000"/>
                  <a:lumOff val="80000"/>
                </a:schemeClr>
              </a:solidFill>
            </a:rPr>
            <a:t>Local MPA Tactic List Spreadsheet</a:t>
          </a:r>
        </a:p>
        <a:p>
          <a:pPr marL="0" lvl="0" indent="0" algn="ctr" defTabSz="1111250">
            <a:lnSpc>
              <a:spcPct val="90000"/>
            </a:lnSpc>
            <a:spcBef>
              <a:spcPct val="0"/>
            </a:spcBef>
            <a:spcAft>
              <a:spcPct val="35000"/>
            </a:spcAft>
            <a:buNone/>
          </a:pPr>
          <a:r>
            <a:rPr lang="en-US" sz="2500" kern="1200"/>
            <a:t>This Spreadsheet supports your Development Team in refining the tactics submitted by the Local MPA Coalition, in collaboration with the implementation leaders who will do the work.</a:t>
          </a:r>
        </a:p>
      </dsp:txBody>
      <dsp:txXfrm>
        <a:off x="77688" y="892"/>
        <a:ext cx="5331023" cy="31986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085017-496C-4C3F-9A4B-75D0CB807BDD}">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b="1" kern="1200"/>
            <a:t>Tool Spotlight: Network Development Spreadsheet</a:t>
          </a:r>
        </a:p>
        <a:p>
          <a:pPr marL="0" lvl="0" indent="0" algn="ctr" defTabSz="844550">
            <a:lnSpc>
              <a:spcPct val="90000"/>
            </a:lnSpc>
            <a:spcBef>
              <a:spcPct val="0"/>
            </a:spcBef>
            <a:spcAft>
              <a:spcPct val="35000"/>
            </a:spcAft>
            <a:buNone/>
          </a:pPr>
          <a:r>
            <a:rPr lang="en-US" sz="1900" b="0" kern="1200">
              <a:solidFill>
                <a:schemeClr val="bg1"/>
              </a:solidFill>
            </a:rPr>
            <a:t>The</a:t>
          </a:r>
          <a:r>
            <a:rPr lang="en-US" sz="1900" b="1" kern="1200">
              <a:solidFill>
                <a:schemeClr val="accent5">
                  <a:lumMod val="50000"/>
                </a:schemeClr>
              </a:solidFill>
            </a:rPr>
            <a:t> </a:t>
          </a:r>
          <a:r>
            <a:rPr lang="en-US" sz="1900" b="1" kern="1200">
              <a:solidFill>
                <a:schemeClr val="accent5">
                  <a:lumMod val="20000"/>
                  <a:lumOff val="80000"/>
                </a:schemeClr>
              </a:solidFill>
            </a:rPr>
            <a:t>Network Development Spreadsheet </a:t>
          </a:r>
          <a:r>
            <a:rPr lang="en-US" sz="1900" kern="1200"/>
            <a:t>is the first tool in the Toolbox for a reason: your Local MPA is only as strong as your network of support. </a:t>
          </a:r>
        </a:p>
        <a:p>
          <a:pPr marL="0" lvl="0" indent="0" algn="ctr" defTabSz="844550">
            <a:lnSpc>
              <a:spcPct val="90000"/>
            </a:lnSpc>
            <a:spcBef>
              <a:spcPct val="0"/>
            </a:spcBef>
            <a:spcAft>
              <a:spcPct val="35000"/>
            </a:spcAft>
            <a:buNone/>
          </a:pPr>
          <a:r>
            <a:rPr lang="en-US" sz="1900" kern="1200"/>
            <a:t>This tool helps you capture, track, and organize your Local MPA network through the entire Local MPA process, from initiation through evaluation. </a:t>
          </a:r>
        </a:p>
        <a:p>
          <a:pPr marL="0" lvl="0" indent="0" algn="ctr" defTabSz="844550">
            <a:lnSpc>
              <a:spcPct val="90000"/>
            </a:lnSpc>
            <a:spcBef>
              <a:spcPct val="0"/>
            </a:spcBef>
            <a:spcAft>
              <a:spcPct val="35000"/>
            </a:spcAft>
            <a:buNone/>
          </a:pPr>
          <a:r>
            <a:rPr lang="en-US" sz="1900" kern="1200"/>
            <a:t>Start with your Initiation Team, and keep building as you go.</a:t>
          </a:r>
        </a:p>
      </dsp:txBody>
      <dsp:txXfrm>
        <a:off x="77688" y="892"/>
        <a:ext cx="5331023" cy="3198614"/>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179B18-9118-4F49-9026-EA4077731AFE}">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US" sz="2300" b="1" kern="1200"/>
            <a:t>Toolkit Check: Network Development Spreadsheet</a:t>
          </a:r>
        </a:p>
        <a:p>
          <a:pPr marL="0" lvl="0" indent="0" algn="ctr" defTabSz="1022350">
            <a:lnSpc>
              <a:spcPct val="90000"/>
            </a:lnSpc>
            <a:spcBef>
              <a:spcPct val="0"/>
            </a:spcBef>
            <a:spcAft>
              <a:spcPct val="35000"/>
            </a:spcAft>
            <a:buNone/>
          </a:pPr>
          <a:r>
            <a:rPr lang="en-US" sz="2300" kern="1200"/>
            <a:t>As you reach out to implementation leaders and partners to validate tactics, add their contact information to the "Implementation Workgroup" tab in the </a:t>
          </a:r>
          <a:r>
            <a:rPr lang="en-US" sz="2300" b="1" kern="1200">
              <a:solidFill>
                <a:schemeClr val="accent5">
                  <a:lumMod val="20000"/>
                  <a:lumOff val="80000"/>
                </a:schemeClr>
              </a:solidFill>
            </a:rPr>
            <a:t>Network Development Spreadsheet</a:t>
          </a:r>
          <a:r>
            <a:rPr lang="en-US" sz="2300" kern="1200">
              <a:solidFill>
                <a:schemeClr val="accent5">
                  <a:lumMod val="20000"/>
                  <a:lumOff val="80000"/>
                </a:schemeClr>
              </a:solidFill>
            </a:rPr>
            <a:t>.</a:t>
          </a:r>
        </a:p>
        <a:p>
          <a:pPr marL="0" lvl="0" indent="0" algn="ctr" defTabSz="1022350">
            <a:lnSpc>
              <a:spcPct val="90000"/>
            </a:lnSpc>
            <a:spcBef>
              <a:spcPct val="0"/>
            </a:spcBef>
            <a:spcAft>
              <a:spcPct val="35000"/>
            </a:spcAft>
            <a:buNone/>
          </a:pPr>
          <a:r>
            <a:rPr lang="en-US" sz="2300" kern="1200"/>
            <a:t>You will need this information in Act V.</a:t>
          </a:r>
        </a:p>
      </dsp:txBody>
      <dsp:txXfrm>
        <a:off x="77688" y="892"/>
        <a:ext cx="5331023" cy="3198614"/>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1710CB-9765-4704-A053-456D4A91822D}">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marL="0" lvl="0" indent="0" algn="ctr" defTabSz="1111250">
            <a:lnSpc>
              <a:spcPct val="90000"/>
            </a:lnSpc>
            <a:spcBef>
              <a:spcPct val="0"/>
            </a:spcBef>
            <a:spcAft>
              <a:spcPct val="35000"/>
            </a:spcAft>
            <a:buNone/>
          </a:pPr>
          <a:r>
            <a:rPr lang="en-US" sz="2500" i="1" kern="1200"/>
            <a:t>Aging Our Way, PA </a:t>
          </a:r>
          <a:r>
            <a:rPr lang="en-US" sz="2500" i="0" kern="1200"/>
            <a:t>Core Tenet Spotlight: Living Document</a:t>
          </a:r>
        </a:p>
        <a:p>
          <a:pPr marL="0" lvl="0" indent="0" algn="ctr" defTabSz="1111250">
            <a:lnSpc>
              <a:spcPct val="90000"/>
            </a:lnSpc>
            <a:spcBef>
              <a:spcPct val="0"/>
            </a:spcBef>
            <a:spcAft>
              <a:spcPct val="35000"/>
            </a:spcAft>
            <a:buNone/>
          </a:pPr>
          <a:r>
            <a:rPr lang="en-US" sz="2500" i="1" kern="1200"/>
            <a:t>Aging Our Way, PA </a:t>
          </a:r>
          <a:r>
            <a:rPr lang="en-US" sz="2500" i="0" kern="1200"/>
            <a:t>was designed to adapt with changing circumstances. </a:t>
          </a:r>
        </a:p>
        <a:p>
          <a:pPr marL="0" lvl="0" indent="0" algn="ctr" defTabSz="1111250">
            <a:lnSpc>
              <a:spcPct val="90000"/>
            </a:lnSpc>
            <a:spcBef>
              <a:spcPct val="0"/>
            </a:spcBef>
            <a:spcAft>
              <a:spcPct val="35000"/>
            </a:spcAft>
            <a:buNone/>
          </a:pPr>
          <a:r>
            <a:rPr lang="en-US" sz="2500" i="0" kern="1200"/>
            <a:t>Establish a proactive approach to change, and keep flexibility at the forefront of your Local MPA draft.</a:t>
          </a:r>
        </a:p>
      </dsp:txBody>
      <dsp:txXfrm>
        <a:off x="77688" y="892"/>
        <a:ext cx="5331023" cy="3198614"/>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4231B6-5252-4A8A-8E66-21F74BFA2AD9}">
      <dsp:nvSpPr>
        <dsp:cNvPr id="0" name=""/>
        <dsp:cNvSpPr/>
      </dsp:nvSpPr>
      <dsp:spPr>
        <a:xfrm>
          <a:off x="2743200" y="1850880"/>
          <a:ext cx="1940834" cy="336838"/>
        </a:xfrm>
        <a:custGeom>
          <a:avLst/>
          <a:gdLst/>
          <a:ahLst/>
          <a:cxnLst/>
          <a:rect l="0" t="0" r="0" b="0"/>
          <a:pathLst>
            <a:path>
              <a:moveTo>
                <a:pt x="0" y="0"/>
              </a:moveTo>
              <a:lnTo>
                <a:pt x="0" y="168419"/>
              </a:lnTo>
              <a:lnTo>
                <a:pt x="1940834" y="168419"/>
              </a:lnTo>
              <a:lnTo>
                <a:pt x="1940834" y="33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3DFD3C-2583-4BD2-BE90-A6C4DF0AFE07}">
      <dsp:nvSpPr>
        <dsp:cNvPr id="0" name=""/>
        <dsp:cNvSpPr/>
      </dsp:nvSpPr>
      <dsp:spPr>
        <a:xfrm>
          <a:off x="2697479" y="1850880"/>
          <a:ext cx="91440" cy="336838"/>
        </a:xfrm>
        <a:custGeom>
          <a:avLst/>
          <a:gdLst/>
          <a:ahLst/>
          <a:cxnLst/>
          <a:rect l="0" t="0" r="0" b="0"/>
          <a:pathLst>
            <a:path>
              <a:moveTo>
                <a:pt x="45720" y="0"/>
              </a:moveTo>
              <a:lnTo>
                <a:pt x="45720" y="33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BEB6E3-D947-4996-BED3-89349851479A}">
      <dsp:nvSpPr>
        <dsp:cNvPr id="0" name=""/>
        <dsp:cNvSpPr/>
      </dsp:nvSpPr>
      <dsp:spPr>
        <a:xfrm>
          <a:off x="802365" y="1850880"/>
          <a:ext cx="1940834" cy="336838"/>
        </a:xfrm>
        <a:custGeom>
          <a:avLst/>
          <a:gdLst/>
          <a:ahLst/>
          <a:cxnLst/>
          <a:rect l="0" t="0" r="0" b="0"/>
          <a:pathLst>
            <a:path>
              <a:moveTo>
                <a:pt x="1940834" y="0"/>
              </a:moveTo>
              <a:lnTo>
                <a:pt x="1940834" y="168419"/>
              </a:lnTo>
              <a:lnTo>
                <a:pt x="0" y="168419"/>
              </a:lnTo>
              <a:lnTo>
                <a:pt x="0" y="33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326004-65CB-4FA6-8428-BCE09CA5783C}">
      <dsp:nvSpPr>
        <dsp:cNvPr id="0" name=""/>
        <dsp:cNvSpPr/>
      </dsp:nvSpPr>
      <dsp:spPr>
        <a:xfrm>
          <a:off x="1943480" y="11429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Implementation Team</a:t>
          </a:r>
        </a:p>
        <a:p>
          <a:pPr marL="0" lvl="0" indent="0" algn="ctr" defTabSz="444500">
            <a:lnSpc>
              <a:spcPct val="90000"/>
            </a:lnSpc>
            <a:spcBef>
              <a:spcPct val="0"/>
            </a:spcBef>
            <a:spcAft>
              <a:spcPct val="35000"/>
            </a:spcAft>
            <a:buNone/>
          </a:pPr>
          <a:r>
            <a:rPr lang="en-US" sz="1000" kern="1200"/>
            <a:t>Orients, coordinates, and supports Implementation Workgroup</a:t>
          </a:r>
        </a:p>
      </dsp:txBody>
      <dsp:txXfrm>
        <a:off x="1943480" y="114299"/>
        <a:ext cx="1603995" cy="801997"/>
      </dsp:txXfrm>
    </dsp:sp>
    <dsp:sp modelId="{32A8D897-DF3A-4B76-BE96-758BCD1456B8}">
      <dsp:nvSpPr>
        <dsp:cNvPr id="0" name=""/>
        <dsp:cNvSpPr/>
      </dsp:nvSpPr>
      <dsp:spPr>
        <a:xfrm>
          <a:off x="1941202" y="1048882"/>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Implementation Workgroup</a:t>
          </a:r>
        </a:p>
        <a:p>
          <a:pPr marL="0" lvl="0" indent="0" algn="ctr" defTabSz="444500">
            <a:lnSpc>
              <a:spcPct val="90000"/>
            </a:lnSpc>
            <a:spcBef>
              <a:spcPct val="0"/>
            </a:spcBef>
            <a:spcAft>
              <a:spcPct val="35000"/>
            </a:spcAft>
            <a:buNone/>
          </a:pPr>
          <a:r>
            <a:rPr lang="en-US" sz="1000" b="0" kern="1200"/>
            <a:t>Each member oversees their organization's tactic leaders</a:t>
          </a:r>
          <a:endParaRPr lang="en-US" sz="1000" kern="1200"/>
        </a:p>
      </dsp:txBody>
      <dsp:txXfrm>
        <a:off x="1941202" y="1048882"/>
        <a:ext cx="1603995" cy="801997"/>
      </dsp:txXfrm>
    </dsp:sp>
    <dsp:sp modelId="{AD00CEEC-F032-4F46-BD2E-A8B6F850F435}">
      <dsp:nvSpPr>
        <dsp:cNvPr id="0" name=""/>
        <dsp:cNvSpPr/>
      </dsp:nvSpPr>
      <dsp:spPr>
        <a:xfrm>
          <a:off x="368" y="218771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Tactic Leader</a:t>
          </a:r>
        </a:p>
        <a:p>
          <a:pPr marL="0" lvl="0" indent="0" algn="ctr" defTabSz="444500">
            <a:lnSpc>
              <a:spcPct val="90000"/>
            </a:lnSpc>
            <a:spcBef>
              <a:spcPct val="0"/>
            </a:spcBef>
            <a:spcAft>
              <a:spcPct val="35000"/>
            </a:spcAft>
            <a:buNone/>
          </a:pPr>
          <a:r>
            <a:rPr lang="en-US" sz="1000" b="0" kern="1200"/>
            <a:t>Oversees implementation of a specific tactic</a:t>
          </a:r>
        </a:p>
      </dsp:txBody>
      <dsp:txXfrm>
        <a:off x="368" y="2187719"/>
        <a:ext cx="1603995" cy="801997"/>
      </dsp:txXfrm>
    </dsp:sp>
    <dsp:sp modelId="{894B3FE6-A44C-4982-9F7F-8E6AAF0F2135}">
      <dsp:nvSpPr>
        <dsp:cNvPr id="0" name=""/>
        <dsp:cNvSpPr/>
      </dsp:nvSpPr>
      <dsp:spPr>
        <a:xfrm>
          <a:off x="1941202" y="218771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Tactic Leader</a:t>
          </a:r>
        </a:p>
        <a:p>
          <a:pPr marL="0" lvl="0" indent="0" algn="ctr" defTabSz="444500">
            <a:lnSpc>
              <a:spcPct val="90000"/>
            </a:lnSpc>
            <a:spcBef>
              <a:spcPct val="0"/>
            </a:spcBef>
            <a:spcAft>
              <a:spcPct val="35000"/>
            </a:spcAft>
            <a:buNone/>
          </a:pPr>
          <a:r>
            <a:rPr lang="en-US" sz="1000" b="0" kern="1200"/>
            <a:t>Oversees implementation of a specific tactic</a:t>
          </a:r>
          <a:endParaRPr lang="en-US" sz="1000" kern="1200"/>
        </a:p>
      </dsp:txBody>
      <dsp:txXfrm>
        <a:off x="1941202" y="2187719"/>
        <a:ext cx="1603995" cy="801997"/>
      </dsp:txXfrm>
    </dsp:sp>
    <dsp:sp modelId="{DA21C3DF-C5DD-4710-8791-435566A35FF9}">
      <dsp:nvSpPr>
        <dsp:cNvPr id="0" name=""/>
        <dsp:cNvSpPr/>
      </dsp:nvSpPr>
      <dsp:spPr>
        <a:xfrm>
          <a:off x="3882036" y="2187719"/>
          <a:ext cx="1603995" cy="8019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Tactic Leader</a:t>
          </a:r>
        </a:p>
        <a:p>
          <a:pPr marL="0" lvl="0" indent="0" algn="ctr" defTabSz="444500">
            <a:lnSpc>
              <a:spcPct val="90000"/>
            </a:lnSpc>
            <a:spcBef>
              <a:spcPct val="0"/>
            </a:spcBef>
            <a:spcAft>
              <a:spcPct val="35000"/>
            </a:spcAft>
            <a:buNone/>
          </a:pPr>
          <a:r>
            <a:rPr lang="en-US" sz="1000" b="0" kern="1200"/>
            <a:t>Oversees implementation of a specific tactic</a:t>
          </a:r>
          <a:endParaRPr lang="en-US" sz="1000" kern="1200"/>
        </a:p>
      </dsp:txBody>
      <dsp:txXfrm>
        <a:off x="3882036" y="2187719"/>
        <a:ext cx="1603995" cy="801997"/>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E6CB8A-8C1A-43F4-9C0B-5BAEA5C56380}">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US" sz="2400" b="1" kern="1200"/>
            <a:t>Tool Spotlight: Tactic Action Plan Template</a:t>
          </a:r>
        </a:p>
        <a:p>
          <a:pPr marL="0" lvl="0" indent="0" algn="ctr" defTabSz="1066800">
            <a:lnSpc>
              <a:spcPct val="90000"/>
            </a:lnSpc>
            <a:spcBef>
              <a:spcPct val="0"/>
            </a:spcBef>
            <a:spcAft>
              <a:spcPct val="35000"/>
            </a:spcAft>
            <a:buNone/>
          </a:pPr>
          <a:r>
            <a:rPr lang="en-US" sz="2400" kern="1200"/>
            <a:t>The </a:t>
          </a:r>
          <a:r>
            <a:rPr lang="en-US" sz="2400" b="1" kern="1200">
              <a:solidFill>
                <a:schemeClr val="accent5">
                  <a:lumMod val="20000"/>
                  <a:lumOff val="80000"/>
                </a:schemeClr>
              </a:solidFill>
            </a:rPr>
            <a:t>Tactic Action Plan Template</a:t>
          </a:r>
          <a:r>
            <a:rPr lang="en-US" sz="2400" kern="1200">
              <a:solidFill>
                <a:schemeClr val="accent5">
                  <a:lumMod val="20000"/>
                  <a:lumOff val="80000"/>
                </a:schemeClr>
              </a:solidFill>
            </a:rPr>
            <a:t> </a:t>
          </a:r>
          <a:r>
            <a:rPr lang="en-US" sz="2400" kern="1200"/>
            <a:t>helps tactic leaders take implementation from concept to execution by identifying specific roles, action steps, challenges, opportunities, and metrics for success. </a:t>
          </a:r>
        </a:p>
      </dsp:txBody>
      <dsp:txXfrm>
        <a:off x="77688" y="892"/>
        <a:ext cx="5331023" cy="3198614"/>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AB6AAF-512C-4001-AE37-D71D7F4AEA2E}">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1244600">
            <a:lnSpc>
              <a:spcPct val="90000"/>
            </a:lnSpc>
            <a:spcBef>
              <a:spcPct val="0"/>
            </a:spcBef>
            <a:spcAft>
              <a:spcPct val="35000"/>
            </a:spcAft>
            <a:buNone/>
          </a:pPr>
          <a:r>
            <a:rPr lang="en-US" sz="2800" kern="1200"/>
            <a:t>Tool Spotlight: Tactic Tracker Spreadsheet</a:t>
          </a:r>
        </a:p>
        <a:p>
          <a:pPr marL="0" lvl="0" indent="0" algn="ctr" defTabSz="1244600">
            <a:lnSpc>
              <a:spcPct val="90000"/>
            </a:lnSpc>
            <a:spcBef>
              <a:spcPct val="0"/>
            </a:spcBef>
            <a:spcAft>
              <a:spcPct val="35000"/>
            </a:spcAft>
            <a:buNone/>
          </a:pPr>
          <a:r>
            <a:rPr lang="en-US" sz="2800" kern="1200"/>
            <a:t>The </a:t>
          </a:r>
          <a:r>
            <a:rPr lang="en-US" sz="2800" b="1" kern="1200">
              <a:solidFill>
                <a:schemeClr val="accent5">
                  <a:lumMod val="20000"/>
                  <a:lumOff val="80000"/>
                </a:schemeClr>
              </a:solidFill>
            </a:rPr>
            <a:t>Tactic Tracker Spreadsheet </a:t>
          </a:r>
          <a:r>
            <a:rPr lang="en-US" sz="2800" kern="1200"/>
            <a:t>helps your Implementation Team capture, track, and organize progress on all policy tactics in the Local MPA.</a:t>
          </a:r>
        </a:p>
      </dsp:txBody>
      <dsp:txXfrm>
        <a:off x="77688" y="892"/>
        <a:ext cx="5331023" cy="3198614"/>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FF2F07-8242-4F9C-8B31-2E24168420D7}">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marL="0" lvl="0" indent="0" algn="ctr" defTabSz="1111250">
            <a:lnSpc>
              <a:spcPct val="90000"/>
            </a:lnSpc>
            <a:spcBef>
              <a:spcPct val="0"/>
            </a:spcBef>
            <a:spcAft>
              <a:spcPct val="35000"/>
            </a:spcAft>
            <a:buNone/>
          </a:pPr>
          <a:r>
            <a:rPr lang="en-US" sz="2500" b="1" kern="1200"/>
            <a:t>Tool Spotlight: Tactic Progress Report Template</a:t>
          </a:r>
        </a:p>
        <a:p>
          <a:pPr marL="0" lvl="0" indent="0" algn="ctr" defTabSz="1111250">
            <a:lnSpc>
              <a:spcPct val="90000"/>
            </a:lnSpc>
            <a:spcBef>
              <a:spcPct val="0"/>
            </a:spcBef>
            <a:spcAft>
              <a:spcPct val="35000"/>
            </a:spcAft>
            <a:buNone/>
          </a:pPr>
          <a:r>
            <a:rPr lang="en-US" sz="2500" kern="1200"/>
            <a:t>The </a:t>
          </a:r>
          <a:r>
            <a:rPr lang="en-US" sz="2500" b="1" kern="1200">
              <a:solidFill>
                <a:schemeClr val="accent5">
                  <a:lumMod val="20000"/>
                  <a:lumOff val="80000"/>
                </a:schemeClr>
              </a:solidFill>
            </a:rPr>
            <a:t>Tactic Progress Report Template </a:t>
          </a:r>
          <a:r>
            <a:rPr lang="en-US" sz="2500" kern="1200"/>
            <a:t>helps tactic leaders produce simple, straightforward, standardized progress narratives that take qualitative and quantitative success metrics into account. </a:t>
          </a:r>
        </a:p>
      </dsp:txBody>
      <dsp:txXfrm>
        <a:off x="77688" y="892"/>
        <a:ext cx="5331023" cy="3198614"/>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E239B8-3052-4CA0-BEB6-80E98CD7A8E4}">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Font typeface="Symbol" panose="05050102010706020507" pitchFamily="18" charset="2"/>
            <a:buNone/>
          </a:pPr>
          <a:r>
            <a:rPr lang="en-US" sz="2200" b="1" kern="1200"/>
            <a:t>Evaluation Task Force Tip:</a:t>
          </a:r>
        </a:p>
        <a:p>
          <a:pPr marL="0" lvl="0" indent="0" algn="ctr" defTabSz="977900">
            <a:lnSpc>
              <a:spcPct val="90000"/>
            </a:lnSpc>
            <a:spcBef>
              <a:spcPct val="0"/>
            </a:spcBef>
            <a:spcAft>
              <a:spcPct val="35000"/>
            </a:spcAft>
            <a:buFont typeface="Symbol" panose="05050102010706020507" pitchFamily="18" charset="2"/>
            <a:buNone/>
          </a:pPr>
          <a:r>
            <a:rPr lang="en-US" sz="2200" kern="1200"/>
            <a:t>Give careful consideration before including Implementation Team members on the Evaluation Task Force.</a:t>
          </a:r>
        </a:p>
        <a:p>
          <a:pPr marL="0" lvl="0" indent="0" algn="ctr" defTabSz="977900">
            <a:lnSpc>
              <a:spcPct val="90000"/>
            </a:lnSpc>
            <a:spcBef>
              <a:spcPct val="0"/>
            </a:spcBef>
            <a:spcAft>
              <a:spcPct val="35000"/>
            </a:spcAft>
            <a:buFont typeface="Symbol" panose="05050102010706020507" pitchFamily="18" charset="2"/>
            <a:buNone/>
          </a:pPr>
          <a:r>
            <a:rPr lang="en-US" sz="2200" kern="1200"/>
            <a:t> Because your Implementation Team is so closely involved with the implementation of the Local MPA, they may struggle to maintain impartiality in the evaluation process. </a:t>
          </a:r>
        </a:p>
      </dsp:txBody>
      <dsp:txXfrm>
        <a:off x="77688" y="892"/>
        <a:ext cx="5331023" cy="3198614"/>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5EB8F8-C783-47FB-B6FF-FE70F2F4FCDC}">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US" sz="2400" kern="1200"/>
            <a:t>Tool Spotlight: Evaluation Dataset Spreadsheet</a:t>
          </a:r>
        </a:p>
        <a:p>
          <a:pPr marL="0" lvl="0" indent="0" algn="ctr" defTabSz="1066800">
            <a:lnSpc>
              <a:spcPct val="90000"/>
            </a:lnSpc>
            <a:spcBef>
              <a:spcPct val="0"/>
            </a:spcBef>
            <a:spcAft>
              <a:spcPct val="35000"/>
            </a:spcAft>
            <a:buNone/>
          </a:pPr>
          <a:r>
            <a:rPr lang="en-US" sz="2400" kern="1200"/>
            <a:t>The </a:t>
          </a:r>
          <a:r>
            <a:rPr lang="en-US" sz="2400" b="1" kern="1200">
              <a:solidFill>
                <a:schemeClr val="accent5">
                  <a:lumMod val="20000"/>
                  <a:lumOff val="80000"/>
                </a:schemeClr>
              </a:solidFill>
            </a:rPr>
            <a:t>Evaluation Dataset Spreadsheet </a:t>
          </a:r>
          <a:r>
            <a:rPr lang="en-US" sz="2400" kern="1200"/>
            <a:t>helps your Evaluation Task Force compile and analyze the data that will inform their Evaluation Report.</a:t>
          </a:r>
        </a:p>
        <a:p>
          <a:pPr marL="0" lvl="0" indent="0" algn="ctr" defTabSz="1066800">
            <a:lnSpc>
              <a:spcPct val="90000"/>
            </a:lnSpc>
            <a:spcBef>
              <a:spcPct val="0"/>
            </a:spcBef>
            <a:spcAft>
              <a:spcPct val="35000"/>
            </a:spcAft>
            <a:buNone/>
          </a:pPr>
          <a:endParaRPr lang="en-US" sz="2400" kern="1200"/>
        </a:p>
      </dsp:txBody>
      <dsp:txXfrm>
        <a:off x="77688" y="892"/>
        <a:ext cx="5331023" cy="31986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D13BE7-3608-4EA9-B38B-BAB4A1DAAAFA}">
      <dsp:nvSpPr>
        <dsp:cNvPr id="0" name=""/>
        <dsp:cNvSpPr/>
      </dsp:nvSpPr>
      <dsp:spPr>
        <a:xfrm>
          <a:off x="325121" y="762"/>
          <a:ext cx="5458457" cy="3275074"/>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dirty="0">
              <a:solidFill>
                <a:schemeClr val="accent1">
                  <a:lumMod val="50000"/>
                </a:schemeClr>
              </a:solidFill>
            </a:rPr>
            <a:t>Resource Spotlight: </a:t>
          </a:r>
          <a:r>
            <a:rPr lang="en-US" sz="1300" b="1" kern="1200">
              <a:solidFill>
                <a:schemeClr val="accent1">
                  <a:lumMod val="50000"/>
                </a:schemeClr>
              </a:solidFill>
            </a:rPr>
            <a:t>Age-Friendly Communities</a:t>
          </a:r>
        </a:p>
        <a:p>
          <a:pPr marL="0" lvl="0" indent="0" algn="ctr" defTabSz="577850">
            <a:lnSpc>
              <a:spcPct val="90000"/>
            </a:lnSpc>
            <a:spcBef>
              <a:spcPct val="0"/>
            </a:spcBef>
            <a:spcAft>
              <a:spcPct val="35000"/>
            </a:spcAft>
            <a:buNone/>
          </a:pPr>
          <a:r>
            <a:rPr lang="en-US" sz="1300" b="1" kern="1200" dirty="0">
              <a:solidFill>
                <a:schemeClr val="accent1">
                  <a:lumMod val="50000"/>
                </a:schemeClr>
              </a:solidFill>
            </a:rPr>
            <a:t>If you are developing a Local MPA, you should be joining the </a:t>
          </a:r>
          <a:r>
            <a:rPr lang="en-US" sz="1300" b="1" u="sng" kern="1200" dirty="0">
              <a:solidFill>
                <a:schemeClr val="accent1">
                  <a:lumMod val="50000"/>
                </a:schemeClr>
              </a:solidFill>
              <a:hlinkClick xmlns:r="http://schemas.openxmlformats.org/officeDocument/2006/relationships" r:id="rId1">
                <a:extLst>
                  <a:ext uri="{A12FA001-AC4F-418D-AE19-62706E023703}">
                    <ahyp:hlinkClr xmlns:ahyp="http://schemas.microsoft.com/office/drawing/2018/hyperlinkcolor" val="tx"/>
                  </a:ext>
                </a:extLst>
              </a:hlinkClick>
            </a:rPr>
            <a:t>WHO/AARP Network of Age-Friendly States and Communities</a:t>
          </a:r>
          <a:r>
            <a:rPr lang="en-US" sz="1300" b="1" u="sng" kern="1200" dirty="0">
              <a:solidFill>
                <a:schemeClr val="accent1">
                  <a:lumMod val="50000"/>
                </a:schemeClr>
              </a:solidFill>
            </a:rPr>
            <a:t>.  </a:t>
          </a:r>
          <a:r>
            <a:rPr lang="en-US" sz="1300" kern="1200" dirty="0">
              <a:solidFill>
                <a:schemeClr val="accent1">
                  <a:lumMod val="50000"/>
                </a:schemeClr>
              </a:solidFill>
            </a:rPr>
            <a:t>The Age-Friendly Network is a global network of like-minded communities, managed globally by the World Health Organization and supported nationally by AARP. There are over 1,000 Age-Friendly Communities in the U.S., including 13 in Pennsylvania. </a:t>
          </a:r>
        </a:p>
        <a:p>
          <a:pPr marL="0" lvl="0" indent="0" algn="ctr" defTabSz="577850">
            <a:lnSpc>
              <a:spcPct val="90000"/>
            </a:lnSpc>
            <a:spcBef>
              <a:spcPct val="0"/>
            </a:spcBef>
            <a:spcAft>
              <a:spcPct val="35000"/>
            </a:spcAft>
            <a:buNone/>
          </a:pPr>
          <a:r>
            <a:rPr lang="en-US" sz="1300" kern="1200" dirty="0">
              <a:solidFill>
                <a:schemeClr val="accent1">
                  <a:lumMod val="50000"/>
                </a:schemeClr>
              </a:solidFill>
            </a:rPr>
            <a:t>Each Age-Friendly Community commits to developing an Age-Friendly Action Plan. A Local MPA can be submitted as a community’s Age-Friendly Action Plan, making for easy cross-walking of programs. </a:t>
          </a:r>
        </a:p>
        <a:p>
          <a:pPr marL="0" lvl="0" indent="0" algn="ctr" defTabSz="577850">
            <a:lnSpc>
              <a:spcPct val="90000"/>
            </a:lnSpc>
            <a:spcBef>
              <a:spcPct val="0"/>
            </a:spcBef>
            <a:spcAft>
              <a:spcPct val="35000"/>
            </a:spcAft>
            <a:buNone/>
          </a:pPr>
          <a:r>
            <a:rPr lang="en-US" sz="1300" kern="1200" dirty="0">
              <a:solidFill>
                <a:schemeClr val="accent1">
                  <a:lumMod val="50000"/>
                </a:schemeClr>
              </a:solidFill>
            </a:rPr>
            <a:t>Joining the Age-Friendly Network opens up a tremendous amount of support for the Local MPA process, including access to a global research database, online and in-person trainings and peer support, data analysis help, and more. Pennsylvania is an Age-Friendly State, and we encourage all localities to join the Age-Friendly Community network.</a:t>
          </a:r>
        </a:p>
      </dsp:txBody>
      <dsp:txXfrm>
        <a:off x="325121" y="762"/>
        <a:ext cx="5458457" cy="327507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2B0F7E-B6DA-4463-BB9C-3AE79BB2D560}">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dirty="0"/>
            <a:t>Strategy Idea: Elevate Aging and Dementia in a Comprehensive Plan</a:t>
          </a:r>
        </a:p>
        <a:p>
          <a:pPr marL="0" lvl="0" indent="0" algn="ctr" defTabSz="577850">
            <a:lnSpc>
              <a:spcPct val="90000"/>
            </a:lnSpc>
            <a:spcBef>
              <a:spcPct val="0"/>
            </a:spcBef>
            <a:spcAft>
              <a:spcPct val="35000"/>
            </a:spcAft>
            <a:buNone/>
          </a:pPr>
          <a:r>
            <a:rPr lang="en-US" sz="1300" kern="1200" dirty="0"/>
            <a:t>Every county in Pennsylvania is required to have a comprehensive plan, and to update it every 10 years. Cities, townships, boroughs, and villages are encouraged, but not required, to have their own comprehensive plans as well. </a:t>
          </a:r>
        </a:p>
        <a:p>
          <a:pPr marL="0" lvl="0" indent="0" algn="ctr" defTabSz="577850">
            <a:lnSpc>
              <a:spcPct val="90000"/>
            </a:lnSpc>
            <a:spcBef>
              <a:spcPct val="0"/>
            </a:spcBef>
            <a:spcAft>
              <a:spcPct val="35000"/>
            </a:spcAft>
            <a:buNone/>
          </a:pPr>
          <a:r>
            <a:rPr lang="en-US" sz="1300" kern="1200" dirty="0"/>
            <a:t>During the comprehensive planning process, counties and municipalities have access to funding opportunities, technical assistance, and specialized support from the Department of Community and Economic Development’s Office of Community Planning. </a:t>
          </a:r>
        </a:p>
        <a:p>
          <a:pPr marL="0" lvl="0" indent="0" algn="ctr" defTabSz="577850">
            <a:lnSpc>
              <a:spcPct val="90000"/>
            </a:lnSpc>
            <a:spcBef>
              <a:spcPct val="0"/>
            </a:spcBef>
            <a:spcAft>
              <a:spcPct val="35000"/>
            </a:spcAft>
            <a:buNone/>
          </a:pPr>
          <a:r>
            <a:rPr lang="en-US" sz="1300" kern="1200" dirty="0"/>
            <a:t>If your county or municipality is currently developing or updating its comprehensive plan, encouraging them to elevate aging and dementia as priorities in the planning process could be a realistic lift, and could even lay the groundwork for a Local MPA down the road.</a:t>
          </a:r>
          <a:endParaRPr lang="en-US" sz="1300" kern="1200"/>
        </a:p>
      </dsp:txBody>
      <dsp:txXfrm>
        <a:off x="77688" y="892"/>
        <a:ext cx="5331023" cy="319861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34BB6-399C-44AE-833F-364B3A8331E5}">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b="1" i="1" kern="1200"/>
            <a:t>Aging our Way, PA Core Tenet Spotlight: Reframing Aging</a:t>
          </a:r>
          <a:endParaRPr lang="en-US" sz="1800" b="1" kern="1200"/>
        </a:p>
        <a:p>
          <a:pPr marL="0" lvl="0" indent="0" algn="ctr" defTabSz="800100">
            <a:lnSpc>
              <a:spcPct val="90000"/>
            </a:lnSpc>
            <a:spcBef>
              <a:spcPct val="0"/>
            </a:spcBef>
            <a:spcAft>
              <a:spcPct val="35000"/>
            </a:spcAft>
            <a:buNone/>
          </a:pPr>
          <a:r>
            <a:rPr lang="en-US" sz="1800" i="1" kern="1200"/>
            <a:t>Effective planning for aging frames growing older as an opportunity.</a:t>
          </a:r>
        </a:p>
        <a:p>
          <a:pPr marL="0" lvl="0" indent="0" algn="ctr" defTabSz="800100">
            <a:lnSpc>
              <a:spcPct val="90000"/>
            </a:lnSpc>
            <a:spcBef>
              <a:spcPct val="0"/>
            </a:spcBef>
            <a:spcAft>
              <a:spcPct val="35000"/>
            </a:spcAft>
            <a:buNone/>
          </a:pPr>
          <a:r>
            <a:rPr lang="en-US" sz="1800" i="1" kern="1200"/>
            <a:t>Use a narrative that frames older adulthood as a culmination of momentum, and older adults themselves as major assets to policy and planning, to gain positive support for your Local MPA. </a:t>
          </a:r>
        </a:p>
        <a:p>
          <a:pPr marL="0" lvl="0" indent="0" algn="ctr" defTabSz="800100">
            <a:lnSpc>
              <a:spcPct val="90000"/>
            </a:lnSpc>
            <a:spcBef>
              <a:spcPct val="0"/>
            </a:spcBef>
            <a:spcAft>
              <a:spcPct val="35000"/>
            </a:spcAft>
            <a:buNone/>
          </a:pPr>
          <a:r>
            <a:rPr lang="en-US" sz="1800" i="1" kern="1200"/>
            <a:t>The National Center to Reframe Aging's Quick Start Guide is a great place to start.</a:t>
          </a:r>
          <a:endParaRPr lang="en-US" sz="1800" kern="1200"/>
        </a:p>
      </dsp:txBody>
      <dsp:txXfrm>
        <a:off x="77688" y="892"/>
        <a:ext cx="5331023" cy="319861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6127BD-E092-4227-93F4-E7860E2574A8}">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t" anchorCtr="0">
          <a:noAutofit/>
        </a:bodyPr>
        <a:lstStyle/>
        <a:p>
          <a:pPr marL="0" lvl="0" indent="0" algn="l" defTabSz="977900">
            <a:lnSpc>
              <a:spcPct val="90000"/>
            </a:lnSpc>
            <a:spcBef>
              <a:spcPct val="0"/>
            </a:spcBef>
            <a:spcAft>
              <a:spcPct val="35000"/>
            </a:spcAft>
            <a:buNone/>
          </a:pPr>
          <a:r>
            <a:rPr lang="en-US" sz="2200" kern="1200"/>
            <a:t>Tool Spotlight: Landscape Analysis Spreadsheet</a:t>
          </a:r>
        </a:p>
        <a:p>
          <a:pPr marL="171450" lvl="1" indent="-171450" algn="l" defTabSz="755650">
            <a:lnSpc>
              <a:spcPct val="90000"/>
            </a:lnSpc>
            <a:spcBef>
              <a:spcPct val="0"/>
            </a:spcBef>
            <a:spcAft>
              <a:spcPct val="15000"/>
            </a:spcAft>
            <a:buNone/>
          </a:pPr>
          <a:r>
            <a:rPr lang="en-US" sz="1700" kern="1200"/>
            <a:t>As you initiate your Local MPA, you will encounter resources you want to incorporate into your Plan. </a:t>
          </a:r>
        </a:p>
        <a:p>
          <a:pPr marL="171450" lvl="1" indent="-171450" algn="l" defTabSz="755650">
            <a:lnSpc>
              <a:spcPct val="90000"/>
            </a:lnSpc>
            <a:spcBef>
              <a:spcPct val="0"/>
            </a:spcBef>
            <a:spcAft>
              <a:spcPct val="15000"/>
            </a:spcAft>
            <a:buNone/>
          </a:pPr>
          <a:r>
            <a:rPr lang="en-US" sz="1700" kern="1200"/>
            <a:t>The </a:t>
          </a:r>
          <a:r>
            <a:rPr lang="en-US" sz="1700" b="1" kern="1200">
              <a:solidFill>
                <a:schemeClr val="accent5">
                  <a:lumMod val="20000"/>
                  <a:lumOff val="80000"/>
                </a:schemeClr>
              </a:solidFill>
            </a:rPr>
            <a:t>Landscape Analysis Spreadsheet </a:t>
          </a:r>
          <a:r>
            <a:rPr lang="en-US" sz="1700" kern="1200"/>
            <a:t>helps you keep track of research and resources to support your Local MPA.</a:t>
          </a:r>
        </a:p>
        <a:p>
          <a:pPr marL="171450" lvl="1" indent="-171450" algn="l" defTabSz="755650">
            <a:lnSpc>
              <a:spcPct val="90000"/>
            </a:lnSpc>
            <a:spcBef>
              <a:spcPct val="0"/>
            </a:spcBef>
            <a:spcAft>
              <a:spcPct val="15000"/>
            </a:spcAft>
            <a:buNone/>
          </a:pPr>
          <a:r>
            <a:rPr lang="en-US" sz="1700" kern="1200"/>
            <a:t>Populating the spreadsheet now will help you when you conduct your Landscape Analyses in Act II. Start with the resources provided, and add as you go.</a:t>
          </a:r>
        </a:p>
      </dsp:txBody>
      <dsp:txXfrm>
        <a:off x="77688" y="892"/>
        <a:ext cx="5331023" cy="319861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0941F0-0EA8-49EC-8642-AB4D5BC1563D}">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a:t>Tool Spotlight: Population Profile Template</a:t>
          </a:r>
        </a:p>
        <a:p>
          <a:pPr marL="0" lvl="0" indent="0" algn="ctr" defTabSz="977900">
            <a:lnSpc>
              <a:spcPct val="90000"/>
            </a:lnSpc>
            <a:spcBef>
              <a:spcPct val="0"/>
            </a:spcBef>
            <a:spcAft>
              <a:spcPct val="35000"/>
            </a:spcAft>
            <a:buNone/>
          </a:pPr>
          <a:r>
            <a:rPr lang="en-US" sz="2200" kern="1200"/>
            <a:t>The </a:t>
          </a:r>
          <a:r>
            <a:rPr lang="en-US" sz="2200" b="1" kern="1200">
              <a:solidFill>
                <a:schemeClr val="accent5">
                  <a:lumMod val="20000"/>
                  <a:lumOff val="80000"/>
                </a:schemeClr>
              </a:solidFill>
            </a:rPr>
            <a:t>Population Profile Template </a:t>
          </a:r>
          <a:r>
            <a:rPr lang="en-US" sz="2200" kern="1200"/>
            <a:t>helps you create an accurate picture of your area's current demographics, compare key indicators across the state, and assess how demographics are shifting over time.</a:t>
          </a:r>
        </a:p>
        <a:p>
          <a:pPr marL="0" lvl="0" indent="0" algn="ctr" defTabSz="977900">
            <a:lnSpc>
              <a:spcPct val="90000"/>
            </a:lnSpc>
            <a:spcBef>
              <a:spcPct val="0"/>
            </a:spcBef>
            <a:spcAft>
              <a:spcPct val="35000"/>
            </a:spcAft>
            <a:buNone/>
          </a:pPr>
          <a:r>
            <a:rPr lang="en-US" sz="2200" kern="1200"/>
            <a:t>This data will inform your public engagement, research, and ultimately your Local MPA draft.</a:t>
          </a:r>
        </a:p>
      </dsp:txBody>
      <dsp:txXfrm>
        <a:off x="77688" y="892"/>
        <a:ext cx="5331023" cy="319861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06325E-3F55-48EE-ABC0-E9ABD8C74F72}">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a:t>Tool Spotlight: Listening Session Template</a:t>
          </a:r>
        </a:p>
        <a:p>
          <a:pPr marL="0" lvl="0" indent="0" algn="ctr" defTabSz="977900">
            <a:lnSpc>
              <a:spcPct val="90000"/>
            </a:lnSpc>
            <a:spcBef>
              <a:spcPct val="0"/>
            </a:spcBef>
            <a:spcAft>
              <a:spcPct val="35000"/>
            </a:spcAft>
            <a:buNone/>
          </a:pPr>
          <a:r>
            <a:rPr lang="en-US" sz="2200" kern="1200"/>
            <a:t>The </a:t>
          </a:r>
          <a:r>
            <a:rPr lang="en-US" sz="2200" b="1" kern="1200">
              <a:solidFill>
                <a:schemeClr val="accent5">
                  <a:lumMod val="20000"/>
                  <a:lumOff val="80000"/>
                </a:schemeClr>
              </a:solidFill>
            </a:rPr>
            <a:t>Listening Session Template </a:t>
          </a:r>
          <a:r>
            <a:rPr lang="en-US" sz="2200" kern="1200"/>
            <a:t>is a qualitative assessment tool based on the 8 Domains of Livability Framework. </a:t>
          </a:r>
        </a:p>
        <a:p>
          <a:pPr marL="0" lvl="0" indent="0" algn="ctr" defTabSz="977900">
            <a:lnSpc>
              <a:spcPct val="90000"/>
            </a:lnSpc>
            <a:spcBef>
              <a:spcPct val="0"/>
            </a:spcBef>
            <a:spcAft>
              <a:spcPct val="35000"/>
            </a:spcAft>
            <a:buNone/>
          </a:pPr>
          <a:r>
            <a:rPr lang="en-US" sz="2200" kern="1200"/>
            <a:t>It is based on the listening session script used in the stakeholder engagement for </a:t>
          </a:r>
          <a:r>
            <a:rPr lang="en-US" sz="2200" i="1" kern="1200"/>
            <a:t>Aging Our Way, PA, </a:t>
          </a:r>
          <a:r>
            <a:rPr lang="en-US" sz="2200" i="0" kern="1200"/>
            <a:t>and has been adapted for local use.</a:t>
          </a:r>
          <a:r>
            <a:rPr lang="en-US" sz="2200" i="1" kern="1200"/>
            <a:t> </a:t>
          </a:r>
          <a:endParaRPr lang="en-US" sz="2200" kern="1200"/>
        </a:p>
      </dsp:txBody>
      <dsp:txXfrm>
        <a:off x="77688" y="892"/>
        <a:ext cx="5331023" cy="319861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1F7BE7-E528-4368-8182-F277F22F89D5}">
      <dsp:nvSpPr>
        <dsp:cNvPr id="0" name=""/>
        <dsp:cNvSpPr/>
      </dsp:nvSpPr>
      <dsp:spPr>
        <a:xfrm>
          <a:off x="77688" y="892"/>
          <a:ext cx="5331023" cy="31986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i="1" kern="1200"/>
            <a:t>Core Tenet Spotlight: Transparency </a:t>
          </a:r>
        </a:p>
        <a:p>
          <a:pPr marL="0" lvl="0" indent="0" algn="ctr" defTabSz="889000">
            <a:lnSpc>
              <a:spcPct val="90000"/>
            </a:lnSpc>
            <a:spcBef>
              <a:spcPct val="0"/>
            </a:spcBef>
            <a:spcAft>
              <a:spcPct val="35000"/>
            </a:spcAft>
            <a:buNone/>
          </a:pPr>
          <a:r>
            <a:rPr lang="en-US" sz="2000" i="1" kern="1200"/>
            <a:t>More than 20,000 Pennsylvanians contributed input to Aging Our Way, PA, making it a truly stakeholder-driven Plan. Ensuring that your Local MPA process is built by and for your community is crucial to overall success. </a:t>
          </a:r>
        </a:p>
        <a:p>
          <a:pPr marL="0" lvl="0" indent="0" algn="ctr" defTabSz="889000">
            <a:lnSpc>
              <a:spcPct val="90000"/>
            </a:lnSpc>
            <a:spcBef>
              <a:spcPct val="0"/>
            </a:spcBef>
            <a:spcAft>
              <a:spcPct val="35000"/>
            </a:spcAft>
            <a:buNone/>
          </a:pPr>
          <a:r>
            <a:rPr lang="en-US" sz="2000" i="1" kern="1200"/>
            <a:t>Keep transparency at the forefront of the whole process to ensure your Plan is accountable, adaptable, and strong.</a:t>
          </a:r>
          <a:endParaRPr lang="en-US" sz="2000" kern="1200"/>
        </a:p>
      </dsp:txBody>
      <dsp:txXfrm>
        <a:off x="77688" y="892"/>
        <a:ext cx="5331023" cy="3198614"/>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d5cbb6-9d1e-43e6-856d-d5cee0bdcf1f">
      <Terms xmlns="http://schemas.microsoft.com/office/infopath/2007/PartnerControls"/>
    </lcf76f155ced4ddcb4097134ff3c332f>
    <TaxCatchAll xmlns="35404bf6-a69f-4233-98e0-d2c84e965f0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1B9DBD7C78227438055683AD1BE7585" ma:contentTypeVersion="16" ma:contentTypeDescription="Create a new document." ma:contentTypeScope="" ma:versionID="6096100605d8bea6ab237edee300a086">
  <xsd:schema xmlns:xsd="http://www.w3.org/2001/XMLSchema" xmlns:xs="http://www.w3.org/2001/XMLSchema" xmlns:p="http://schemas.microsoft.com/office/2006/metadata/properties" xmlns:ns2="6dd5cbb6-9d1e-43e6-856d-d5cee0bdcf1f" xmlns:ns3="35404bf6-a69f-4233-98e0-d2c84e965f01" targetNamespace="http://schemas.microsoft.com/office/2006/metadata/properties" ma:root="true" ma:fieldsID="e6f7b89a47110b473b86cdc77eef9577" ns2:_="" ns3:_="">
    <xsd:import namespace="6dd5cbb6-9d1e-43e6-856d-d5cee0bdcf1f"/>
    <xsd:import namespace="35404bf6-a69f-4233-98e0-d2c84e965f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5cbb6-9d1e-43e6-856d-d5cee0bdc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3380fc7-fa52-4f73-84dd-cd41989e36d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04bf6-a69f-4233-98e0-d2c84e965f0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d7e8c2f-ac02-4dd5-8c73-407e6a56fb66}" ma:internalName="TaxCatchAll" ma:showField="CatchAllData" ma:web="35404bf6-a69f-4233-98e0-d2c84e965f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F6D404-8E19-4467-AB70-5ED9197D71A2}">
  <ds:schemaRefs>
    <ds:schemaRef ds:uri="http://schemas.microsoft.com/office/2006/metadata/properties"/>
    <ds:schemaRef ds:uri="http://schemas.microsoft.com/office/infopath/2007/PartnerControls"/>
    <ds:schemaRef ds:uri="6dd5cbb6-9d1e-43e6-856d-d5cee0bdcf1f"/>
    <ds:schemaRef ds:uri="35404bf6-a69f-4233-98e0-d2c84e965f01"/>
  </ds:schemaRefs>
</ds:datastoreItem>
</file>

<file path=customXml/itemProps2.xml><?xml version="1.0" encoding="utf-8"?>
<ds:datastoreItem xmlns:ds="http://schemas.openxmlformats.org/officeDocument/2006/customXml" ds:itemID="{EEAEFC95-E0D7-45F2-84EF-E5ECB7E2961C}">
  <ds:schemaRefs>
    <ds:schemaRef ds:uri="http://schemas.openxmlformats.org/officeDocument/2006/bibliography"/>
  </ds:schemaRefs>
</ds:datastoreItem>
</file>

<file path=customXml/itemProps3.xml><?xml version="1.0" encoding="utf-8"?>
<ds:datastoreItem xmlns:ds="http://schemas.openxmlformats.org/officeDocument/2006/customXml" ds:itemID="{5C30B507-A794-48BD-98C6-A1823B1D7C23}">
  <ds:schemaRefs>
    <ds:schemaRef ds:uri="http://schemas.microsoft.com/sharepoint/v3/contenttype/forms"/>
  </ds:schemaRefs>
</ds:datastoreItem>
</file>

<file path=customXml/itemProps4.xml><?xml version="1.0" encoding="utf-8"?>
<ds:datastoreItem xmlns:ds="http://schemas.openxmlformats.org/officeDocument/2006/customXml" ds:itemID="{1B30E7A7-1342-48F2-B6EF-CA4BA2E8E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5cbb6-9d1e-43e6-856d-d5cee0bdcf1f"/>
    <ds:schemaRef ds:uri="35404bf6-a69f-4233-98e0-d2c84e965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168</Pages>
  <Words>39123</Words>
  <Characters>253128</Characters>
  <Application>Microsoft Office Word</Application>
  <DocSecurity>0</DocSecurity>
  <Lines>5273</Lines>
  <Paragraphs>2982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289269</CharactersWithSpaces>
  <SharedDoc>false</SharedDoc>
  <HyperlinkBase/>
  <HLinks>
    <vt:vector size="1302" baseType="variant">
      <vt:variant>
        <vt:i4>917533</vt:i4>
      </vt:variant>
      <vt:variant>
        <vt:i4>732</vt:i4>
      </vt:variant>
      <vt:variant>
        <vt:i4>0</vt:i4>
      </vt:variant>
      <vt:variant>
        <vt:i4>5</vt:i4>
      </vt:variant>
      <vt:variant>
        <vt:lpwstr>https://commonslibrary.org/facilitating-meetings-a-guide-to-making-your-meetings-effective-inclusive-and-enjoyable/</vt:lpwstr>
      </vt:variant>
      <vt:variant>
        <vt:lpwstr>Facilitating_or_chairing</vt:lpwstr>
      </vt:variant>
      <vt:variant>
        <vt:i4>1507358</vt:i4>
      </vt:variant>
      <vt:variant>
        <vt:i4>729</vt:i4>
      </vt:variant>
      <vt:variant>
        <vt:i4>0</vt:i4>
      </vt:variant>
      <vt:variant>
        <vt:i4>5</vt:i4>
      </vt:variant>
      <vt:variant>
        <vt:lpwstr>https://www.dementiafriendlypa.org/dementia-friendly-communities/current-communities</vt:lpwstr>
      </vt:variant>
      <vt:variant>
        <vt:lpwstr/>
      </vt:variant>
      <vt:variant>
        <vt:i4>7274620</vt:i4>
      </vt:variant>
      <vt:variant>
        <vt:i4>726</vt:i4>
      </vt:variant>
      <vt:variant>
        <vt:i4>0</vt:i4>
      </vt:variant>
      <vt:variant>
        <vt:i4>5</vt:i4>
      </vt:variant>
      <vt:variant>
        <vt:lpwstr>https://livablemap.aarp.org/</vt:lpwstr>
      </vt:variant>
      <vt:variant>
        <vt:lpwstr>/view=map/f7=1,2,3</vt:lpwstr>
      </vt:variant>
      <vt:variant>
        <vt:i4>3932223</vt:i4>
      </vt:variant>
      <vt:variant>
        <vt:i4>723</vt:i4>
      </vt:variant>
      <vt:variant>
        <vt:i4>0</vt:i4>
      </vt:variant>
      <vt:variant>
        <vt:i4>5</vt:i4>
      </vt:variant>
      <vt:variant>
        <vt:lpwstr>https://journals.sagepub.com/doi/10.1177/16094069231205789</vt:lpwstr>
      </vt:variant>
      <vt:variant>
        <vt:lpwstr/>
      </vt:variant>
      <vt:variant>
        <vt:i4>3014704</vt:i4>
      </vt:variant>
      <vt:variant>
        <vt:i4>720</vt:i4>
      </vt:variant>
      <vt:variant>
        <vt:i4>0</vt:i4>
      </vt:variant>
      <vt:variant>
        <vt:i4>5</vt:i4>
      </vt:variant>
      <vt:variant>
        <vt:lpwstr>https://www.qualtrics.com/</vt:lpwstr>
      </vt:variant>
      <vt:variant>
        <vt:lpwstr/>
      </vt:variant>
      <vt:variant>
        <vt:i4>3866673</vt:i4>
      </vt:variant>
      <vt:variant>
        <vt:i4>717</vt:i4>
      </vt:variant>
      <vt:variant>
        <vt:i4>0</vt:i4>
      </vt:variant>
      <vt:variant>
        <vt:i4>5</vt:i4>
      </vt:variant>
      <vt:variant>
        <vt:lpwstr>https://www.aarp.org/livable-communities/network-age-friendly-communities/aarp-community-survey-questionnaire.html?msockid=00a5c9a70798626931fada7a06d76339</vt:lpwstr>
      </vt:variant>
      <vt:variant>
        <vt:lpwstr/>
      </vt:variant>
      <vt:variant>
        <vt:i4>2883646</vt:i4>
      </vt:variant>
      <vt:variant>
        <vt:i4>714</vt:i4>
      </vt:variant>
      <vt:variant>
        <vt:i4>0</vt:i4>
      </vt:variant>
      <vt:variant>
        <vt:i4>5</vt:i4>
      </vt:variant>
      <vt:variant>
        <vt:lpwstr>https://www.aarp.org/livable-communities/network-age-friendly-communities/</vt:lpwstr>
      </vt:variant>
      <vt:variant>
        <vt:lpwstr/>
      </vt:variant>
      <vt:variant>
        <vt:i4>983054</vt:i4>
      </vt:variant>
      <vt:variant>
        <vt:i4>711</vt:i4>
      </vt:variant>
      <vt:variant>
        <vt:i4>0</vt:i4>
      </vt:variant>
      <vt:variant>
        <vt:i4>5</vt:i4>
      </vt:variant>
      <vt:variant>
        <vt:lpwstr>https://data.pa.gov/</vt:lpwstr>
      </vt:variant>
      <vt:variant>
        <vt:lpwstr/>
      </vt:variant>
      <vt:variant>
        <vt:i4>458845</vt:i4>
      </vt:variant>
      <vt:variant>
        <vt:i4>708</vt:i4>
      </vt:variant>
      <vt:variant>
        <vt:i4>0</vt:i4>
      </vt:variant>
      <vt:variant>
        <vt:i4>5</vt:i4>
      </vt:variant>
      <vt:variant>
        <vt:lpwstr>https://www.rural.pa.gov/home</vt:lpwstr>
      </vt:variant>
      <vt:variant>
        <vt:lpwstr/>
      </vt:variant>
      <vt:variant>
        <vt:i4>6291514</vt:i4>
      </vt:variant>
      <vt:variant>
        <vt:i4>705</vt:i4>
      </vt:variant>
      <vt:variant>
        <vt:i4>0</vt:i4>
      </vt:variant>
      <vt:variant>
        <vt:i4>5</vt:i4>
      </vt:variant>
      <vt:variant>
        <vt:lpwstr>https://pasdc.hbg.psu.edu/</vt:lpwstr>
      </vt:variant>
      <vt:variant>
        <vt:lpwstr/>
      </vt:variant>
      <vt:variant>
        <vt:i4>3211371</vt:i4>
      </vt:variant>
      <vt:variant>
        <vt:i4>702</vt:i4>
      </vt:variant>
      <vt:variant>
        <vt:i4>0</vt:i4>
      </vt:variant>
      <vt:variant>
        <vt:i4>5</vt:i4>
      </vt:variant>
      <vt:variant>
        <vt:lpwstr>https://ropercenter.cornell.edu/ipoll/search?collection=LSM&amp;experimental=NON&amp;org=448ca9dc-a42e-4f9c-a0b1-cc16b48bdbbe&amp;tab=STUDY</vt:lpwstr>
      </vt:variant>
      <vt:variant>
        <vt:lpwstr/>
      </vt:variant>
      <vt:variant>
        <vt:i4>5701654</vt:i4>
      </vt:variant>
      <vt:variant>
        <vt:i4>699</vt:i4>
      </vt:variant>
      <vt:variant>
        <vt:i4>0</vt:i4>
      </vt:variant>
      <vt:variant>
        <vt:i4>5</vt:i4>
      </vt:variant>
      <vt:variant>
        <vt:lpwstr>https://acl.gov/aging-and-disability-in-america/data-and-research/profile-older-americans</vt:lpwstr>
      </vt:variant>
      <vt:variant>
        <vt:lpwstr/>
      </vt:variant>
      <vt:variant>
        <vt:i4>1048600</vt:i4>
      </vt:variant>
      <vt:variant>
        <vt:i4>696</vt:i4>
      </vt:variant>
      <vt:variant>
        <vt:i4>0</vt:i4>
      </vt:variant>
      <vt:variant>
        <vt:i4>5</vt:i4>
      </vt:variant>
      <vt:variant>
        <vt:lpwstr>https://www.cdc.gov/healthy-aging-data/data-portal/index.html</vt:lpwstr>
      </vt:variant>
      <vt:variant>
        <vt:lpwstr/>
      </vt:variant>
      <vt:variant>
        <vt:i4>4915203</vt:i4>
      </vt:variant>
      <vt:variant>
        <vt:i4>693</vt:i4>
      </vt:variant>
      <vt:variant>
        <vt:i4>0</vt:i4>
      </vt:variant>
      <vt:variant>
        <vt:i4>5</vt:i4>
      </vt:variant>
      <vt:variant>
        <vt:lpwstr>https://www.medicaid.gov/medicaid/data-systems/medicaid-and-chip-business-information-solution/transformed-medicaid-statistical-information-system-t-msis</vt:lpwstr>
      </vt:variant>
      <vt:variant>
        <vt:lpwstr/>
      </vt:variant>
      <vt:variant>
        <vt:i4>5570648</vt:i4>
      </vt:variant>
      <vt:variant>
        <vt:i4>690</vt:i4>
      </vt:variant>
      <vt:variant>
        <vt:i4>0</vt:i4>
      </vt:variant>
      <vt:variant>
        <vt:i4>5</vt:i4>
      </vt:variant>
      <vt:variant>
        <vt:lpwstr>https://www.atsdr.cdc.gov/place-health/php/svi/index.html</vt:lpwstr>
      </vt:variant>
      <vt:variant>
        <vt:lpwstr/>
      </vt:variant>
      <vt:variant>
        <vt:i4>3932281</vt:i4>
      </vt:variant>
      <vt:variant>
        <vt:i4>687</vt:i4>
      </vt:variant>
      <vt:variant>
        <vt:i4>0</vt:i4>
      </vt:variant>
      <vt:variant>
        <vt:i4>5</vt:i4>
      </vt:variant>
      <vt:variant>
        <vt:lpwstr>https://www.census.gov/</vt:lpwstr>
      </vt:variant>
      <vt:variant>
        <vt:lpwstr/>
      </vt:variant>
      <vt:variant>
        <vt:i4>2162741</vt:i4>
      </vt:variant>
      <vt:variant>
        <vt:i4>684</vt:i4>
      </vt:variant>
      <vt:variant>
        <vt:i4>0</vt:i4>
      </vt:variant>
      <vt:variant>
        <vt:i4>5</vt:i4>
      </vt:variant>
      <vt:variant>
        <vt:lpwstr>https://www.apha.org/apha-communities/phfn</vt:lpwstr>
      </vt:variant>
      <vt:variant>
        <vt:lpwstr/>
      </vt:variant>
      <vt:variant>
        <vt:i4>2228281</vt:i4>
      </vt:variant>
      <vt:variant>
        <vt:i4>681</vt:i4>
      </vt:variant>
      <vt:variant>
        <vt:i4>0</vt:i4>
      </vt:variant>
      <vt:variant>
        <vt:i4>5</vt:i4>
      </vt:variant>
      <vt:variant>
        <vt:lpwstr>https://www.pacfapartners.org/</vt:lpwstr>
      </vt:variant>
      <vt:variant>
        <vt:lpwstr/>
      </vt:variant>
      <vt:variant>
        <vt:i4>7602303</vt:i4>
      </vt:variant>
      <vt:variant>
        <vt:i4>678</vt:i4>
      </vt:variant>
      <vt:variant>
        <vt:i4>0</vt:i4>
      </vt:variant>
      <vt:variant>
        <vt:i4>5</vt:i4>
      </vt:variant>
      <vt:variant>
        <vt:lpwstr>https://www.giaging.org/membership/member-directory</vt:lpwstr>
      </vt:variant>
      <vt:variant>
        <vt:lpwstr/>
      </vt:variant>
      <vt:variant>
        <vt:i4>4259920</vt:i4>
      </vt:variant>
      <vt:variant>
        <vt:i4>675</vt:i4>
      </vt:variant>
      <vt:variant>
        <vt:i4>0</vt:i4>
      </vt:variant>
      <vt:variant>
        <vt:i4>5</vt:i4>
      </vt:variant>
      <vt:variant>
        <vt:lpwstr>https://www.giaging.org/ready-communities-rfp</vt:lpwstr>
      </vt:variant>
      <vt:variant>
        <vt:lpwstr/>
      </vt:variant>
      <vt:variant>
        <vt:i4>5439519</vt:i4>
      </vt:variant>
      <vt:variant>
        <vt:i4>672</vt:i4>
      </vt:variant>
      <vt:variant>
        <vt:i4>0</vt:i4>
      </vt:variant>
      <vt:variant>
        <vt:i4>5</vt:i4>
      </vt:variant>
      <vt:variant>
        <vt:lpwstr>https://dced.pa.gov/program/</vt:lpwstr>
      </vt:variant>
      <vt:variant>
        <vt:lpwstr/>
      </vt:variant>
      <vt:variant>
        <vt:i4>7209068</vt:i4>
      </vt:variant>
      <vt:variant>
        <vt:i4>669</vt:i4>
      </vt:variant>
      <vt:variant>
        <vt:i4>0</vt:i4>
      </vt:variant>
      <vt:variant>
        <vt:i4>5</vt:i4>
      </vt:variant>
      <vt:variant>
        <vt:lpwstr>https://dced.pa.gov/housing-and-development/community-planning/</vt:lpwstr>
      </vt:variant>
      <vt:variant>
        <vt:lpwstr/>
      </vt:variant>
      <vt:variant>
        <vt:i4>327681</vt:i4>
      </vt:variant>
      <vt:variant>
        <vt:i4>666</vt:i4>
      </vt:variant>
      <vt:variant>
        <vt:i4>0</vt:i4>
      </vt:variant>
      <vt:variant>
        <vt:i4>5</vt:i4>
      </vt:variant>
      <vt:variant>
        <vt:lpwstr>https://dced.pa.gov/programs/municipal-assistance-program-map</vt:lpwstr>
      </vt:variant>
      <vt:variant>
        <vt:lpwstr/>
      </vt:variant>
      <vt:variant>
        <vt:i4>131189</vt:i4>
      </vt:variant>
      <vt:variant>
        <vt:i4>663</vt:i4>
      </vt:variant>
      <vt:variant>
        <vt:i4>0</vt:i4>
      </vt:variant>
      <vt:variant>
        <vt:i4>5</vt:i4>
      </vt:variant>
      <vt:variant>
        <vt:lpwstr>https://www.reframingaging.org/Portals/0/pdfs/Quick-Start-Guide.pdf?ver=_OtD5zJL3r4x7KtzcfxOaQ%3D%3D</vt:lpwstr>
      </vt:variant>
      <vt:variant>
        <vt:lpwstr/>
      </vt:variant>
      <vt:variant>
        <vt:i4>7209068</vt:i4>
      </vt:variant>
      <vt:variant>
        <vt:i4>660</vt:i4>
      </vt:variant>
      <vt:variant>
        <vt:i4>0</vt:i4>
      </vt:variant>
      <vt:variant>
        <vt:i4>5</vt:i4>
      </vt:variant>
      <vt:variant>
        <vt:lpwstr>https://dced.pa.gov/housing-and-development/community-planning/</vt:lpwstr>
      </vt:variant>
      <vt:variant>
        <vt:lpwstr/>
      </vt:variant>
      <vt:variant>
        <vt:i4>7929897</vt:i4>
      </vt:variant>
      <vt:variant>
        <vt:i4>657</vt:i4>
      </vt:variant>
      <vt:variant>
        <vt:i4>0</vt:i4>
      </vt:variant>
      <vt:variant>
        <vt:i4>5</vt:i4>
      </vt:variant>
      <vt:variant>
        <vt:lpwstr>https://www.aarp.org/livable-communities/network-age-friendly-communities/?msockid=2e2b9e017f0b68af205f8b847ec969d6</vt:lpwstr>
      </vt:variant>
      <vt:variant>
        <vt:lpwstr/>
      </vt:variant>
      <vt:variant>
        <vt:i4>8192091</vt:i4>
      </vt:variant>
      <vt:variant>
        <vt:i4>654</vt:i4>
      </vt:variant>
      <vt:variant>
        <vt:i4>0</vt:i4>
      </vt:variant>
      <vt:variant>
        <vt:i4>5</vt:i4>
      </vt:variant>
      <vt:variant>
        <vt:lpwstr>https://www.thescanfoundation.org/wp-content/uploads/2024/11/State-MPAs_Policy-Brief_Final_112024.pdf</vt:lpwstr>
      </vt:variant>
      <vt:variant>
        <vt:lpwstr/>
      </vt:variant>
      <vt:variant>
        <vt:i4>7733283</vt:i4>
      </vt:variant>
      <vt:variant>
        <vt:i4>651</vt:i4>
      </vt:variant>
      <vt:variant>
        <vt:i4>0</vt:i4>
      </vt:variant>
      <vt:variant>
        <vt:i4>5</vt:i4>
      </vt:variant>
      <vt:variant>
        <vt:lpwstr>https://www.aging.pa.gov/publications/MasterPlan/Pages/default.aspx?lv=true</vt:lpwstr>
      </vt:variant>
      <vt:variant>
        <vt:lpwstr/>
      </vt:variant>
      <vt:variant>
        <vt:i4>7733355</vt:i4>
      </vt:variant>
      <vt:variant>
        <vt:i4>648</vt:i4>
      </vt:variant>
      <vt:variant>
        <vt:i4>0</vt:i4>
      </vt:variant>
      <vt:variant>
        <vt:i4>5</vt:i4>
      </vt:variant>
      <vt:variant>
        <vt:lpwstr>https://nationswell.com/older-adults-lead-the-way/</vt:lpwstr>
      </vt:variant>
      <vt:variant>
        <vt:lpwstr/>
      </vt:variant>
      <vt:variant>
        <vt:i4>1245210</vt:i4>
      </vt:variant>
      <vt:variant>
        <vt:i4>645</vt:i4>
      </vt:variant>
      <vt:variant>
        <vt:i4>0</vt:i4>
      </vt:variant>
      <vt:variant>
        <vt:i4>5</vt:i4>
      </vt:variant>
      <vt:variant>
        <vt:lpwstr>https://pubs.aeaweb.org/doi/pdfplus/10.1257/aeri.20180582</vt:lpwstr>
      </vt:variant>
      <vt:variant>
        <vt:lpwstr/>
      </vt:variant>
      <vt:variant>
        <vt:i4>5373976</vt:i4>
      </vt:variant>
      <vt:variant>
        <vt:i4>642</vt:i4>
      </vt:variant>
      <vt:variant>
        <vt:i4>0</vt:i4>
      </vt:variant>
      <vt:variant>
        <vt:i4>5</vt:i4>
      </vt:variant>
      <vt:variant>
        <vt:lpwstr>https://www.travelpulse.com/news/features/baby-boomers-outspend-all-other-generations-on-travel-phocuswright-reports</vt:lpwstr>
      </vt:variant>
      <vt:variant>
        <vt:lpwstr/>
      </vt:variant>
      <vt:variant>
        <vt:i4>65621</vt:i4>
      </vt:variant>
      <vt:variant>
        <vt:i4>639</vt:i4>
      </vt:variant>
      <vt:variant>
        <vt:i4>0</vt:i4>
      </vt:variant>
      <vt:variant>
        <vt:i4>5</vt:i4>
      </vt:variant>
      <vt:variant>
        <vt:lpwstr>https://www.rural.pa.gov/download.cfm?file=Resources/excel/Population%20Projections%20by%20Gender%20and%20Age%202020%20to%202050.xlsx</vt:lpwstr>
      </vt:variant>
      <vt:variant>
        <vt:lpwstr/>
      </vt:variant>
      <vt:variant>
        <vt:i4>3538995</vt:i4>
      </vt:variant>
      <vt:variant>
        <vt:i4>636</vt:i4>
      </vt:variant>
      <vt:variant>
        <vt:i4>0</vt:i4>
      </vt:variant>
      <vt:variant>
        <vt:i4>5</vt:i4>
      </vt:variant>
      <vt:variant>
        <vt:lpwstr>https://aclalibraries.org/creative-aging-through-lifetime-arts-project/</vt:lpwstr>
      </vt:variant>
      <vt:variant>
        <vt:lpwstr/>
      </vt:variant>
      <vt:variant>
        <vt:i4>1114138</vt:i4>
      </vt:variant>
      <vt:variant>
        <vt:i4>633</vt:i4>
      </vt:variant>
      <vt:variant>
        <vt:i4>0</vt:i4>
      </vt:variant>
      <vt:variant>
        <vt:i4>5</vt:i4>
      </vt:variant>
      <vt:variant>
        <vt:lpwstr>https://seniorplanet.org/</vt:lpwstr>
      </vt:variant>
      <vt:variant>
        <vt:lpwstr/>
      </vt:variant>
      <vt:variant>
        <vt:i4>6291555</vt:i4>
      </vt:variant>
      <vt:variant>
        <vt:i4>630</vt:i4>
      </vt:variant>
      <vt:variant>
        <vt:i4>0</vt:i4>
      </vt:variant>
      <vt:variant>
        <vt:i4>5</vt:i4>
      </vt:variant>
      <vt:variant>
        <vt:lpwstr>https://www.imls.gov/about/learn-about-imls/our-mission-vision</vt:lpwstr>
      </vt:variant>
      <vt:variant>
        <vt:lpwstr/>
      </vt:variant>
      <vt:variant>
        <vt:i4>1572890</vt:i4>
      </vt:variant>
      <vt:variant>
        <vt:i4>627</vt:i4>
      </vt:variant>
      <vt:variant>
        <vt:i4>0</vt:i4>
      </vt:variant>
      <vt:variant>
        <vt:i4>5</vt:i4>
      </vt:variant>
      <vt:variant>
        <vt:lpwstr>https://lifetimearts.org/</vt:lpwstr>
      </vt:variant>
      <vt:variant>
        <vt:lpwstr/>
      </vt:variant>
      <vt:variant>
        <vt:i4>5701643</vt:i4>
      </vt:variant>
      <vt:variant>
        <vt:i4>624</vt:i4>
      </vt:variant>
      <vt:variant>
        <vt:i4>0</vt:i4>
      </vt:variant>
      <vt:variant>
        <vt:i4>5</vt:i4>
      </vt:variant>
      <vt:variant>
        <vt:lpwstr>https://www.pa.gov/agencies/education/programs-and-services/instruction/adult-basic-and-family-literacy-education</vt:lpwstr>
      </vt:variant>
      <vt:variant>
        <vt:lpwstr/>
      </vt:variant>
      <vt:variant>
        <vt:i4>1310789</vt:i4>
      </vt:variant>
      <vt:variant>
        <vt:i4>621</vt:i4>
      </vt:variant>
      <vt:variant>
        <vt:i4>0</vt:i4>
      </vt:variant>
      <vt:variant>
        <vt:i4>5</vt:i4>
      </vt:variant>
      <vt:variant>
        <vt:lpwstr>https://www.pa.gov/content/dam/copapwp-pagov/en/statelibrary/documents/for-libraries/library-laws-and-regulations/governors-advisory-council/guidelines for library services for older pennsylvanians.pdf</vt:lpwstr>
      </vt:variant>
      <vt:variant>
        <vt:lpwstr/>
      </vt:variant>
      <vt:variant>
        <vt:i4>983120</vt:i4>
      </vt:variant>
      <vt:variant>
        <vt:i4>618</vt:i4>
      </vt:variant>
      <vt:variant>
        <vt:i4>0</vt:i4>
      </vt:variant>
      <vt:variant>
        <vt:i4>5</vt:i4>
      </vt:variant>
      <vt:variant>
        <vt:lpwstr>https://www.pa.gov/agencies/statelibrary/laws-regulations/government-advisory</vt:lpwstr>
      </vt:variant>
      <vt:variant>
        <vt:lpwstr/>
      </vt:variant>
      <vt:variant>
        <vt:i4>5636173</vt:i4>
      </vt:variant>
      <vt:variant>
        <vt:i4>615</vt:i4>
      </vt:variant>
      <vt:variant>
        <vt:i4>0</vt:i4>
      </vt:variant>
      <vt:variant>
        <vt:i4>5</vt:i4>
      </vt:variant>
      <vt:variant>
        <vt:lpwstr>https://www.palibraries.org/</vt:lpwstr>
      </vt:variant>
      <vt:variant>
        <vt:lpwstr/>
      </vt:variant>
      <vt:variant>
        <vt:i4>196691</vt:i4>
      </vt:variant>
      <vt:variant>
        <vt:i4>612</vt:i4>
      </vt:variant>
      <vt:variant>
        <vt:i4>0</vt:i4>
      </vt:variant>
      <vt:variant>
        <vt:i4>5</vt:i4>
      </vt:variant>
      <vt:variant>
        <vt:lpwstr>https://www.pa.gov/agencies/statelibrary</vt:lpwstr>
      </vt:variant>
      <vt:variant>
        <vt:lpwstr/>
      </vt:variant>
      <vt:variant>
        <vt:i4>2883628</vt:i4>
      </vt:variant>
      <vt:variant>
        <vt:i4>609</vt:i4>
      </vt:variant>
      <vt:variant>
        <vt:i4>0</vt:i4>
      </vt:variant>
      <vt:variant>
        <vt:i4>5</vt:i4>
      </vt:variant>
      <vt:variant>
        <vt:lpwstr>https://www.pa.gov/agencies/aging/local-resources/senior-community-centers</vt:lpwstr>
      </vt:variant>
      <vt:variant>
        <vt:lpwstr/>
      </vt:variant>
      <vt:variant>
        <vt:i4>7340085</vt:i4>
      </vt:variant>
      <vt:variant>
        <vt:i4>606</vt:i4>
      </vt:variant>
      <vt:variant>
        <vt:i4>0</vt:i4>
      </vt:variant>
      <vt:variant>
        <vt:i4>5</vt:i4>
      </vt:variant>
      <vt:variant>
        <vt:lpwstr>https://www.pa.gov/services/aging/apply-for-senior-community-center-grants</vt:lpwstr>
      </vt:variant>
      <vt:variant>
        <vt:lpwstr/>
      </vt:variant>
      <vt:variant>
        <vt:i4>3997764</vt:i4>
      </vt:variant>
      <vt:variant>
        <vt:i4>603</vt:i4>
      </vt:variant>
      <vt:variant>
        <vt:i4>0</vt:i4>
      </vt:variant>
      <vt:variant>
        <vt:i4>5</vt:i4>
      </vt:variant>
      <vt:variant>
        <vt:lpwstr>mailto:4marieb@comcast.net</vt:lpwstr>
      </vt:variant>
      <vt:variant>
        <vt:lpwstr/>
      </vt:variant>
      <vt:variant>
        <vt:i4>3538995</vt:i4>
      </vt:variant>
      <vt:variant>
        <vt:i4>600</vt:i4>
      </vt:variant>
      <vt:variant>
        <vt:i4>0</vt:i4>
      </vt:variant>
      <vt:variant>
        <vt:i4>5</vt:i4>
      </vt:variant>
      <vt:variant>
        <vt:lpwstr>https://aclalibraries.org/creative-aging-through-lifetime-arts-project/</vt:lpwstr>
      </vt:variant>
      <vt:variant>
        <vt:lpwstr/>
      </vt:variant>
      <vt:variant>
        <vt:i4>1114138</vt:i4>
      </vt:variant>
      <vt:variant>
        <vt:i4>597</vt:i4>
      </vt:variant>
      <vt:variant>
        <vt:i4>0</vt:i4>
      </vt:variant>
      <vt:variant>
        <vt:i4>5</vt:i4>
      </vt:variant>
      <vt:variant>
        <vt:lpwstr>https://seniorplanet.org/</vt:lpwstr>
      </vt:variant>
      <vt:variant>
        <vt:lpwstr/>
      </vt:variant>
      <vt:variant>
        <vt:i4>4653060</vt:i4>
      </vt:variant>
      <vt:variant>
        <vt:i4>594</vt:i4>
      </vt:variant>
      <vt:variant>
        <vt:i4>0</vt:i4>
      </vt:variant>
      <vt:variant>
        <vt:i4>5</vt:i4>
      </vt:variant>
      <vt:variant>
        <vt:lpwstr>https://www.imls.gov/</vt:lpwstr>
      </vt:variant>
      <vt:variant>
        <vt:lpwstr/>
      </vt:variant>
      <vt:variant>
        <vt:i4>1572890</vt:i4>
      </vt:variant>
      <vt:variant>
        <vt:i4>591</vt:i4>
      </vt:variant>
      <vt:variant>
        <vt:i4>0</vt:i4>
      </vt:variant>
      <vt:variant>
        <vt:i4>5</vt:i4>
      </vt:variant>
      <vt:variant>
        <vt:lpwstr>https://lifetimearts.org/</vt:lpwstr>
      </vt:variant>
      <vt:variant>
        <vt:lpwstr/>
      </vt:variant>
      <vt:variant>
        <vt:i4>1310789</vt:i4>
      </vt:variant>
      <vt:variant>
        <vt:i4>588</vt:i4>
      </vt:variant>
      <vt:variant>
        <vt:i4>0</vt:i4>
      </vt:variant>
      <vt:variant>
        <vt:i4>5</vt:i4>
      </vt:variant>
      <vt:variant>
        <vt:lpwstr>https://www.pa.gov/content/dam/copapwp-pagov/en/statelibrary/documents/for-libraries/library-laws-and-regulations/governors-advisory-council/guidelines for library services for older pennsylvanians.pdf</vt:lpwstr>
      </vt:variant>
      <vt:variant>
        <vt:lpwstr/>
      </vt:variant>
      <vt:variant>
        <vt:i4>5701643</vt:i4>
      </vt:variant>
      <vt:variant>
        <vt:i4>585</vt:i4>
      </vt:variant>
      <vt:variant>
        <vt:i4>0</vt:i4>
      </vt:variant>
      <vt:variant>
        <vt:i4>5</vt:i4>
      </vt:variant>
      <vt:variant>
        <vt:lpwstr>https://www.pa.gov/agencies/education/programs-and-services/instruction/adult-basic-and-family-literacy-education</vt:lpwstr>
      </vt:variant>
      <vt:variant>
        <vt:lpwstr/>
      </vt:variant>
      <vt:variant>
        <vt:i4>983120</vt:i4>
      </vt:variant>
      <vt:variant>
        <vt:i4>582</vt:i4>
      </vt:variant>
      <vt:variant>
        <vt:i4>0</vt:i4>
      </vt:variant>
      <vt:variant>
        <vt:i4>5</vt:i4>
      </vt:variant>
      <vt:variant>
        <vt:lpwstr>https://www.pa.gov/agencies/statelibrary/laws-regulations/government-advisory</vt:lpwstr>
      </vt:variant>
      <vt:variant>
        <vt:lpwstr/>
      </vt:variant>
      <vt:variant>
        <vt:i4>5636173</vt:i4>
      </vt:variant>
      <vt:variant>
        <vt:i4>579</vt:i4>
      </vt:variant>
      <vt:variant>
        <vt:i4>0</vt:i4>
      </vt:variant>
      <vt:variant>
        <vt:i4>5</vt:i4>
      </vt:variant>
      <vt:variant>
        <vt:lpwstr>https://www.palibraries.org/</vt:lpwstr>
      </vt:variant>
      <vt:variant>
        <vt:lpwstr/>
      </vt:variant>
      <vt:variant>
        <vt:i4>196691</vt:i4>
      </vt:variant>
      <vt:variant>
        <vt:i4>576</vt:i4>
      </vt:variant>
      <vt:variant>
        <vt:i4>0</vt:i4>
      </vt:variant>
      <vt:variant>
        <vt:i4>5</vt:i4>
      </vt:variant>
      <vt:variant>
        <vt:lpwstr>https://www.pa.gov/agencies/statelibrary</vt:lpwstr>
      </vt:variant>
      <vt:variant>
        <vt:lpwstr/>
      </vt:variant>
      <vt:variant>
        <vt:i4>2883628</vt:i4>
      </vt:variant>
      <vt:variant>
        <vt:i4>573</vt:i4>
      </vt:variant>
      <vt:variant>
        <vt:i4>0</vt:i4>
      </vt:variant>
      <vt:variant>
        <vt:i4>5</vt:i4>
      </vt:variant>
      <vt:variant>
        <vt:lpwstr>https://www.pa.gov/agencies/aging/local-resources/senior-community-centers</vt:lpwstr>
      </vt:variant>
      <vt:variant>
        <vt:lpwstr/>
      </vt:variant>
      <vt:variant>
        <vt:i4>7340085</vt:i4>
      </vt:variant>
      <vt:variant>
        <vt:i4>570</vt:i4>
      </vt:variant>
      <vt:variant>
        <vt:i4>0</vt:i4>
      </vt:variant>
      <vt:variant>
        <vt:i4>5</vt:i4>
      </vt:variant>
      <vt:variant>
        <vt:lpwstr>https://www.pa.gov/services/aging/apply-for-senior-community-center-grants</vt:lpwstr>
      </vt:variant>
      <vt:variant>
        <vt:lpwstr/>
      </vt:variant>
      <vt:variant>
        <vt:i4>262213</vt:i4>
      </vt:variant>
      <vt:variant>
        <vt:i4>567</vt:i4>
      </vt:variant>
      <vt:variant>
        <vt:i4>0</vt:i4>
      </vt:variant>
      <vt:variant>
        <vt:i4>5</vt:i4>
      </vt:variant>
      <vt:variant>
        <vt:lpwstr>https://thecentercville.org/</vt:lpwstr>
      </vt:variant>
      <vt:variant>
        <vt:lpwstr/>
      </vt:variant>
      <vt:variant>
        <vt:i4>6815800</vt:i4>
      </vt:variant>
      <vt:variant>
        <vt:i4>564</vt:i4>
      </vt:variant>
      <vt:variant>
        <vt:i4>0</vt:i4>
      </vt:variant>
      <vt:variant>
        <vt:i4>5</vt:i4>
      </vt:variant>
      <vt:variant>
        <vt:lpwstr>https://activeaging.org/locations/meadville-center/</vt:lpwstr>
      </vt:variant>
      <vt:variant>
        <vt:lpwstr/>
      </vt:variant>
      <vt:variant>
        <vt:i4>1114138</vt:i4>
      </vt:variant>
      <vt:variant>
        <vt:i4>561</vt:i4>
      </vt:variant>
      <vt:variant>
        <vt:i4>0</vt:i4>
      </vt:variant>
      <vt:variant>
        <vt:i4>5</vt:i4>
      </vt:variant>
      <vt:variant>
        <vt:lpwstr>https://seniorplanet.org/</vt:lpwstr>
      </vt:variant>
      <vt:variant>
        <vt:lpwstr/>
      </vt:variant>
      <vt:variant>
        <vt:i4>8126574</vt:i4>
      </vt:variant>
      <vt:variant>
        <vt:i4>558</vt:i4>
      </vt:variant>
      <vt:variant>
        <vt:i4>0</vt:i4>
      </vt:variant>
      <vt:variant>
        <vt:i4>5</vt:i4>
      </vt:variant>
      <vt:variant>
        <vt:lpwstr>https://www.pa.gov/agencies/statelibrary/libraries</vt:lpwstr>
      </vt:variant>
      <vt:variant>
        <vt:lpwstr>download</vt:lpwstr>
      </vt:variant>
      <vt:variant>
        <vt:i4>7340133</vt:i4>
      </vt:variant>
      <vt:variant>
        <vt:i4>555</vt:i4>
      </vt:variant>
      <vt:variant>
        <vt:i4>0</vt:i4>
      </vt:variant>
      <vt:variant>
        <vt:i4>5</vt:i4>
      </vt:variant>
      <vt:variant>
        <vt:lpwstr>https://www.pa.gov/content/dam/copapwp-pagov/en/aging/documents/aging-our-way/documents/pda scc framing recommendations report.pdf</vt:lpwstr>
      </vt:variant>
      <vt:variant>
        <vt:lpwstr/>
      </vt:variant>
      <vt:variant>
        <vt:i4>131159</vt:i4>
      </vt:variant>
      <vt:variant>
        <vt:i4>552</vt:i4>
      </vt:variant>
      <vt:variant>
        <vt:i4>0</vt:i4>
      </vt:variant>
      <vt:variant>
        <vt:i4>5</vt:i4>
      </vt:variant>
      <vt:variant>
        <vt:lpwstr>https://pascconnect.org/</vt:lpwstr>
      </vt:variant>
      <vt:variant>
        <vt:lpwstr/>
      </vt:variant>
      <vt:variant>
        <vt:i4>6619143</vt:i4>
      </vt:variant>
      <vt:variant>
        <vt:i4>549</vt:i4>
      </vt:variant>
      <vt:variant>
        <vt:i4>0</vt:i4>
      </vt:variant>
      <vt:variant>
        <vt:i4>5</vt:i4>
      </vt:variant>
      <vt:variant>
        <vt:lpwstr>mailto:volunteer.cmc@gmail.com</vt:lpwstr>
      </vt:variant>
      <vt:variant>
        <vt:lpwstr/>
      </vt:variant>
      <vt:variant>
        <vt:i4>262213</vt:i4>
      </vt:variant>
      <vt:variant>
        <vt:i4>546</vt:i4>
      </vt:variant>
      <vt:variant>
        <vt:i4>0</vt:i4>
      </vt:variant>
      <vt:variant>
        <vt:i4>5</vt:i4>
      </vt:variant>
      <vt:variant>
        <vt:lpwstr>https://thecentercville.org/</vt:lpwstr>
      </vt:variant>
      <vt:variant>
        <vt:lpwstr/>
      </vt:variant>
      <vt:variant>
        <vt:i4>6815800</vt:i4>
      </vt:variant>
      <vt:variant>
        <vt:i4>543</vt:i4>
      </vt:variant>
      <vt:variant>
        <vt:i4>0</vt:i4>
      </vt:variant>
      <vt:variant>
        <vt:i4>5</vt:i4>
      </vt:variant>
      <vt:variant>
        <vt:lpwstr>https://activeaging.org/locations/meadville-center/</vt:lpwstr>
      </vt:variant>
      <vt:variant>
        <vt:lpwstr/>
      </vt:variant>
      <vt:variant>
        <vt:i4>1114138</vt:i4>
      </vt:variant>
      <vt:variant>
        <vt:i4>540</vt:i4>
      </vt:variant>
      <vt:variant>
        <vt:i4>0</vt:i4>
      </vt:variant>
      <vt:variant>
        <vt:i4>5</vt:i4>
      </vt:variant>
      <vt:variant>
        <vt:lpwstr>https://seniorplanet.org/</vt:lpwstr>
      </vt:variant>
      <vt:variant>
        <vt:lpwstr/>
      </vt:variant>
      <vt:variant>
        <vt:i4>8126574</vt:i4>
      </vt:variant>
      <vt:variant>
        <vt:i4>537</vt:i4>
      </vt:variant>
      <vt:variant>
        <vt:i4>0</vt:i4>
      </vt:variant>
      <vt:variant>
        <vt:i4>5</vt:i4>
      </vt:variant>
      <vt:variant>
        <vt:lpwstr>https://www.pa.gov/agencies/statelibrary/libraries</vt:lpwstr>
      </vt:variant>
      <vt:variant>
        <vt:lpwstr>download</vt:lpwstr>
      </vt:variant>
      <vt:variant>
        <vt:i4>7340133</vt:i4>
      </vt:variant>
      <vt:variant>
        <vt:i4>534</vt:i4>
      </vt:variant>
      <vt:variant>
        <vt:i4>0</vt:i4>
      </vt:variant>
      <vt:variant>
        <vt:i4>5</vt:i4>
      </vt:variant>
      <vt:variant>
        <vt:lpwstr>https://www.pa.gov/content/dam/copapwp-pagov/en/aging/documents/aging-our-way/documents/pda scc framing recommendations report.pdf</vt:lpwstr>
      </vt:variant>
      <vt:variant>
        <vt:lpwstr/>
      </vt:variant>
      <vt:variant>
        <vt:i4>131159</vt:i4>
      </vt:variant>
      <vt:variant>
        <vt:i4>531</vt:i4>
      </vt:variant>
      <vt:variant>
        <vt:i4>0</vt:i4>
      </vt:variant>
      <vt:variant>
        <vt:i4>5</vt:i4>
      </vt:variant>
      <vt:variant>
        <vt:lpwstr>https://pascconnect.org/</vt:lpwstr>
      </vt:variant>
      <vt:variant>
        <vt:lpwstr/>
      </vt:variant>
      <vt:variant>
        <vt:i4>5505070</vt:i4>
      </vt:variant>
      <vt:variant>
        <vt:i4>528</vt:i4>
      </vt:variant>
      <vt:variant>
        <vt:i4>0</vt:i4>
      </vt:variant>
      <vt:variant>
        <vt:i4>5</vt:i4>
      </vt:variant>
      <vt:variant>
        <vt:lpwstr>https://youtu.be/lK0dYXjzqfM?si=1YVPxp_-PMm6wFmA</vt:lpwstr>
      </vt:variant>
      <vt:variant>
        <vt:lpwstr/>
      </vt:variant>
      <vt:variant>
        <vt:i4>8126574</vt:i4>
      </vt:variant>
      <vt:variant>
        <vt:i4>525</vt:i4>
      </vt:variant>
      <vt:variant>
        <vt:i4>0</vt:i4>
      </vt:variant>
      <vt:variant>
        <vt:i4>5</vt:i4>
      </vt:variant>
      <vt:variant>
        <vt:lpwstr>https://www.pa.gov/agencies/statelibrary/libraries</vt:lpwstr>
      </vt:variant>
      <vt:variant>
        <vt:lpwstr>download</vt:lpwstr>
      </vt:variant>
      <vt:variant>
        <vt:i4>2556026</vt:i4>
      </vt:variant>
      <vt:variant>
        <vt:i4>522</vt:i4>
      </vt:variant>
      <vt:variant>
        <vt:i4>0</vt:i4>
      </vt:variant>
      <vt:variant>
        <vt:i4>5</vt:i4>
      </vt:variant>
      <vt:variant>
        <vt:lpwstr>https://www.achieva.info/blog/what-every-caregiver-in-pa-should-know-about-this-new-toolkit</vt:lpwstr>
      </vt:variant>
      <vt:variant>
        <vt:lpwstr/>
      </vt:variant>
      <vt:variant>
        <vt:i4>4063341</vt:i4>
      </vt:variant>
      <vt:variant>
        <vt:i4>519</vt:i4>
      </vt:variant>
      <vt:variant>
        <vt:i4>0</vt:i4>
      </vt:variant>
      <vt:variant>
        <vt:i4>5</vt:i4>
      </vt:variant>
      <vt:variant>
        <vt:lpwstr>https://www.pbs.org/video/the-pa-care-kit-essential-support-for-caregivers-in-pennsylvania-oh1pkp/</vt:lpwstr>
      </vt:variant>
      <vt:variant>
        <vt:lpwstr/>
      </vt:variant>
      <vt:variant>
        <vt:i4>6029330</vt:i4>
      </vt:variant>
      <vt:variant>
        <vt:i4>516</vt:i4>
      </vt:variant>
      <vt:variant>
        <vt:i4>0</vt:i4>
      </vt:variant>
      <vt:variant>
        <vt:i4>5</vt:i4>
      </vt:variant>
      <vt:variant>
        <vt:lpwstr>https://www.pa.gov/agencies/aging/pa-carekit</vt:lpwstr>
      </vt:variant>
      <vt:variant>
        <vt:lpwstr/>
      </vt:variant>
      <vt:variant>
        <vt:i4>5505070</vt:i4>
      </vt:variant>
      <vt:variant>
        <vt:i4>513</vt:i4>
      </vt:variant>
      <vt:variant>
        <vt:i4>0</vt:i4>
      </vt:variant>
      <vt:variant>
        <vt:i4>5</vt:i4>
      </vt:variant>
      <vt:variant>
        <vt:lpwstr>https://youtu.be/lK0dYXjzqfM?si=1YVPxp_-PMm6wFmA</vt:lpwstr>
      </vt:variant>
      <vt:variant>
        <vt:lpwstr/>
      </vt:variant>
      <vt:variant>
        <vt:i4>8126574</vt:i4>
      </vt:variant>
      <vt:variant>
        <vt:i4>510</vt:i4>
      </vt:variant>
      <vt:variant>
        <vt:i4>0</vt:i4>
      </vt:variant>
      <vt:variant>
        <vt:i4>5</vt:i4>
      </vt:variant>
      <vt:variant>
        <vt:lpwstr>https://www.pa.gov/agencies/statelibrary/libraries</vt:lpwstr>
      </vt:variant>
      <vt:variant>
        <vt:lpwstr>download</vt:lpwstr>
      </vt:variant>
      <vt:variant>
        <vt:i4>2556026</vt:i4>
      </vt:variant>
      <vt:variant>
        <vt:i4>507</vt:i4>
      </vt:variant>
      <vt:variant>
        <vt:i4>0</vt:i4>
      </vt:variant>
      <vt:variant>
        <vt:i4>5</vt:i4>
      </vt:variant>
      <vt:variant>
        <vt:lpwstr>https://www.achieva.info/blog/what-every-caregiver-in-pa-should-know-about-this-new-toolkit</vt:lpwstr>
      </vt:variant>
      <vt:variant>
        <vt:lpwstr/>
      </vt:variant>
      <vt:variant>
        <vt:i4>1245261</vt:i4>
      </vt:variant>
      <vt:variant>
        <vt:i4>504</vt:i4>
      </vt:variant>
      <vt:variant>
        <vt:i4>0</vt:i4>
      </vt:variant>
      <vt:variant>
        <vt:i4>5</vt:i4>
      </vt:variant>
      <vt:variant>
        <vt:lpwstr>https://www.pbs.org/video/the-pa-care-kit-essential-support-for-caregivers-in-pennsylvania-oh1pkp/ -</vt:lpwstr>
      </vt:variant>
      <vt:variant>
        <vt:lpwstr/>
      </vt:variant>
      <vt:variant>
        <vt:i4>6029330</vt:i4>
      </vt:variant>
      <vt:variant>
        <vt:i4>501</vt:i4>
      </vt:variant>
      <vt:variant>
        <vt:i4>0</vt:i4>
      </vt:variant>
      <vt:variant>
        <vt:i4>5</vt:i4>
      </vt:variant>
      <vt:variant>
        <vt:lpwstr>https://www.pa.gov/agencies/aging/pa-carekit</vt:lpwstr>
      </vt:variant>
      <vt:variant>
        <vt:lpwstr/>
      </vt:variant>
      <vt:variant>
        <vt:i4>3539019</vt:i4>
      </vt:variant>
      <vt:variant>
        <vt:i4>498</vt:i4>
      </vt:variant>
      <vt:variant>
        <vt:i4>0</vt:i4>
      </vt:variant>
      <vt:variant>
        <vt:i4>5</vt:i4>
      </vt:variant>
      <vt:variant>
        <vt:lpwstr/>
      </vt:variant>
      <vt:variant>
        <vt:lpwstr>_Overture:</vt:lpwstr>
      </vt:variant>
      <vt:variant>
        <vt:i4>3539019</vt:i4>
      </vt:variant>
      <vt:variant>
        <vt:i4>495</vt:i4>
      </vt:variant>
      <vt:variant>
        <vt:i4>0</vt:i4>
      </vt:variant>
      <vt:variant>
        <vt:i4>5</vt:i4>
      </vt:variant>
      <vt:variant>
        <vt:lpwstr/>
      </vt:variant>
      <vt:variant>
        <vt:lpwstr>_Overture:</vt:lpwstr>
      </vt:variant>
      <vt:variant>
        <vt:i4>5832714</vt:i4>
      </vt:variant>
      <vt:variant>
        <vt:i4>492</vt:i4>
      </vt:variant>
      <vt:variant>
        <vt:i4>0</vt:i4>
      </vt:variant>
      <vt:variant>
        <vt:i4>5</vt:i4>
      </vt:variant>
      <vt:variant>
        <vt:lpwstr/>
      </vt:variant>
      <vt:variant>
        <vt:lpwstr>_Act_VI:</vt:lpwstr>
      </vt:variant>
      <vt:variant>
        <vt:i4>5832714</vt:i4>
      </vt:variant>
      <vt:variant>
        <vt:i4>489</vt:i4>
      </vt:variant>
      <vt:variant>
        <vt:i4>0</vt:i4>
      </vt:variant>
      <vt:variant>
        <vt:i4>5</vt:i4>
      </vt:variant>
      <vt:variant>
        <vt:lpwstr/>
      </vt:variant>
      <vt:variant>
        <vt:lpwstr>_Act_VI:</vt:lpwstr>
      </vt:variant>
      <vt:variant>
        <vt:i4>3539019</vt:i4>
      </vt:variant>
      <vt:variant>
        <vt:i4>486</vt:i4>
      </vt:variant>
      <vt:variant>
        <vt:i4>0</vt:i4>
      </vt:variant>
      <vt:variant>
        <vt:i4>5</vt:i4>
      </vt:variant>
      <vt:variant>
        <vt:lpwstr/>
      </vt:variant>
      <vt:variant>
        <vt:lpwstr>_Overture:</vt:lpwstr>
      </vt:variant>
      <vt:variant>
        <vt:i4>6488163</vt:i4>
      </vt:variant>
      <vt:variant>
        <vt:i4>483</vt:i4>
      </vt:variant>
      <vt:variant>
        <vt:i4>0</vt:i4>
      </vt:variant>
      <vt:variant>
        <vt:i4>5</vt:i4>
      </vt:variant>
      <vt:variant>
        <vt:lpwstr/>
      </vt:variant>
      <vt:variant>
        <vt:lpwstr>_Act_V:</vt:lpwstr>
      </vt:variant>
      <vt:variant>
        <vt:i4>6488163</vt:i4>
      </vt:variant>
      <vt:variant>
        <vt:i4>480</vt:i4>
      </vt:variant>
      <vt:variant>
        <vt:i4>0</vt:i4>
      </vt:variant>
      <vt:variant>
        <vt:i4>5</vt:i4>
      </vt:variant>
      <vt:variant>
        <vt:lpwstr/>
      </vt:variant>
      <vt:variant>
        <vt:lpwstr>_Act_V:</vt:lpwstr>
      </vt:variant>
      <vt:variant>
        <vt:i4>6488163</vt:i4>
      </vt:variant>
      <vt:variant>
        <vt:i4>477</vt:i4>
      </vt:variant>
      <vt:variant>
        <vt:i4>0</vt:i4>
      </vt:variant>
      <vt:variant>
        <vt:i4>5</vt:i4>
      </vt:variant>
      <vt:variant>
        <vt:lpwstr/>
      </vt:variant>
      <vt:variant>
        <vt:lpwstr>_Act_V:</vt:lpwstr>
      </vt:variant>
      <vt:variant>
        <vt:i4>3539019</vt:i4>
      </vt:variant>
      <vt:variant>
        <vt:i4>474</vt:i4>
      </vt:variant>
      <vt:variant>
        <vt:i4>0</vt:i4>
      </vt:variant>
      <vt:variant>
        <vt:i4>5</vt:i4>
      </vt:variant>
      <vt:variant>
        <vt:lpwstr/>
      </vt:variant>
      <vt:variant>
        <vt:lpwstr>_Overture:</vt:lpwstr>
      </vt:variant>
      <vt:variant>
        <vt:i4>4587541</vt:i4>
      </vt:variant>
      <vt:variant>
        <vt:i4>471</vt:i4>
      </vt:variant>
      <vt:variant>
        <vt:i4>0</vt:i4>
      </vt:variant>
      <vt:variant>
        <vt:i4>5</vt:i4>
      </vt:variant>
      <vt:variant>
        <vt:lpwstr/>
      </vt:variant>
      <vt:variant>
        <vt:lpwstr>_Act_IV:</vt:lpwstr>
      </vt:variant>
      <vt:variant>
        <vt:i4>4587541</vt:i4>
      </vt:variant>
      <vt:variant>
        <vt:i4>468</vt:i4>
      </vt:variant>
      <vt:variant>
        <vt:i4>0</vt:i4>
      </vt:variant>
      <vt:variant>
        <vt:i4>5</vt:i4>
      </vt:variant>
      <vt:variant>
        <vt:lpwstr/>
      </vt:variant>
      <vt:variant>
        <vt:lpwstr>_Act_IV:</vt:lpwstr>
      </vt:variant>
      <vt:variant>
        <vt:i4>4587541</vt:i4>
      </vt:variant>
      <vt:variant>
        <vt:i4>465</vt:i4>
      </vt:variant>
      <vt:variant>
        <vt:i4>0</vt:i4>
      </vt:variant>
      <vt:variant>
        <vt:i4>5</vt:i4>
      </vt:variant>
      <vt:variant>
        <vt:lpwstr/>
      </vt:variant>
      <vt:variant>
        <vt:lpwstr>_Act_IV:</vt:lpwstr>
      </vt:variant>
      <vt:variant>
        <vt:i4>917533</vt:i4>
      </vt:variant>
      <vt:variant>
        <vt:i4>462</vt:i4>
      </vt:variant>
      <vt:variant>
        <vt:i4>0</vt:i4>
      </vt:variant>
      <vt:variant>
        <vt:i4>5</vt:i4>
      </vt:variant>
      <vt:variant>
        <vt:lpwstr>https://commonslibrary.org/facilitating-meetings-a-guide-to-making-your-meetings-effective-inclusive-and-enjoyable/</vt:lpwstr>
      </vt:variant>
      <vt:variant>
        <vt:lpwstr>Facilitating_or_chairing</vt:lpwstr>
      </vt:variant>
      <vt:variant>
        <vt:i4>3539019</vt:i4>
      </vt:variant>
      <vt:variant>
        <vt:i4>459</vt:i4>
      </vt:variant>
      <vt:variant>
        <vt:i4>0</vt:i4>
      </vt:variant>
      <vt:variant>
        <vt:i4>5</vt:i4>
      </vt:variant>
      <vt:variant>
        <vt:lpwstr/>
      </vt:variant>
      <vt:variant>
        <vt:lpwstr>_Overture:</vt:lpwstr>
      </vt:variant>
      <vt:variant>
        <vt:i4>1507358</vt:i4>
      </vt:variant>
      <vt:variant>
        <vt:i4>456</vt:i4>
      </vt:variant>
      <vt:variant>
        <vt:i4>0</vt:i4>
      </vt:variant>
      <vt:variant>
        <vt:i4>5</vt:i4>
      </vt:variant>
      <vt:variant>
        <vt:lpwstr>https://www.dementiafriendlypa.org/dementia-friendly-communities/current-communities</vt:lpwstr>
      </vt:variant>
      <vt:variant>
        <vt:lpwstr/>
      </vt:variant>
      <vt:variant>
        <vt:i4>7274620</vt:i4>
      </vt:variant>
      <vt:variant>
        <vt:i4>453</vt:i4>
      </vt:variant>
      <vt:variant>
        <vt:i4>0</vt:i4>
      </vt:variant>
      <vt:variant>
        <vt:i4>5</vt:i4>
      </vt:variant>
      <vt:variant>
        <vt:lpwstr>https://livablemap.aarp.org/</vt:lpwstr>
      </vt:variant>
      <vt:variant>
        <vt:lpwstr>/view=map/f7=1,2,3</vt:lpwstr>
      </vt:variant>
      <vt:variant>
        <vt:i4>3539019</vt:i4>
      </vt:variant>
      <vt:variant>
        <vt:i4>450</vt:i4>
      </vt:variant>
      <vt:variant>
        <vt:i4>0</vt:i4>
      </vt:variant>
      <vt:variant>
        <vt:i4>5</vt:i4>
      </vt:variant>
      <vt:variant>
        <vt:lpwstr/>
      </vt:variant>
      <vt:variant>
        <vt:lpwstr>_Overture:</vt:lpwstr>
      </vt:variant>
      <vt:variant>
        <vt:i4>3539019</vt:i4>
      </vt:variant>
      <vt:variant>
        <vt:i4>447</vt:i4>
      </vt:variant>
      <vt:variant>
        <vt:i4>0</vt:i4>
      </vt:variant>
      <vt:variant>
        <vt:i4>5</vt:i4>
      </vt:variant>
      <vt:variant>
        <vt:lpwstr/>
      </vt:variant>
      <vt:variant>
        <vt:lpwstr>_Overture:</vt:lpwstr>
      </vt:variant>
      <vt:variant>
        <vt:i4>4587530</vt:i4>
      </vt:variant>
      <vt:variant>
        <vt:i4>444</vt:i4>
      </vt:variant>
      <vt:variant>
        <vt:i4>0</vt:i4>
      </vt:variant>
      <vt:variant>
        <vt:i4>5</vt:i4>
      </vt:variant>
      <vt:variant>
        <vt:lpwstr/>
      </vt:variant>
      <vt:variant>
        <vt:lpwstr>_Act_II:</vt:lpwstr>
      </vt:variant>
      <vt:variant>
        <vt:i4>3932223</vt:i4>
      </vt:variant>
      <vt:variant>
        <vt:i4>441</vt:i4>
      </vt:variant>
      <vt:variant>
        <vt:i4>0</vt:i4>
      </vt:variant>
      <vt:variant>
        <vt:i4>5</vt:i4>
      </vt:variant>
      <vt:variant>
        <vt:lpwstr>https://journals.sagepub.com/doi/10.1177/16094069231205789</vt:lpwstr>
      </vt:variant>
      <vt:variant>
        <vt:lpwstr/>
      </vt:variant>
      <vt:variant>
        <vt:i4>3014704</vt:i4>
      </vt:variant>
      <vt:variant>
        <vt:i4>438</vt:i4>
      </vt:variant>
      <vt:variant>
        <vt:i4>0</vt:i4>
      </vt:variant>
      <vt:variant>
        <vt:i4>5</vt:i4>
      </vt:variant>
      <vt:variant>
        <vt:lpwstr>https://www.qualtrics.com/</vt:lpwstr>
      </vt:variant>
      <vt:variant>
        <vt:lpwstr/>
      </vt:variant>
      <vt:variant>
        <vt:i4>3866673</vt:i4>
      </vt:variant>
      <vt:variant>
        <vt:i4>435</vt:i4>
      </vt:variant>
      <vt:variant>
        <vt:i4>0</vt:i4>
      </vt:variant>
      <vt:variant>
        <vt:i4>5</vt:i4>
      </vt:variant>
      <vt:variant>
        <vt:lpwstr>https://www.aarp.org/livable-communities/network-age-friendly-communities/aarp-community-survey-questionnaire.html?msockid=00a5c9a70798626931fada7a06d76339</vt:lpwstr>
      </vt:variant>
      <vt:variant>
        <vt:lpwstr/>
      </vt:variant>
      <vt:variant>
        <vt:i4>2883646</vt:i4>
      </vt:variant>
      <vt:variant>
        <vt:i4>432</vt:i4>
      </vt:variant>
      <vt:variant>
        <vt:i4>0</vt:i4>
      </vt:variant>
      <vt:variant>
        <vt:i4>5</vt:i4>
      </vt:variant>
      <vt:variant>
        <vt:lpwstr>https://www.aarp.org/livable-communities/network-age-friendly-communities/</vt:lpwstr>
      </vt:variant>
      <vt:variant>
        <vt:lpwstr/>
      </vt:variant>
      <vt:variant>
        <vt:i4>983054</vt:i4>
      </vt:variant>
      <vt:variant>
        <vt:i4>429</vt:i4>
      </vt:variant>
      <vt:variant>
        <vt:i4>0</vt:i4>
      </vt:variant>
      <vt:variant>
        <vt:i4>5</vt:i4>
      </vt:variant>
      <vt:variant>
        <vt:lpwstr>https://data.pa.gov/</vt:lpwstr>
      </vt:variant>
      <vt:variant>
        <vt:lpwstr/>
      </vt:variant>
      <vt:variant>
        <vt:i4>458845</vt:i4>
      </vt:variant>
      <vt:variant>
        <vt:i4>426</vt:i4>
      </vt:variant>
      <vt:variant>
        <vt:i4>0</vt:i4>
      </vt:variant>
      <vt:variant>
        <vt:i4>5</vt:i4>
      </vt:variant>
      <vt:variant>
        <vt:lpwstr>https://www.rural.pa.gov/home</vt:lpwstr>
      </vt:variant>
      <vt:variant>
        <vt:lpwstr/>
      </vt:variant>
      <vt:variant>
        <vt:i4>6291514</vt:i4>
      </vt:variant>
      <vt:variant>
        <vt:i4>423</vt:i4>
      </vt:variant>
      <vt:variant>
        <vt:i4>0</vt:i4>
      </vt:variant>
      <vt:variant>
        <vt:i4>5</vt:i4>
      </vt:variant>
      <vt:variant>
        <vt:lpwstr>https://pasdc.hbg.psu.edu/</vt:lpwstr>
      </vt:variant>
      <vt:variant>
        <vt:lpwstr/>
      </vt:variant>
      <vt:variant>
        <vt:i4>3211371</vt:i4>
      </vt:variant>
      <vt:variant>
        <vt:i4>420</vt:i4>
      </vt:variant>
      <vt:variant>
        <vt:i4>0</vt:i4>
      </vt:variant>
      <vt:variant>
        <vt:i4>5</vt:i4>
      </vt:variant>
      <vt:variant>
        <vt:lpwstr>https://ropercenter.cornell.edu/ipoll/search?collection=LSM&amp;experimental=NON&amp;org=448ca9dc-a42e-4f9c-a0b1-cc16b48bdbbe&amp;tab=STUDY</vt:lpwstr>
      </vt:variant>
      <vt:variant>
        <vt:lpwstr/>
      </vt:variant>
      <vt:variant>
        <vt:i4>5701654</vt:i4>
      </vt:variant>
      <vt:variant>
        <vt:i4>417</vt:i4>
      </vt:variant>
      <vt:variant>
        <vt:i4>0</vt:i4>
      </vt:variant>
      <vt:variant>
        <vt:i4>5</vt:i4>
      </vt:variant>
      <vt:variant>
        <vt:lpwstr>https://acl.gov/aging-and-disability-in-america/data-and-research/profile-older-americans</vt:lpwstr>
      </vt:variant>
      <vt:variant>
        <vt:lpwstr/>
      </vt:variant>
      <vt:variant>
        <vt:i4>1048600</vt:i4>
      </vt:variant>
      <vt:variant>
        <vt:i4>414</vt:i4>
      </vt:variant>
      <vt:variant>
        <vt:i4>0</vt:i4>
      </vt:variant>
      <vt:variant>
        <vt:i4>5</vt:i4>
      </vt:variant>
      <vt:variant>
        <vt:lpwstr>https://www.cdc.gov/healthy-aging-data/data-portal/index.html</vt:lpwstr>
      </vt:variant>
      <vt:variant>
        <vt:lpwstr/>
      </vt:variant>
      <vt:variant>
        <vt:i4>4915203</vt:i4>
      </vt:variant>
      <vt:variant>
        <vt:i4>411</vt:i4>
      </vt:variant>
      <vt:variant>
        <vt:i4>0</vt:i4>
      </vt:variant>
      <vt:variant>
        <vt:i4>5</vt:i4>
      </vt:variant>
      <vt:variant>
        <vt:lpwstr>https://www.medicaid.gov/medicaid/data-systems/medicaid-and-chip-business-information-solution/transformed-medicaid-statistical-information-system-t-msis</vt:lpwstr>
      </vt:variant>
      <vt:variant>
        <vt:lpwstr/>
      </vt:variant>
      <vt:variant>
        <vt:i4>5570648</vt:i4>
      </vt:variant>
      <vt:variant>
        <vt:i4>408</vt:i4>
      </vt:variant>
      <vt:variant>
        <vt:i4>0</vt:i4>
      </vt:variant>
      <vt:variant>
        <vt:i4>5</vt:i4>
      </vt:variant>
      <vt:variant>
        <vt:lpwstr>https://www.atsdr.cdc.gov/place-health/php/svi/index.html</vt:lpwstr>
      </vt:variant>
      <vt:variant>
        <vt:lpwstr/>
      </vt:variant>
      <vt:variant>
        <vt:i4>3932281</vt:i4>
      </vt:variant>
      <vt:variant>
        <vt:i4>405</vt:i4>
      </vt:variant>
      <vt:variant>
        <vt:i4>0</vt:i4>
      </vt:variant>
      <vt:variant>
        <vt:i4>5</vt:i4>
      </vt:variant>
      <vt:variant>
        <vt:lpwstr>https://www.census.gov/</vt:lpwstr>
      </vt:variant>
      <vt:variant>
        <vt:lpwstr/>
      </vt:variant>
      <vt:variant>
        <vt:i4>3539019</vt:i4>
      </vt:variant>
      <vt:variant>
        <vt:i4>402</vt:i4>
      </vt:variant>
      <vt:variant>
        <vt:i4>0</vt:i4>
      </vt:variant>
      <vt:variant>
        <vt:i4>5</vt:i4>
      </vt:variant>
      <vt:variant>
        <vt:lpwstr/>
      </vt:variant>
      <vt:variant>
        <vt:lpwstr>_Overture:</vt:lpwstr>
      </vt:variant>
      <vt:variant>
        <vt:i4>3539019</vt:i4>
      </vt:variant>
      <vt:variant>
        <vt:i4>399</vt:i4>
      </vt:variant>
      <vt:variant>
        <vt:i4>0</vt:i4>
      </vt:variant>
      <vt:variant>
        <vt:i4>5</vt:i4>
      </vt:variant>
      <vt:variant>
        <vt:lpwstr/>
      </vt:variant>
      <vt:variant>
        <vt:lpwstr>_Overture:</vt:lpwstr>
      </vt:variant>
      <vt:variant>
        <vt:i4>8126563</vt:i4>
      </vt:variant>
      <vt:variant>
        <vt:i4>396</vt:i4>
      </vt:variant>
      <vt:variant>
        <vt:i4>0</vt:i4>
      </vt:variant>
      <vt:variant>
        <vt:i4>5</vt:i4>
      </vt:variant>
      <vt:variant>
        <vt:lpwstr/>
      </vt:variant>
      <vt:variant>
        <vt:lpwstr>_Act_I:</vt:lpwstr>
      </vt:variant>
      <vt:variant>
        <vt:i4>8126563</vt:i4>
      </vt:variant>
      <vt:variant>
        <vt:i4>393</vt:i4>
      </vt:variant>
      <vt:variant>
        <vt:i4>0</vt:i4>
      </vt:variant>
      <vt:variant>
        <vt:i4>5</vt:i4>
      </vt:variant>
      <vt:variant>
        <vt:lpwstr/>
      </vt:variant>
      <vt:variant>
        <vt:lpwstr>_Act_I:</vt:lpwstr>
      </vt:variant>
      <vt:variant>
        <vt:i4>8126563</vt:i4>
      </vt:variant>
      <vt:variant>
        <vt:i4>390</vt:i4>
      </vt:variant>
      <vt:variant>
        <vt:i4>0</vt:i4>
      </vt:variant>
      <vt:variant>
        <vt:i4>5</vt:i4>
      </vt:variant>
      <vt:variant>
        <vt:lpwstr/>
      </vt:variant>
      <vt:variant>
        <vt:lpwstr>_Act_I:</vt:lpwstr>
      </vt:variant>
      <vt:variant>
        <vt:i4>2162741</vt:i4>
      </vt:variant>
      <vt:variant>
        <vt:i4>387</vt:i4>
      </vt:variant>
      <vt:variant>
        <vt:i4>0</vt:i4>
      </vt:variant>
      <vt:variant>
        <vt:i4>5</vt:i4>
      </vt:variant>
      <vt:variant>
        <vt:lpwstr>https://www.apha.org/apha-communities/phfn</vt:lpwstr>
      </vt:variant>
      <vt:variant>
        <vt:lpwstr/>
      </vt:variant>
      <vt:variant>
        <vt:i4>2228281</vt:i4>
      </vt:variant>
      <vt:variant>
        <vt:i4>384</vt:i4>
      </vt:variant>
      <vt:variant>
        <vt:i4>0</vt:i4>
      </vt:variant>
      <vt:variant>
        <vt:i4>5</vt:i4>
      </vt:variant>
      <vt:variant>
        <vt:lpwstr>https://www.pacfapartners.org/</vt:lpwstr>
      </vt:variant>
      <vt:variant>
        <vt:lpwstr/>
      </vt:variant>
      <vt:variant>
        <vt:i4>7602303</vt:i4>
      </vt:variant>
      <vt:variant>
        <vt:i4>381</vt:i4>
      </vt:variant>
      <vt:variant>
        <vt:i4>0</vt:i4>
      </vt:variant>
      <vt:variant>
        <vt:i4>5</vt:i4>
      </vt:variant>
      <vt:variant>
        <vt:lpwstr>https://www.giaging.org/membership/member-directory</vt:lpwstr>
      </vt:variant>
      <vt:variant>
        <vt:lpwstr/>
      </vt:variant>
      <vt:variant>
        <vt:i4>4259920</vt:i4>
      </vt:variant>
      <vt:variant>
        <vt:i4>378</vt:i4>
      </vt:variant>
      <vt:variant>
        <vt:i4>0</vt:i4>
      </vt:variant>
      <vt:variant>
        <vt:i4>5</vt:i4>
      </vt:variant>
      <vt:variant>
        <vt:lpwstr>https://www.giaging.org/ready-communities-rfp</vt:lpwstr>
      </vt:variant>
      <vt:variant>
        <vt:lpwstr/>
      </vt:variant>
      <vt:variant>
        <vt:i4>5439519</vt:i4>
      </vt:variant>
      <vt:variant>
        <vt:i4>375</vt:i4>
      </vt:variant>
      <vt:variant>
        <vt:i4>0</vt:i4>
      </vt:variant>
      <vt:variant>
        <vt:i4>5</vt:i4>
      </vt:variant>
      <vt:variant>
        <vt:lpwstr>https://dced.pa.gov/program/</vt:lpwstr>
      </vt:variant>
      <vt:variant>
        <vt:lpwstr/>
      </vt:variant>
      <vt:variant>
        <vt:i4>7209068</vt:i4>
      </vt:variant>
      <vt:variant>
        <vt:i4>372</vt:i4>
      </vt:variant>
      <vt:variant>
        <vt:i4>0</vt:i4>
      </vt:variant>
      <vt:variant>
        <vt:i4>5</vt:i4>
      </vt:variant>
      <vt:variant>
        <vt:lpwstr>https://dced.pa.gov/housing-and-development/community-planning/</vt:lpwstr>
      </vt:variant>
      <vt:variant>
        <vt:lpwstr/>
      </vt:variant>
      <vt:variant>
        <vt:i4>327681</vt:i4>
      </vt:variant>
      <vt:variant>
        <vt:i4>369</vt:i4>
      </vt:variant>
      <vt:variant>
        <vt:i4>0</vt:i4>
      </vt:variant>
      <vt:variant>
        <vt:i4>5</vt:i4>
      </vt:variant>
      <vt:variant>
        <vt:lpwstr>https://dced.pa.gov/programs/municipal-assistance-program-map</vt:lpwstr>
      </vt:variant>
      <vt:variant>
        <vt:lpwstr/>
      </vt:variant>
      <vt:variant>
        <vt:i4>3539019</vt:i4>
      </vt:variant>
      <vt:variant>
        <vt:i4>366</vt:i4>
      </vt:variant>
      <vt:variant>
        <vt:i4>0</vt:i4>
      </vt:variant>
      <vt:variant>
        <vt:i4>5</vt:i4>
      </vt:variant>
      <vt:variant>
        <vt:lpwstr/>
      </vt:variant>
      <vt:variant>
        <vt:lpwstr>_Overture:</vt:lpwstr>
      </vt:variant>
      <vt:variant>
        <vt:i4>3539019</vt:i4>
      </vt:variant>
      <vt:variant>
        <vt:i4>363</vt:i4>
      </vt:variant>
      <vt:variant>
        <vt:i4>0</vt:i4>
      </vt:variant>
      <vt:variant>
        <vt:i4>5</vt:i4>
      </vt:variant>
      <vt:variant>
        <vt:lpwstr/>
      </vt:variant>
      <vt:variant>
        <vt:lpwstr>_Overture:</vt:lpwstr>
      </vt:variant>
      <vt:variant>
        <vt:i4>7733283</vt:i4>
      </vt:variant>
      <vt:variant>
        <vt:i4>360</vt:i4>
      </vt:variant>
      <vt:variant>
        <vt:i4>0</vt:i4>
      </vt:variant>
      <vt:variant>
        <vt:i4>5</vt:i4>
      </vt:variant>
      <vt:variant>
        <vt:lpwstr>https://www.aging.pa.gov/publications/MasterPlan/Pages/default.aspx?lv=true</vt:lpwstr>
      </vt:variant>
      <vt:variant>
        <vt:lpwstr/>
      </vt:variant>
      <vt:variant>
        <vt:i4>7733283</vt:i4>
      </vt:variant>
      <vt:variant>
        <vt:i4>357</vt:i4>
      </vt:variant>
      <vt:variant>
        <vt:i4>0</vt:i4>
      </vt:variant>
      <vt:variant>
        <vt:i4>5</vt:i4>
      </vt:variant>
      <vt:variant>
        <vt:lpwstr>https://www.aging.pa.gov/publications/MasterPlan/Pages/default.aspx?lv=true</vt:lpwstr>
      </vt:variant>
      <vt:variant>
        <vt:lpwstr/>
      </vt:variant>
      <vt:variant>
        <vt:i4>1048638</vt:i4>
      </vt:variant>
      <vt:variant>
        <vt:i4>350</vt:i4>
      </vt:variant>
      <vt:variant>
        <vt:i4>0</vt:i4>
      </vt:variant>
      <vt:variant>
        <vt:i4>5</vt:i4>
      </vt:variant>
      <vt:variant>
        <vt:lpwstr/>
      </vt:variant>
      <vt:variant>
        <vt:lpwstr>_Toc234594155</vt:lpwstr>
      </vt:variant>
      <vt:variant>
        <vt:i4>1048638</vt:i4>
      </vt:variant>
      <vt:variant>
        <vt:i4>344</vt:i4>
      </vt:variant>
      <vt:variant>
        <vt:i4>0</vt:i4>
      </vt:variant>
      <vt:variant>
        <vt:i4>5</vt:i4>
      </vt:variant>
      <vt:variant>
        <vt:lpwstr/>
      </vt:variant>
      <vt:variant>
        <vt:lpwstr>_Toc234594154</vt:lpwstr>
      </vt:variant>
      <vt:variant>
        <vt:i4>1048638</vt:i4>
      </vt:variant>
      <vt:variant>
        <vt:i4>338</vt:i4>
      </vt:variant>
      <vt:variant>
        <vt:i4>0</vt:i4>
      </vt:variant>
      <vt:variant>
        <vt:i4>5</vt:i4>
      </vt:variant>
      <vt:variant>
        <vt:lpwstr/>
      </vt:variant>
      <vt:variant>
        <vt:lpwstr>_Toc234594153</vt:lpwstr>
      </vt:variant>
      <vt:variant>
        <vt:i4>1048638</vt:i4>
      </vt:variant>
      <vt:variant>
        <vt:i4>332</vt:i4>
      </vt:variant>
      <vt:variant>
        <vt:i4>0</vt:i4>
      </vt:variant>
      <vt:variant>
        <vt:i4>5</vt:i4>
      </vt:variant>
      <vt:variant>
        <vt:lpwstr/>
      </vt:variant>
      <vt:variant>
        <vt:lpwstr>_Toc234594152</vt:lpwstr>
      </vt:variant>
      <vt:variant>
        <vt:i4>1048638</vt:i4>
      </vt:variant>
      <vt:variant>
        <vt:i4>326</vt:i4>
      </vt:variant>
      <vt:variant>
        <vt:i4>0</vt:i4>
      </vt:variant>
      <vt:variant>
        <vt:i4>5</vt:i4>
      </vt:variant>
      <vt:variant>
        <vt:lpwstr/>
      </vt:variant>
      <vt:variant>
        <vt:lpwstr>_Toc234594151</vt:lpwstr>
      </vt:variant>
      <vt:variant>
        <vt:i4>1114174</vt:i4>
      </vt:variant>
      <vt:variant>
        <vt:i4>320</vt:i4>
      </vt:variant>
      <vt:variant>
        <vt:i4>0</vt:i4>
      </vt:variant>
      <vt:variant>
        <vt:i4>5</vt:i4>
      </vt:variant>
      <vt:variant>
        <vt:lpwstr/>
      </vt:variant>
      <vt:variant>
        <vt:lpwstr>_Toc234594146</vt:lpwstr>
      </vt:variant>
      <vt:variant>
        <vt:i4>1114174</vt:i4>
      </vt:variant>
      <vt:variant>
        <vt:i4>314</vt:i4>
      </vt:variant>
      <vt:variant>
        <vt:i4>0</vt:i4>
      </vt:variant>
      <vt:variant>
        <vt:i4>5</vt:i4>
      </vt:variant>
      <vt:variant>
        <vt:lpwstr/>
      </vt:variant>
      <vt:variant>
        <vt:lpwstr>_Toc234594143</vt:lpwstr>
      </vt:variant>
      <vt:variant>
        <vt:i4>1441854</vt:i4>
      </vt:variant>
      <vt:variant>
        <vt:i4>308</vt:i4>
      </vt:variant>
      <vt:variant>
        <vt:i4>0</vt:i4>
      </vt:variant>
      <vt:variant>
        <vt:i4>5</vt:i4>
      </vt:variant>
      <vt:variant>
        <vt:lpwstr/>
      </vt:variant>
      <vt:variant>
        <vt:lpwstr>_Toc234594139</vt:lpwstr>
      </vt:variant>
      <vt:variant>
        <vt:i4>1441854</vt:i4>
      </vt:variant>
      <vt:variant>
        <vt:i4>302</vt:i4>
      </vt:variant>
      <vt:variant>
        <vt:i4>0</vt:i4>
      </vt:variant>
      <vt:variant>
        <vt:i4>5</vt:i4>
      </vt:variant>
      <vt:variant>
        <vt:lpwstr/>
      </vt:variant>
      <vt:variant>
        <vt:lpwstr>_Toc234594138</vt:lpwstr>
      </vt:variant>
      <vt:variant>
        <vt:i4>1441854</vt:i4>
      </vt:variant>
      <vt:variant>
        <vt:i4>296</vt:i4>
      </vt:variant>
      <vt:variant>
        <vt:i4>0</vt:i4>
      </vt:variant>
      <vt:variant>
        <vt:i4>5</vt:i4>
      </vt:variant>
      <vt:variant>
        <vt:lpwstr/>
      </vt:variant>
      <vt:variant>
        <vt:lpwstr>_Toc234594137</vt:lpwstr>
      </vt:variant>
      <vt:variant>
        <vt:i4>1441854</vt:i4>
      </vt:variant>
      <vt:variant>
        <vt:i4>290</vt:i4>
      </vt:variant>
      <vt:variant>
        <vt:i4>0</vt:i4>
      </vt:variant>
      <vt:variant>
        <vt:i4>5</vt:i4>
      </vt:variant>
      <vt:variant>
        <vt:lpwstr/>
      </vt:variant>
      <vt:variant>
        <vt:lpwstr>_Toc234594136</vt:lpwstr>
      </vt:variant>
      <vt:variant>
        <vt:i4>1441854</vt:i4>
      </vt:variant>
      <vt:variant>
        <vt:i4>284</vt:i4>
      </vt:variant>
      <vt:variant>
        <vt:i4>0</vt:i4>
      </vt:variant>
      <vt:variant>
        <vt:i4>5</vt:i4>
      </vt:variant>
      <vt:variant>
        <vt:lpwstr/>
      </vt:variant>
      <vt:variant>
        <vt:lpwstr>_Toc234594135</vt:lpwstr>
      </vt:variant>
      <vt:variant>
        <vt:i4>1441854</vt:i4>
      </vt:variant>
      <vt:variant>
        <vt:i4>278</vt:i4>
      </vt:variant>
      <vt:variant>
        <vt:i4>0</vt:i4>
      </vt:variant>
      <vt:variant>
        <vt:i4>5</vt:i4>
      </vt:variant>
      <vt:variant>
        <vt:lpwstr/>
      </vt:variant>
      <vt:variant>
        <vt:lpwstr>_Toc234594134</vt:lpwstr>
      </vt:variant>
      <vt:variant>
        <vt:i4>1441854</vt:i4>
      </vt:variant>
      <vt:variant>
        <vt:i4>272</vt:i4>
      </vt:variant>
      <vt:variant>
        <vt:i4>0</vt:i4>
      </vt:variant>
      <vt:variant>
        <vt:i4>5</vt:i4>
      </vt:variant>
      <vt:variant>
        <vt:lpwstr/>
      </vt:variant>
      <vt:variant>
        <vt:lpwstr>_Toc234594133</vt:lpwstr>
      </vt:variant>
      <vt:variant>
        <vt:i4>1441854</vt:i4>
      </vt:variant>
      <vt:variant>
        <vt:i4>266</vt:i4>
      </vt:variant>
      <vt:variant>
        <vt:i4>0</vt:i4>
      </vt:variant>
      <vt:variant>
        <vt:i4>5</vt:i4>
      </vt:variant>
      <vt:variant>
        <vt:lpwstr/>
      </vt:variant>
      <vt:variant>
        <vt:lpwstr>_Toc234594132</vt:lpwstr>
      </vt:variant>
      <vt:variant>
        <vt:i4>1441854</vt:i4>
      </vt:variant>
      <vt:variant>
        <vt:i4>260</vt:i4>
      </vt:variant>
      <vt:variant>
        <vt:i4>0</vt:i4>
      </vt:variant>
      <vt:variant>
        <vt:i4>5</vt:i4>
      </vt:variant>
      <vt:variant>
        <vt:lpwstr/>
      </vt:variant>
      <vt:variant>
        <vt:lpwstr>_Toc234594131</vt:lpwstr>
      </vt:variant>
      <vt:variant>
        <vt:i4>1441854</vt:i4>
      </vt:variant>
      <vt:variant>
        <vt:i4>254</vt:i4>
      </vt:variant>
      <vt:variant>
        <vt:i4>0</vt:i4>
      </vt:variant>
      <vt:variant>
        <vt:i4>5</vt:i4>
      </vt:variant>
      <vt:variant>
        <vt:lpwstr/>
      </vt:variant>
      <vt:variant>
        <vt:lpwstr>_Toc234594130</vt:lpwstr>
      </vt:variant>
      <vt:variant>
        <vt:i4>1507390</vt:i4>
      </vt:variant>
      <vt:variant>
        <vt:i4>248</vt:i4>
      </vt:variant>
      <vt:variant>
        <vt:i4>0</vt:i4>
      </vt:variant>
      <vt:variant>
        <vt:i4>5</vt:i4>
      </vt:variant>
      <vt:variant>
        <vt:lpwstr/>
      </vt:variant>
      <vt:variant>
        <vt:lpwstr>_Toc234594125</vt:lpwstr>
      </vt:variant>
      <vt:variant>
        <vt:i4>1507390</vt:i4>
      </vt:variant>
      <vt:variant>
        <vt:i4>242</vt:i4>
      </vt:variant>
      <vt:variant>
        <vt:i4>0</vt:i4>
      </vt:variant>
      <vt:variant>
        <vt:i4>5</vt:i4>
      </vt:variant>
      <vt:variant>
        <vt:lpwstr/>
      </vt:variant>
      <vt:variant>
        <vt:lpwstr>_Toc234594122</vt:lpwstr>
      </vt:variant>
      <vt:variant>
        <vt:i4>1507390</vt:i4>
      </vt:variant>
      <vt:variant>
        <vt:i4>236</vt:i4>
      </vt:variant>
      <vt:variant>
        <vt:i4>0</vt:i4>
      </vt:variant>
      <vt:variant>
        <vt:i4>5</vt:i4>
      </vt:variant>
      <vt:variant>
        <vt:lpwstr/>
      </vt:variant>
      <vt:variant>
        <vt:lpwstr>_Toc234594121</vt:lpwstr>
      </vt:variant>
      <vt:variant>
        <vt:i4>1507390</vt:i4>
      </vt:variant>
      <vt:variant>
        <vt:i4>230</vt:i4>
      </vt:variant>
      <vt:variant>
        <vt:i4>0</vt:i4>
      </vt:variant>
      <vt:variant>
        <vt:i4>5</vt:i4>
      </vt:variant>
      <vt:variant>
        <vt:lpwstr/>
      </vt:variant>
      <vt:variant>
        <vt:lpwstr>_Toc234594120</vt:lpwstr>
      </vt:variant>
      <vt:variant>
        <vt:i4>1310782</vt:i4>
      </vt:variant>
      <vt:variant>
        <vt:i4>224</vt:i4>
      </vt:variant>
      <vt:variant>
        <vt:i4>0</vt:i4>
      </vt:variant>
      <vt:variant>
        <vt:i4>5</vt:i4>
      </vt:variant>
      <vt:variant>
        <vt:lpwstr/>
      </vt:variant>
      <vt:variant>
        <vt:lpwstr>_Toc234594117</vt:lpwstr>
      </vt:variant>
      <vt:variant>
        <vt:i4>1310782</vt:i4>
      </vt:variant>
      <vt:variant>
        <vt:i4>218</vt:i4>
      </vt:variant>
      <vt:variant>
        <vt:i4>0</vt:i4>
      </vt:variant>
      <vt:variant>
        <vt:i4>5</vt:i4>
      </vt:variant>
      <vt:variant>
        <vt:lpwstr/>
      </vt:variant>
      <vt:variant>
        <vt:lpwstr>_Toc234594116</vt:lpwstr>
      </vt:variant>
      <vt:variant>
        <vt:i4>1310782</vt:i4>
      </vt:variant>
      <vt:variant>
        <vt:i4>212</vt:i4>
      </vt:variant>
      <vt:variant>
        <vt:i4>0</vt:i4>
      </vt:variant>
      <vt:variant>
        <vt:i4>5</vt:i4>
      </vt:variant>
      <vt:variant>
        <vt:lpwstr/>
      </vt:variant>
      <vt:variant>
        <vt:lpwstr>_Toc234594115</vt:lpwstr>
      </vt:variant>
      <vt:variant>
        <vt:i4>1310782</vt:i4>
      </vt:variant>
      <vt:variant>
        <vt:i4>206</vt:i4>
      </vt:variant>
      <vt:variant>
        <vt:i4>0</vt:i4>
      </vt:variant>
      <vt:variant>
        <vt:i4>5</vt:i4>
      </vt:variant>
      <vt:variant>
        <vt:lpwstr/>
      </vt:variant>
      <vt:variant>
        <vt:lpwstr>_Toc234594114</vt:lpwstr>
      </vt:variant>
      <vt:variant>
        <vt:i4>1310782</vt:i4>
      </vt:variant>
      <vt:variant>
        <vt:i4>200</vt:i4>
      </vt:variant>
      <vt:variant>
        <vt:i4>0</vt:i4>
      </vt:variant>
      <vt:variant>
        <vt:i4>5</vt:i4>
      </vt:variant>
      <vt:variant>
        <vt:lpwstr/>
      </vt:variant>
      <vt:variant>
        <vt:lpwstr>_Toc234594113</vt:lpwstr>
      </vt:variant>
      <vt:variant>
        <vt:i4>1310782</vt:i4>
      </vt:variant>
      <vt:variant>
        <vt:i4>194</vt:i4>
      </vt:variant>
      <vt:variant>
        <vt:i4>0</vt:i4>
      </vt:variant>
      <vt:variant>
        <vt:i4>5</vt:i4>
      </vt:variant>
      <vt:variant>
        <vt:lpwstr/>
      </vt:variant>
      <vt:variant>
        <vt:lpwstr>_Toc234594112</vt:lpwstr>
      </vt:variant>
      <vt:variant>
        <vt:i4>1310782</vt:i4>
      </vt:variant>
      <vt:variant>
        <vt:i4>188</vt:i4>
      </vt:variant>
      <vt:variant>
        <vt:i4>0</vt:i4>
      </vt:variant>
      <vt:variant>
        <vt:i4>5</vt:i4>
      </vt:variant>
      <vt:variant>
        <vt:lpwstr/>
      </vt:variant>
      <vt:variant>
        <vt:lpwstr>_Toc234594111</vt:lpwstr>
      </vt:variant>
      <vt:variant>
        <vt:i4>1310782</vt:i4>
      </vt:variant>
      <vt:variant>
        <vt:i4>182</vt:i4>
      </vt:variant>
      <vt:variant>
        <vt:i4>0</vt:i4>
      </vt:variant>
      <vt:variant>
        <vt:i4>5</vt:i4>
      </vt:variant>
      <vt:variant>
        <vt:lpwstr/>
      </vt:variant>
      <vt:variant>
        <vt:lpwstr>_Toc234594110</vt:lpwstr>
      </vt:variant>
      <vt:variant>
        <vt:i4>1376318</vt:i4>
      </vt:variant>
      <vt:variant>
        <vt:i4>176</vt:i4>
      </vt:variant>
      <vt:variant>
        <vt:i4>0</vt:i4>
      </vt:variant>
      <vt:variant>
        <vt:i4>5</vt:i4>
      </vt:variant>
      <vt:variant>
        <vt:lpwstr/>
      </vt:variant>
      <vt:variant>
        <vt:lpwstr>_Toc234594109</vt:lpwstr>
      </vt:variant>
      <vt:variant>
        <vt:i4>1376318</vt:i4>
      </vt:variant>
      <vt:variant>
        <vt:i4>170</vt:i4>
      </vt:variant>
      <vt:variant>
        <vt:i4>0</vt:i4>
      </vt:variant>
      <vt:variant>
        <vt:i4>5</vt:i4>
      </vt:variant>
      <vt:variant>
        <vt:lpwstr/>
      </vt:variant>
      <vt:variant>
        <vt:lpwstr>_Toc234594108</vt:lpwstr>
      </vt:variant>
      <vt:variant>
        <vt:i4>1376318</vt:i4>
      </vt:variant>
      <vt:variant>
        <vt:i4>164</vt:i4>
      </vt:variant>
      <vt:variant>
        <vt:i4>0</vt:i4>
      </vt:variant>
      <vt:variant>
        <vt:i4>5</vt:i4>
      </vt:variant>
      <vt:variant>
        <vt:lpwstr/>
      </vt:variant>
      <vt:variant>
        <vt:lpwstr>_Toc234594105</vt:lpwstr>
      </vt:variant>
      <vt:variant>
        <vt:i4>1376318</vt:i4>
      </vt:variant>
      <vt:variant>
        <vt:i4>158</vt:i4>
      </vt:variant>
      <vt:variant>
        <vt:i4>0</vt:i4>
      </vt:variant>
      <vt:variant>
        <vt:i4>5</vt:i4>
      </vt:variant>
      <vt:variant>
        <vt:lpwstr/>
      </vt:variant>
      <vt:variant>
        <vt:lpwstr>_Toc234594104</vt:lpwstr>
      </vt:variant>
      <vt:variant>
        <vt:i4>1376318</vt:i4>
      </vt:variant>
      <vt:variant>
        <vt:i4>152</vt:i4>
      </vt:variant>
      <vt:variant>
        <vt:i4>0</vt:i4>
      </vt:variant>
      <vt:variant>
        <vt:i4>5</vt:i4>
      </vt:variant>
      <vt:variant>
        <vt:lpwstr/>
      </vt:variant>
      <vt:variant>
        <vt:lpwstr>_Toc234594103</vt:lpwstr>
      </vt:variant>
      <vt:variant>
        <vt:i4>1376318</vt:i4>
      </vt:variant>
      <vt:variant>
        <vt:i4>146</vt:i4>
      </vt:variant>
      <vt:variant>
        <vt:i4>0</vt:i4>
      </vt:variant>
      <vt:variant>
        <vt:i4>5</vt:i4>
      </vt:variant>
      <vt:variant>
        <vt:lpwstr/>
      </vt:variant>
      <vt:variant>
        <vt:lpwstr>_Toc234594101</vt:lpwstr>
      </vt:variant>
      <vt:variant>
        <vt:i4>1376318</vt:i4>
      </vt:variant>
      <vt:variant>
        <vt:i4>140</vt:i4>
      </vt:variant>
      <vt:variant>
        <vt:i4>0</vt:i4>
      </vt:variant>
      <vt:variant>
        <vt:i4>5</vt:i4>
      </vt:variant>
      <vt:variant>
        <vt:lpwstr/>
      </vt:variant>
      <vt:variant>
        <vt:lpwstr>_Toc234594100</vt:lpwstr>
      </vt:variant>
      <vt:variant>
        <vt:i4>1835071</vt:i4>
      </vt:variant>
      <vt:variant>
        <vt:i4>134</vt:i4>
      </vt:variant>
      <vt:variant>
        <vt:i4>0</vt:i4>
      </vt:variant>
      <vt:variant>
        <vt:i4>5</vt:i4>
      </vt:variant>
      <vt:variant>
        <vt:lpwstr/>
      </vt:variant>
      <vt:variant>
        <vt:lpwstr>_Toc234594097</vt:lpwstr>
      </vt:variant>
      <vt:variant>
        <vt:i4>1835071</vt:i4>
      </vt:variant>
      <vt:variant>
        <vt:i4>128</vt:i4>
      </vt:variant>
      <vt:variant>
        <vt:i4>0</vt:i4>
      </vt:variant>
      <vt:variant>
        <vt:i4>5</vt:i4>
      </vt:variant>
      <vt:variant>
        <vt:lpwstr/>
      </vt:variant>
      <vt:variant>
        <vt:lpwstr>_Toc234594096</vt:lpwstr>
      </vt:variant>
      <vt:variant>
        <vt:i4>1835071</vt:i4>
      </vt:variant>
      <vt:variant>
        <vt:i4>122</vt:i4>
      </vt:variant>
      <vt:variant>
        <vt:i4>0</vt:i4>
      </vt:variant>
      <vt:variant>
        <vt:i4>5</vt:i4>
      </vt:variant>
      <vt:variant>
        <vt:lpwstr/>
      </vt:variant>
      <vt:variant>
        <vt:lpwstr>_Toc234594092</vt:lpwstr>
      </vt:variant>
      <vt:variant>
        <vt:i4>1900607</vt:i4>
      </vt:variant>
      <vt:variant>
        <vt:i4>116</vt:i4>
      </vt:variant>
      <vt:variant>
        <vt:i4>0</vt:i4>
      </vt:variant>
      <vt:variant>
        <vt:i4>5</vt:i4>
      </vt:variant>
      <vt:variant>
        <vt:lpwstr/>
      </vt:variant>
      <vt:variant>
        <vt:lpwstr>_Toc234594081</vt:lpwstr>
      </vt:variant>
      <vt:variant>
        <vt:i4>1900607</vt:i4>
      </vt:variant>
      <vt:variant>
        <vt:i4>110</vt:i4>
      </vt:variant>
      <vt:variant>
        <vt:i4>0</vt:i4>
      </vt:variant>
      <vt:variant>
        <vt:i4>5</vt:i4>
      </vt:variant>
      <vt:variant>
        <vt:lpwstr/>
      </vt:variant>
      <vt:variant>
        <vt:lpwstr>_Toc234594080</vt:lpwstr>
      </vt:variant>
      <vt:variant>
        <vt:i4>1179711</vt:i4>
      </vt:variant>
      <vt:variant>
        <vt:i4>104</vt:i4>
      </vt:variant>
      <vt:variant>
        <vt:i4>0</vt:i4>
      </vt:variant>
      <vt:variant>
        <vt:i4>5</vt:i4>
      </vt:variant>
      <vt:variant>
        <vt:lpwstr/>
      </vt:variant>
      <vt:variant>
        <vt:lpwstr>_Toc234594079</vt:lpwstr>
      </vt:variant>
      <vt:variant>
        <vt:i4>1179711</vt:i4>
      </vt:variant>
      <vt:variant>
        <vt:i4>98</vt:i4>
      </vt:variant>
      <vt:variant>
        <vt:i4>0</vt:i4>
      </vt:variant>
      <vt:variant>
        <vt:i4>5</vt:i4>
      </vt:variant>
      <vt:variant>
        <vt:lpwstr/>
      </vt:variant>
      <vt:variant>
        <vt:lpwstr>_Toc234594078</vt:lpwstr>
      </vt:variant>
      <vt:variant>
        <vt:i4>1179711</vt:i4>
      </vt:variant>
      <vt:variant>
        <vt:i4>92</vt:i4>
      </vt:variant>
      <vt:variant>
        <vt:i4>0</vt:i4>
      </vt:variant>
      <vt:variant>
        <vt:i4>5</vt:i4>
      </vt:variant>
      <vt:variant>
        <vt:lpwstr/>
      </vt:variant>
      <vt:variant>
        <vt:lpwstr>_Toc234594077</vt:lpwstr>
      </vt:variant>
      <vt:variant>
        <vt:i4>1179711</vt:i4>
      </vt:variant>
      <vt:variant>
        <vt:i4>86</vt:i4>
      </vt:variant>
      <vt:variant>
        <vt:i4>0</vt:i4>
      </vt:variant>
      <vt:variant>
        <vt:i4>5</vt:i4>
      </vt:variant>
      <vt:variant>
        <vt:lpwstr/>
      </vt:variant>
      <vt:variant>
        <vt:lpwstr>_Toc234594076</vt:lpwstr>
      </vt:variant>
      <vt:variant>
        <vt:i4>1179711</vt:i4>
      </vt:variant>
      <vt:variant>
        <vt:i4>80</vt:i4>
      </vt:variant>
      <vt:variant>
        <vt:i4>0</vt:i4>
      </vt:variant>
      <vt:variant>
        <vt:i4>5</vt:i4>
      </vt:variant>
      <vt:variant>
        <vt:lpwstr/>
      </vt:variant>
      <vt:variant>
        <vt:lpwstr>_Toc234594075</vt:lpwstr>
      </vt:variant>
      <vt:variant>
        <vt:i4>1179711</vt:i4>
      </vt:variant>
      <vt:variant>
        <vt:i4>74</vt:i4>
      </vt:variant>
      <vt:variant>
        <vt:i4>0</vt:i4>
      </vt:variant>
      <vt:variant>
        <vt:i4>5</vt:i4>
      </vt:variant>
      <vt:variant>
        <vt:lpwstr/>
      </vt:variant>
      <vt:variant>
        <vt:lpwstr>_Toc234594074</vt:lpwstr>
      </vt:variant>
      <vt:variant>
        <vt:i4>1179711</vt:i4>
      </vt:variant>
      <vt:variant>
        <vt:i4>68</vt:i4>
      </vt:variant>
      <vt:variant>
        <vt:i4>0</vt:i4>
      </vt:variant>
      <vt:variant>
        <vt:i4>5</vt:i4>
      </vt:variant>
      <vt:variant>
        <vt:lpwstr/>
      </vt:variant>
      <vt:variant>
        <vt:lpwstr>_Toc234594073</vt:lpwstr>
      </vt:variant>
      <vt:variant>
        <vt:i4>1179711</vt:i4>
      </vt:variant>
      <vt:variant>
        <vt:i4>62</vt:i4>
      </vt:variant>
      <vt:variant>
        <vt:i4>0</vt:i4>
      </vt:variant>
      <vt:variant>
        <vt:i4>5</vt:i4>
      </vt:variant>
      <vt:variant>
        <vt:lpwstr/>
      </vt:variant>
      <vt:variant>
        <vt:lpwstr>_Toc234594072</vt:lpwstr>
      </vt:variant>
      <vt:variant>
        <vt:i4>1179711</vt:i4>
      </vt:variant>
      <vt:variant>
        <vt:i4>56</vt:i4>
      </vt:variant>
      <vt:variant>
        <vt:i4>0</vt:i4>
      </vt:variant>
      <vt:variant>
        <vt:i4>5</vt:i4>
      </vt:variant>
      <vt:variant>
        <vt:lpwstr/>
      </vt:variant>
      <vt:variant>
        <vt:lpwstr>_Toc234594071</vt:lpwstr>
      </vt:variant>
      <vt:variant>
        <vt:i4>1179711</vt:i4>
      </vt:variant>
      <vt:variant>
        <vt:i4>50</vt:i4>
      </vt:variant>
      <vt:variant>
        <vt:i4>0</vt:i4>
      </vt:variant>
      <vt:variant>
        <vt:i4>5</vt:i4>
      </vt:variant>
      <vt:variant>
        <vt:lpwstr/>
      </vt:variant>
      <vt:variant>
        <vt:lpwstr>_Toc234594070</vt:lpwstr>
      </vt:variant>
      <vt:variant>
        <vt:i4>1245247</vt:i4>
      </vt:variant>
      <vt:variant>
        <vt:i4>44</vt:i4>
      </vt:variant>
      <vt:variant>
        <vt:i4>0</vt:i4>
      </vt:variant>
      <vt:variant>
        <vt:i4>5</vt:i4>
      </vt:variant>
      <vt:variant>
        <vt:lpwstr/>
      </vt:variant>
      <vt:variant>
        <vt:lpwstr>_Toc234594069</vt:lpwstr>
      </vt:variant>
      <vt:variant>
        <vt:i4>1245247</vt:i4>
      </vt:variant>
      <vt:variant>
        <vt:i4>38</vt:i4>
      </vt:variant>
      <vt:variant>
        <vt:i4>0</vt:i4>
      </vt:variant>
      <vt:variant>
        <vt:i4>5</vt:i4>
      </vt:variant>
      <vt:variant>
        <vt:lpwstr/>
      </vt:variant>
      <vt:variant>
        <vt:lpwstr>_Toc234594068</vt:lpwstr>
      </vt:variant>
      <vt:variant>
        <vt:i4>1245247</vt:i4>
      </vt:variant>
      <vt:variant>
        <vt:i4>32</vt:i4>
      </vt:variant>
      <vt:variant>
        <vt:i4>0</vt:i4>
      </vt:variant>
      <vt:variant>
        <vt:i4>5</vt:i4>
      </vt:variant>
      <vt:variant>
        <vt:lpwstr/>
      </vt:variant>
      <vt:variant>
        <vt:lpwstr>_Toc234594067</vt:lpwstr>
      </vt:variant>
      <vt:variant>
        <vt:i4>1245247</vt:i4>
      </vt:variant>
      <vt:variant>
        <vt:i4>26</vt:i4>
      </vt:variant>
      <vt:variant>
        <vt:i4>0</vt:i4>
      </vt:variant>
      <vt:variant>
        <vt:i4>5</vt:i4>
      </vt:variant>
      <vt:variant>
        <vt:lpwstr/>
      </vt:variant>
      <vt:variant>
        <vt:lpwstr>_Toc234594066</vt:lpwstr>
      </vt:variant>
      <vt:variant>
        <vt:i4>1245247</vt:i4>
      </vt:variant>
      <vt:variant>
        <vt:i4>20</vt:i4>
      </vt:variant>
      <vt:variant>
        <vt:i4>0</vt:i4>
      </vt:variant>
      <vt:variant>
        <vt:i4>5</vt:i4>
      </vt:variant>
      <vt:variant>
        <vt:lpwstr/>
      </vt:variant>
      <vt:variant>
        <vt:lpwstr>_Toc234594065</vt:lpwstr>
      </vt:variant>
      <vt:variant>
        <vt:i4>1245247</vt:i4>
      </vt:variant>
      <vt:variant>
        <vt:i4>14</vt:i4>
      </vt:variant>
      <vt:variant>
        <vt:i4>0</vt:i4>
      </vt:variant>
      <vt:variant>
        <vt:i4>5</vt:i4>
      </vt:variant>
      <vt:variant>
        <vt:lpwstr/>
      </vt:variant>
      <vt:variant>
        <vt:lpwstr>_Toc234594064</vt:lpwstr>
      </vt:variant>
      <vt:variant>
        <vt:i4>1245247</vt:i4>
      </vt:variant>
      <vt:variant>
        <vt:i4>8</vt:i4>
      </vt:variant>
      <vt:variant>
        <vt:i4>0</vt:i4>
      </vt:variant>
      <vt:variant>
        <vt:i4>5</vt:i4>
      </vt:variant>
      <vt:variant>
        <vt:lpwstr/>
      </vt:variant>
      <vt:variant>
        <vt:lpwstr>_Toc234594063</vt:lpwstr>
      </vt:variant>
      <vt:variant>
        <vt:i4>1048639</vt:i4>
      </vt:variant>
      <vt:variant>
        <vt:i4>2</vt:i4>
      </vt:variant>
      <vt:variant>
        <vt:i4>0</vt:i4>
      </vt:variant>
      <vt:variant>
        <vt:i4>5</vt:i4>
      </vt:variant>
      <vt:variant>
        <vt:lpwstr/>
      </vt:variant>
      <vt:variant>
        <vt:lpwstr>_Toc234594052</vt:lpwstr>
      </vt:variant>
      <vt:variant>
        <vt:i4>917533</vt:i4>
      </vt:variant>
      <vt:variant>
        <vt:i4>93</vt:i4>
      </vt:variant>
      <vt:variant>
        <vt:i4>0</vt:i4>
      </vt:variant>
      <vt:variant>
        <vt:i4>5</vt:i4>
      </vt:variant>
      <vt:variant>
        <vt:lpwstr>https://commonslibrary.org/facilitating-meetings-a-guide-to-making-your-meetings-effective-inclusive-and-enjoyable/</vt:lpwstr>
      </vt:variant>
      <vt:variant>
        <vt:lpwstr>Facilitating_or_chairing</vt:lpwstr>
      </vt:variant>
      <vt:variant>
        <vt:i4>1507358</vt:i4>
      </vt:variant>
      <vt:variant>
        <vt:i4>90</vt:i4>
      </vt:variant>
      <vt:variant>
        <vt:i4>0</vt:i4>
      </vt:variant>
      <vt:variant>
        <vt:i4>5</vt:i4>
      </vt:variant>
      <vt:variant>
        <vt:lpwstr>https://www.dementiafriendlypa.org/dementia-friendly-communities/current-communities</vt:lpwstr>
      </vt:variant>
      <vt:variant>
        <vt:lpwstr/>
      </vt:variant>
      <vt:variant>
        <vt:i4>7274620</vt:i4>
      </vt:variant>
      <vt:variant>
        <vt:i4>87</vt:i4>
      </vt:variant>
      <vt:variant>
        <vt:i4>0</vt:i4>
      </vt:variant>
      <vt:variant>
        <vt:i4>5</vt:i4>
      </vt:variant>
      <vt:variant>
        <vt:lpwstr>https://livablemap.aarp.org/</vt:lpwstr>
      </vt:variant>
      <vt:variant>
        <vt:lpwstr>/view=map/f7=1,2,3</vt:lpwstr>
      </vt:variant>
      <vt:variant>
        <vt:i4>3932223</vt:i4>
      </vt:variant>
      <vt:variant>
        <vt:i4>84</vt:i4>
      </vt:variant>
      <vt:variant>
        <vt:i4>0</vt:i4>
      </vt:variant>
      <vt:variant>
        <vt:i4>5</vt:i4>
      </vt:variant>
      <vt:variant>
        <vt:lpwstr>https://journals.sagepub.com/doi/10.1177/16094069231205789</vt:lpwstr>
      </vt:variant>
      <vt:variant>
        <vt:lpwstr/>
      </vt:variant>
      <vt:variant>
        <vt:i4>3014704</vt:i4>
      </vt:variant>
      <vt:variant>
        <vt:i4>81</vt:i4>
      </vt:variant>
      <vt:variant>
        <vt:i4>0</vt:i4>
      </vt:variant>
      <vt:variant>
        <vt:i4>5</vt:i4>
      </vt:variant>
      <vt:variant>
        <vt:lpwstr>https://www.qualtrics.com/</vt:lpwstr>
      </vt:variant>
      <vt:variant>
        <vt:lpwstr/>
      </vt:variant>
      <vt:variant>
        <vt:i4>3866673</vt:i4>
      </vt:variant>
      <vt:variant>
        <vt:i4>78</vt:i4>
      </vt:variant>
      <vt:variant>
        <vt:i4>0</vt:i4>
      </vt:variant>
      <vt:variant>
        <vt:i4>5</vt:i4>
      </vt:variant>
      <vt:variant>
        <vt:lpwstr>https://www.aarp.org/livable-communities/network-age-friendly-communities/aarp-community-survey-questionnaire.html?msockid=00a5c9a70798626931fada7a06d76339</vt:lpwstr>
      </vt:variant>
      <vt:variant>
        <vt:lpwstr/>
      </vt:variant>
      <vt:variant>
        <vt:i4>2883646</vt:i4>
      </vt:variant>
      <vt:variant>
        <vt:i4>75</vt:i4>
      </vt:variant>
      <vt:variant>
        <vt:i4>0</vt:i4>
      </vt:variant>
      <vt:variant>
        <vt:i4>5</vt:i4>
      </vt:variant>
      <vt:variant>
        <vt:lpwstr>https://www.aarp.org/livable-communities/network-age-friendly-communities/</vt:lpwstr>
      </vt:variant>
      <vt:variant>
        <vt:lpwstr/>
      </vt:variant>
      <vt:variant>
        <vt:i4>983054</vt:i4>
      </vt:variant>
      <vt:variant>
        <vt:i4>72</vt:i4>
      </vt:variant>
      <vt:variant>
        <vt:i4>0</vt:i4>
      </vt:variant>
      <vt:variant>
        <vt:i4>5</vt:i4>
      </vt:variant>
      <vt:variant>
        <vt:lpwstr>https://data.pa.gov/</vt:lpwstr>
      </vt:variant>
      <vt:variant>
        <vt:lpwstr/>
      </vt:variant>
      <vt:variant>
        <vt:i4>458845</vt:i4>
      </vt:variant>
      <vt:variant>
        <vt:i4>69</vt:i4>
      </vt:variant>
      <vt:variant>
        <vt:i4>0</vt:i4>
      </vt:variant>
      <vt:variant>
        <vt:i4>5</vt:i4>
      </vt:variant>
      <vt:variant>
        <vt:lpwstr>https://www.rural.pa.gov/home</vt:lpwstr>
      </vt:variant>
      <vt:variant>
        <vt:lpwstr/>
      </vt:variant>
      <vt:variant>
        <vt:i4>6291514</vt:i4>
      </vt:variant>
      <vt:variant>
        <vt:i4>66</vt:i4>
      </vt:variant>
      <vt:variant>
        <vt:i4>0</vt:i4>
      </vt:variant>
      <vt:variant>
        <vt:i4>5</vt:i4>
      </vt:variant>
      <vt:variant>
        <vt:lpwstr>https://pasdc.hbg.psu.edu/</vt:lpwstr>
      </vt:variant>
      <vt:variant>
        <vt:lpwstr/>
      </vt:variant>
      <vt:variant>
        <vt:i4>3211371</vt:i4>
      </vt:variant>
      <vt:variant>
        <vt:i4>63</vt:i4>
      </vt:variant>
      <vt:variant>
        <vt:i4>0</vt:i4>
      </vt:variant>
      <vt:variant>
        <vt:i4>5</vt:i4>
      </vt:variant>
      <vt:variant>
        <vt:lpwstr>https://ropercenter.cornell.edu/ipoll/search?collection=LSM&amp;experimental=NON&amp;org=448ca9dc-a42e-4f9c-a0b1-cc16b48bdbbe&amp;tab=STUDY</vt:lpwstr>
      </vt:variant>
      <vt:variant>
        <vt:lpwstr/>
      </vt:variant>
      <vt:variant>
        <vt:i4>5701654</vt:i4>
      </vt:variant>
      <vt:variant>
        <vt:i4>60</vt:i4>
      </vt:variant>
      <vt:variant>
        <vt:i4>0</vt:i4>
      </vt:variant>
      <vt:variant>
        <vt:i4>5</vt:i4>
      </vt:variant>
      <vt:variant>
        <vt:lpwstr>https://acl.gov/aging-and-disability-in-america/data-and-research/profile-older-americans</vt:lpwstr>
      </vt:variant>
      <vt:variant>
        <vt:lpwstr/>
      </vt:variant>
      <vt:variant>
        <vt:i4>1048600</vt:i4>
      </vt:variant>
      <vt:variant>
        <vt:i4>57</vt:i4>
      </vt:variant>
      <vt:variant>
        <vt:i4>0</vt:i4>
      </vt:variant>
      <vt:variant>
        <vt:i4>5</vt:i4>
      </vt:variant>
      <vt:variant>
        <vt:lpwstr>https://www.cdc.gov/healthy-aging-data/data-portal/index.html</vt:lpwstr>
      </vt:variant>
      <vt:variant>
        <vt:lpwstr/>
      </vt:variant>
      <vt:variant>
        <vt:i4>4915203</vt:i4>
      </vt:variant>
      <vt:variant>
        <vt:i4>54</vt:i4>
      </vt:variant>
      <vt:variant>
        <vt:i4>0</vt:i4>
      </vt:variant>
      <vt:variant>
        <vt:i4>5</vt:i4>
      </vt:variant>
      <vt:variant>
        <vt:lpwstr>https://www.medicaid.gov/medicaid/data-systems/medicaid-and-chip-business-information-solution/transformed-medicaid-statistical-information-system-t-msis</vt:lpwstr>
      </vt:variant>
      <vt:variant>
        <vt:lpwstr/>
      </vt:variant>
      <vt:variant>
        <vt:i4>5570648</vt:i4>
      </vt:variant>
      <vt:variant>
        <vt:i4>51</vt:i4>
      </vt:variant>
      <vt:variant>
        <vt:i4>0</vt:i4>
      </vt:variant>
      <vt:variant>
        <vt:i4>5</vt:i4>
      </vt:variant>
      <vt:variant>
        <vt:lpwstr>https://www.atsdr.cdc.gov/place-health/php/svi/index.html</vt:lpwstr>
      </vt:variant>
      <vt:variant>
        <vt:lpwstr/>
      </vt:variant>
      <vt:variant>
        <vt:i4>3932281</vt:i4>
      </vt:variant>
      <vt:variant>
        <vt:i4>48</vt:i4>
      </vt:variant>
      <vt:variant>
        <vt:i4>0</vt:i4>
      </vt:variant>
      <vt:variant>
        <vt:i4>5</vt:i4>
      </vt:variant>
      <vt:variant>
        <vt:lpwstr>https://www.census.gov/</vt:lpwstr>
      </vt:variant>
      <vt:variant>
        <vt:lpwstr/>
      </vt:variant>
      <vt:variant>
        <vt:i4>2162741</vt:i4>
      </vt:variant>
      <vt:variant>
        <vt:i4>45</vt:i4>
      </vt:variant>
      <vt:variant>
        <vt:i4>0</vt:i4>
      </vt:variant>
      <vt:variant>
        <vt:i4>5</vt:i4>
      </vt:variant>
      <vt:variant>
        <vt:lpwstr>https://www.apha.org/apha-communities/phfn</vt:lpwstr>
      </vt:variant>
      <vt:variant>
        <vt:lpwstr/>
      </vt:variant>
      <vt:variant>
        <vt:i4>2228281</vt:i4>
      </vt:variant>
      <vt:variant>
        <vt:i4>42</vt:i4>
      </vt:variant>
      <vt:variant>
        <vt:i4>0</vt:i4>
      </vt:variant>
      <vt:variant>
        <vt:i4>5</vt:i4>
      </vt:variant>
      <vt:variant>
        <vt:lpwstr>https://www.pacfapartners.org/</vt:lpwstr>
      </vt:variant>
      <vt:variant>
        <vt:lpwstr/>
      </vt:variant>
      <vt:variant>
        <vt:i4>7602303</vt:i4>
      </vt:variant>
      <vt:variant>
        <vt:i4>39</vt:i4>
      </vt:variant>
      <vt:variant>
        <vt:i4>0</vt:i4>
      </vt:variant>
      <vt:variant>
        <vt:i4>5</vt:i4>
      </vt:variant>
      <vt:variant>
        <vt:lpwstr>https://www.giaging.org/membership/member-directory</vt:lpwstr>
      </vt:variant>
      <vt:variant>
        <vt:lpwstr/>
      </vt:variant>
      <vt:variant>
        <vt:i4>4259920</vt:i4>
      </vt:variant>
      <vt:variant>
        <vt:i4>36</vt:i4>
      </vt:variant>
      <vt:variant>
        <vt:i4>0</vt:i4>
      </vt:variant>
      <vt:variant>
        <vt:i4>5</vt:i4>
      </vt:variant>
      <vt:variant>
        <vt:lpwstr>https://www.giaging.org/ready-communities-rfp</vt:lpwstr>
      </vt:variant>
      <vt:variant>
        <vt:lpwstr/>
      </vt:variant>
      <vt:variant>
        <vt:i4>5439519</vt:i4>
      </vt:variant>
      <vt:variant>
        <vt:i4>33</vt:i4>
      </vt:variant>
      <vt:variant>
        <vt:i4>0</vt:i4>
      </vt:variant>
      <vt:variant>
        <vt:i4>5</vt:i4>
      </vt:variant>
      <vt:variant>
        <vt:lpwstr>https://dced.pa.gov/program/</vt:lpwstr>
      </vt:variant>
      <vt:variant>
        <vt:lpwstr/>
      </vt:variant>
      <vt:variant>
        <vt:i4>7209068</vt:i4>
      </vt:variant>
      <vt:variant>
        <vt:i4>30</vt:i4>
      </vt:variant>
      <vt:variant>
        <vt:i4>0</vt:i4>
      </vt:variant>
      <vt:variant>
        <vt:i4>5</vt:i4>
      </vt:variant>
      <vt:variant>
        <vt:lpwstr>https://dced.pa.gov/housing-and-development/community-planning/</vt:lpwstr>
      </vt:variant>
      <vt:variant>
        <vt:lpwstr/>
      </vt:variant>
      <vt:variant>
        <vt:i4>327681</vt:i4>
      </vt:variant>
      <vt:variant>
        <vt:i4>27</vt:i4>
      </vt:variant>
      <vt:variant>
        <vt:i4>0</vt:i4>
      </vt:variant>
      <vt:variant>
        <vt:i4>5</vt:i4>
      </vt:variant>
      <vt:variant>
        <vt:lpwstr>https://dced.pa.gov/programs/municipal-assistance-program-map</vt:lpwstr>
      </vt:variant>
      <vt:variant>
        <vt:lpwstr/>
      </vt:variant>
      <vt:variant>
        <vt:i4>131189</vt:i4>
      </vt:variant>
      <vt:variant>
        <vt:i4>24</vt:i4>
      </vt:variant>
      <vt:variant>
        <vt:i4>0</vt:i4>
      </vt:variant>
      <vt:variant>
        <vt:i4>5</vt:i4>
      </vt:variant>
      <vt:variant>
        <vt:lpwstr>https://www.reframingaging.org/Portals/0/pdfs/Quick-Start-Guide.pdf?ver=_OtD5zJL3r4x7KtzcfxOaQ%3D%3D</vt:lpwstr>
      </vt:variant>
      <vt:variant>
        <vt:lpwstr/>
      </vt:variant>
      <vt:variant>
        <vt:i4>7209068</vt:i4>
      </vt:variant>
      <vt:variant>
        <vt:i4>21</vt:i4>
      </vt:variant>
      <vt:variant>
        <vt:i4>0</vt:i4>
      </vt:variant>
      <vt:variant>
        <vt:i4>5</vt:i4>
      </vt:variant>
      <vt:variant>
        <vt:lpwstr>https://dced.pa.gov/housing-and-development/community-planning/</vt:lpwstr>
      </vt:variant>
      <vt:variant>
        <vt:lpwstr/>
      </vt:variant>
      <vt:variant>
        <vt:i4>7929897</vt:i4>
      </vt:variant>
      <vt:variant>
        <vt:i4>18</vt:i4>
      </vt:variant>
      <vt:variant>
        <vt:i4>0</vt:i4>
      </vt:variant>
      <vt:variant>
        <vt:i4>5</vt:i4>
      </vt:variant>
      <vt:variant>
        <vt:lpwstr>https://www.aarp.org/livable-communities/network-age-friendly-communities/?msockid=2e2b9e017f0b68af205f8b847ec969d6</vt:lpwstr>
      </vt:variant>
      <vt:variant>
        <vt:lpwstr/>
      </vt:variant>
      <vt:variant>
        <vt:i4>8192091</vt:i4>
      </vt:variant>
      <vt:variant>
        <vt:i4>15</vt:i4>
      </vt:variant>
      <vt:variant>
        <vt:i4>0</vt:i4>
      </vt:variant>
      <vt:variant>
        <vt:i4>5</vt:i4>
      </vt:variant>
      <vt:variant>
        <vt:lpwstr>https://www.thescanfoundation.org/wp-content/uploads/2024/11/State-MPAs_Policy-Brief_Final_112024.pdf</vt:lpwstr>
      </vt:variant>
      <vt:variant>
        <vt:lpwstr/>
      </vt:variant>
      <vt:variant>
        <vt:i4>7733283</vt:i4>
      </vt:variant>
      <vt:variant>
        <vt:i4>12</vt:i4>
      </vt:variant>
      <vt:variant>
        <vt:i4>0</vt:i4>
      </vt:variant>
      <vt:variant>
        <vt:i4>5</vt:i4>
      </vt:variant>
      <vt:variant>
        <vt:lpwstr>https://www.aging.pa.gov/publications/MasterPlan/Pages/default.aspx?lv=true</vt:lpwstr>
      </vt:variant>
      <vt:variant>
        <vt:lpwstr/>
      </vt:variant>
      <vt:variant>
        <vt:i4>7733355</vt:i4>
      </vt:variant>
      <vt:variant>
        <vt:i4>9</vt:i4>
      </vt:variant>
      <vt:variant>
        <vt:i4>0</vt:i4>
      </vt:variant>
      <vt:variant>
        <vt:i4>5</vt:i4>
      </vt:variant>
      <vt:variant>
        <vt:lpwstr>https://nationswell.com/older-adults-lead-the-way/</vt:lpwstr>
      </vt:variant>
      <vt:variant>
        <vt:lpwstr/>
      </vt:variant>
      <vt:variant>
        <vt:i4>1245210</vt:i4>
      </vt:variant>
      <vt:variant>
        <vt:i4>6</vt:i4>
      </vt:variant>
      <vt:variant>
        <vt:i4>0</vt:i4>
      </vt:variant>
      <vt:variant>
        <vt:i4>5</vt:i4>
      </vt:variant>
      <vt:variant>
        <vt:lpwstr>https://pubs.aeaweb.org/doi/pdfplus/10.1257/aeri.20180582</vt:lpwstr>
      </vt:variant>
      <vt:variant>
        <vt:lpwstr/>
      </vt:variant>
      <vt:variant>
        <vt:i4>5373976</vt:i4>
      </vt:variant>
      <vt:variant>
        <vt:i4>3</vt:i4>
      </vt:variant>
      <vt:variant>
        <vt:i4>0</vt:i4>
      </vt:variant>
      <vt:variant>
        <vt:i4>5</vt:i4>
      </vt:variant>
      <vt:variant>
        <vt:lpwstr>https://www.travelpulse.com/news/features/baby-boomers-outspend-all-other-generations-on-travel-phocuswright-reports</vt:lpwstr>
      </vt:variant>
      <vt:variant>
        <vt:lpwstr/>
      </vt:variant>
      <vt:variant>
        <vt:i4>65621</vt:i4>
      </vt:variant>
      <vt:variant>
        <vt:i4>0</vt:i4>
      </vt:variant>
      <vt:variant>
        <vt:i4>0</vt:i4>
      </vt:variant>
      <vt:variant>
        <vt:i4>5</vt:i4>
      </vt:variant>
      <vt:variant>
        <vt:lpwstr>https://www.rural.pa.gov/download.cfm?file=Resources/excel/Population%20Projections%20by%20Gender%20and%20Age%202020%20to%202050.xlsx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Lights, Camera, Aging</dc:title>
  <dc:subject>Local Companion to Aging Our Way, PA</dc:subject>
  <dc:creator>Pierce, Jessie</dc:creator>
  <cp:keywords/>
  <dc:description/>
  <cp:lastModifiedBy>Bixler, Angelia</cp:lastModifiedBy>
  <cp:revision>168</cp:revision>
  <dcterms:created xsi:type="dcterms:W3CDTF">2026-07-10T21:16:00Z</dcterms:created>
  <dcterms:modified xsi:type="dcterms:W3CDTF">2026-08-03T15:10:00Z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0x01010081B9DBD7C78227438055683AD1BE7585</vt:lpwstr>
  </property>
  <property fmtid="{D5CDD505-2E9C-101B-9397-08002B2CF9AE}" pid="3" name="MediaServiceImageTags">
    <vt:lpwstr/>
  </property>
</Properties>
</file>